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902C9" w14:textId="28BC0C06" w:rsidR="00977234" w:rsidRDefault="00B16D30" w:rsidP="00146FC8">
      <w:pPr>
        <w:pStyle w:val="CERcovertitle"/>
        <w:tabs>
          <w:tab w:val="left" w:pos="5103"/>
        </w:tabs>
        <w:spacing w:before="2520"/>
        <w:ind w:left="5103" w:right="-41"/>
      </w:pPr>
      <w:r>
        <w:drawing>
          <wp:anchor distT="0" distB="0" distL="114300" distR="114300" simplePos="0" relativeHeight="251658243" behindDoc="0" locked="0" layoutInCell="1" allowOverlap="1" wp14:anchorId="711A514B" wp14:editId="491A345E">
            <wp:simplePos x="0" y="0"/>
            <wp:positionH relativeFrom="column">
              <wp:posOffset>180975</wp:posOffset>
            </wp:positionH>
            <wp:positionV relativeFrom="page">
              <wp:posOffset>2381250</wp:posOffset>
            </wp:positionV>
            <wp:extent cx="2664000" cy="2664000"/>
            <wp:effectExtent l="0" t="0" r="0" b="0"/>
            <wp:wrapNone/>
            <wp:docPr id="22" name="Graphic 22" descr="Gears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Gears outline">
                      <a:extLst>
                        <a:ext uri="{C183D7F6-B498-43B3-948B-1728B52AA6E4}">
                          <adec:decorative xmlns:adec="http://schemas.microsoft.com/office/drawing/2017/decorative" val="1"/>
                        </a:ext>
                      </a:extLst>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2664000" cy="2664000"/>
                    </a:xfrm>
                    <a:prstGeom prst="rect">
                      <a:avLst/>
                    </a:prstGeom>
                  </pic:spPr>
                </pic:pic>
              </a:graphicData>
            </a:graphic>
            <wp14:sizeRelH relativeFrom="page">
              <wp14:pctWidth>0</wp14:pctWidth>
            </wp14:sizeRelH>
            <wp14:sizeRelV relativeFrom="page">
              <wp14:pctHeight>0</wp14:pctHeight>
            </wp14:sizeRelV>
          </wp:anchor>
        </w:drawing>
      </w:r>
      <w:r w:rsidR="001813DE" w:rsidRPr="001813DE">
        <w:rPr>
          <w:rFonts w:asciiTheme="minorHAnsi" w:hAnsiTheme="minorHAnsi"/>
        </w:rPr>
        <mc:AlternateContent>
          <mc:Choice Requires="wps">
            <w:drawing>
              <wp:anchor distT="0" distB="0" distL="114300" distR="114300" simplePos="0" relativeHeight="251658240" behindDoc="0" locked="0" layoutInCell="1" allowOverlap="1" wp14:anchorId="41A7BA9F" wp14:editId="72259DD3">
                <wp:simplePos x="0" y="0"/>
                <wp:positionH relativeFrom="column">
                  <wp:posOffset>-19050</wp:posOffset>
                </wp:positionH>
                <wp:positionV relativeFrom="paragraph">
                  <wp:posOffset>893445</wp:posOffset>
                </wp:positionV>
                <wp:extent cx="6192000" cy="6185230"/>
                <wp:effectExtent l="0" t="0" r="0" b="6350"/>
                <wp:wrapNone/>
                <wp:docPr id="15" name="Freeform: Shape 15">
                  <a:extLst xmlns:a="http://schemas.openxmlformats.org/drawingml/2006/main">
                    <a:ext uri="{FF2B5EF4-FFF2-40B4-BE49-F238E27FC236}">
                      <a16:creationId xmlns:a16="http://schemas.microsoft.com/office/drawing/2014/main" id="{833A9379-F33B-6747-102E-56A33714938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92000" cy="6185230"/>
                        </a:xfrm>
                        <a:custGeom>
                          <a:avLst/>
                          <a:gdLst>
                            <a:gd name="connsiteX0" fmla="*/ 5805660 w 7550841"/>
                            <a:gd name="connsiteY0" fmla="*/ 5698644 h 7542959"/>
                            <a:gd name="connsiteX1" fmla="*/ 7449582 w 7550841"/>
                            <a:gd name="connsiteY1" fmla="*/ 5698644 h 7542959"/>
                            <a:gd name="connsiteX2" fmla="*/ 7550841 w 7550841"/>
                            <a:gd name="connsiteY2" fmla="*/ 5788610 h 7542959"/>
                            <a:gd name="connsiteX3" fmla="*/ 7550841 w 7550841"/>
                            <a:gd name="connsiteY3" fmla="*/ 7441836 h 7542959"/>
                            <a:gd name="connsiteX4" fmla="*/ 7449582 w 7550841"/>
                            <a:gd name="connsiteY4" fmla="*/ 7542959 h 7542959"/>
                            <a:gd name="connsiteX5" fmla="*/ 5805660 w 7550841"/>
                            <a:gd name="connsiteY5" fmla="*/ 7542959 h 7542959"/>
                            <a:gd name="connsiteX6" fmla="*/ 5704401 w 7550841"/>
                            <a:gd name="connsiteY6" fmla="*/ 7441836 h 7542959"/>
                            <a:gd name="connsiteX7" fmla="*/ 5704401 w 7550841"/>
                            <a:gd name="connsiteY7" fmla="*/ 5788610 h 7542959"/>
                            <a:gd name="connsiteX8" fmla="*/ 3894784 w 7550841"/>
                            <a:gd name="connsiteY8" fmla="*/ 5698644 h 7542959"/>
                            <a:gd name="connsiteX9" fmla="*/ 5559985 w 7550841"/>
                            <a:gd name="connsiteY9" fmla="*/ 5698644 h 7542959"/>
                            <a:gd name="connsiteX10" fmla="*/ 5650604 w 7550841"/>
                            <a:gd name="connsiteY10" fmla="*/ 5788610 h 7542959"/>
                            <a:gd name="connsiteX11" fmla="*/ 5650604 w 7550841"/>
                            <a:gd name="connsiteY11" fmla="*/ 7441836 h 7542959"/>
                            <a:gd name="connsiteX12" fmla="*/ 5559985 w 7550841"/>
                            <a:gd name="connsiteY12" fmla="*/ 7542959 h 7542959"/>
                            <a:gd name="connsiteX13" fmla="*/ 3894784 w 7550841"/>
                            <a:gd name="connsiteY13" fmla="*/ 7542959 h 7542959"/>
                            <a:gd name="connsiteX14" fmla="*/ 3804166 w 7550841"/>
                            <a:gd name="connsiteY14" fmla="*/ 7441836 h 7542959"/>
                            <a:gd name="connsiteX15" fmla="*/ 3804166 w 7550841"/>
                            <a:gd name="connsiteY15" fmla="*/ 5788610 h 7542959"/>
                            <a:gd name="connsiteX16" fmla="*/ 2001855 w 7550841"/>
                            <a:gd name="connsiteY16" fmla="*/ 5698644 h 7542959"/>
                            <a:gd name="connsiteX17" fmla="*/ 3645777 w 7550841"/>
                            <a:gd name="connsiteY17" fmla="*/ 5698644 h 7542959"/>
                            <a:gd name="connsiteX18" fmla="*/ 3747036 w 7550841"/>
                            <a:gd name="connsiteY18" fmla="*/ 5788610 h 7542959"/>
                            <a:gd name="connsiteX19" fmla="*/ 3747036 w 7550841"/>
                            <a:gd name="connsiteY19" fmla="*/ 7441836 h 7542959"/>
                            <a:gd name="connsiteX20" fmla="*/ 3645777 w 7550841"/>
                            <a:gd name="connsiteY20" fmla="*/ 7542959 h 7542959"/>
                            <a:gd name="connsiteX21" fmla="*/ 2001855 w 7550841"/>
                            <a:gd name="connsiteY21" fmla="*/ 7542959 h 7542959"/>
                            <a:gd name="connsiteX22" fmla="*/ 1900596 w 7550841"/>
                            <a:gd name="connsiteY22" fmla="*/ 7441836 h 7542959"/>
                            <a:gd name="connsiteX23" fmla="*/ 1900596 w 7550841"/>
                            <a:gd name="connsiteY23" fmla="*/ 5788610 h 7542959"/>
                            <a:gd name="connsiteX24" fmla="*/ 3894784 w 7550841"/>
                            <a:gd name="connsiteY24" fmla="*/ 3796819 h 7542959"/>
                            <a:gd name="connsiteX25" fmla="*/ 5115195 w 7550841"/>
                            <a:gd name="connsiteY25" fmla="*/ 3796819 h 7542959"/>
                            <a:gd name="connsiteX26" fmla="*/ 5559985 w 7550841"/>
                            <a:gd name="connsiteY26" fmla="*/ 3796819 h 7542959"/>
                            <a:gd name="connsiteX27" fmla="*/ 5805660 w 7550841"/>
                            <a:gd name="connsiteY27" fmla="*/ 3796819 h 7542959"/>
                            <a:gd name="connsiteX28" fmla="*/ 6759117 w 7550841"/>
                            <a:gd name="connsiteY28" fmla="*/ 3796819 h 7542959"/>
                            <a:gd name="connsiteX29" fmla="*/ 7449582 w 7550841"/>
                            <a:gd name="connsiteY29" fmla="*/ 3796819 h 7542959"/>
                            <a:gd name="connsiteX30" fmla="*/ 7550841 w 7550841"/>
                            <a:gd name="connsiteY30" fmla="*/ 3886786 h 7542959"/>
                            <a:gd name="connsiteX31" fmla="*/ 7550841 w 7550841"/>
                            <a:gd name="connsiteY31" fmla="*/ 5540012 h 7542959"/>
                            <a:gd name="connsiteX32" fmla="*/ 7449582 w 7550841"/>
                            <a:gd name="connsiteY32" fmla="*/ 5641134 h 7542959"/>
                            <a:gd name="connsiteX33" fmla="*/ 6759117 w 7550841"/>
                            <a:gd name="connsiteY33" fmla="*/ 5641134 h 7542959"/>
                            <a:gd name="connsiteX34" fmla="*/ 5805660 w 7550841"/>
                            <a:gd name="connsiteY34" fmla="*/ 5641134 h 7542959"/>
                            <a:gd name="connsiteX35" fmla="*/ 5559985 w 7550841"/>
                            <a:gd name="connsiteY35" fmla="*/ 5641134 h 7542959"/>
                            <a:gd name="connsiteX36" fmla="*/ 5115195 w 7550841"/>
                            <a:gd name="connsiteY36" fmla="*/ 5641134 h 7542959"/>
                            <a:gd name="connsiteX37" fmla="*/ 3894784 w 7550841"/>
                            <a:gd name="connsiteY37" fmla="*/ 5641134 h 7542959"/>
                            <a:gd name="connsiteX38" fmla="*/ 3804166 w 7550841"/>
                            <a:gd name="connsiteY38" fmla="*/ 5551150 h 7542959"/>
                            <a:gd name="connsiteX39" fmla="*/ 3804166 w 7550841"/>
                            <a:gd name="connsiteY39" fmla="*/ 3897961 h 7542959"/>
                            <a:gd name="connsiteX40" fmla="*/ 1991217 w 7550841"/>
                            <a:gd name="connsiteY40" fmla="*/ 3796819 h 7542959"/>
                            <a:gd name="connsiteX41" fmla="*/ 3656417 w 7550841"/>
                            <a:gd name="connsiteY41" fmla="*/ 3796819 h 7542959"/>
                            <a:gd name="connsiteX42" fmla="*/ 3747036 w 7550841"/>
                            <a:gd name="connsiteY42" fmla="*/ 3897961 h 7542959"/>
                            <a:gd name="connsiteX43" fmla="*/ 3747036 w 7550841"/>
                            <a:gd name="connsiteY43" fmla="*/ 5551150 h 7542959"/>
                            <a:gd name="connsiteX44" fmla="*/ 3656417 w 7550841"/>
                            <a:gd name="connsiteY44" fmla="*/ 5641134 h 7542959"/>
                            <a:gd name="connsiteX45" fmla="*/ 1991217 w 7550841"/>
                            <a:gd name="connsiteY45" fmla="*/ 5641134 h 7542959"/>
                            <a:gd name="connsiteX46" fmla="*/ 1900599 w 7550841"/>
                            <a:gd name="connsiteY46" fmla="*/ 5551150 h 7542959"/>
                            <a:gd name="connsiteX47" fmla="*/ 1900599 w 7550841"/>
                            <a:gd name="connsiteY47" fmla="*/ 3897961 h 7542959"/>
                            <a:gd name="connsiteX48" fmla="*/ 90980 w 7550841"/>
                            <a:gd name="connsiteY48" fmla="*/ 3796819 h 7542959"/>
                            <a:gd name="connsiteX49" fmla="*/ 1756180 w 7550841"/>
                            <a:gd name="connsiteY49" fmla="*/ 3796819 h 7542959"/>
                            <a:gd name="connsiteX50" fmla="*/ 1846799 w 7550841"/>
                            <a:gd name="connsiteY50" fmla="*/ 3886785 h 7542959"/>
                            <a:gd name="connsiteX51" fmla="*/ 1846799 w 7550841"/>
                            <a:gd name="connsiteY51" fmla="*/ 5540011 h 7542959"/>
                            <a:gd name="connsiteX52" fmla="*/ 1756180 w 7550841"/>
                            <a:gd name="connsiteY52" fmla="*/ 5641134 h 7542959"/>
                            <a:gd name="connsiteX53" fmla="*/ 90980 w 7550841"/>
                            <a:gd name="connsiteY53" fmla="*/ 5641134 h 7542959"/>
                            <a:gd name="connsiteX54" fmla="*/ 361 w 7550841"/>
                            <a:gd name="connsiteY54" fmla="*/ 5540011 h 7542959"/>
                            <a:gd name="connsiteX55" fmla="*/ 361 w 7550841"/>
                            <a:gd name="connsiteY55" fmla="*/ 3886785 h 7542959"/>
                            <a:gd name="connsiteX56" fmla="*/ 90009 w 7550841"/>
                            <a:gd name="connsiteY56" fmla="*/ 0 h 7542959"/>
                            <a:gd name="connsiteX57" fmla="*/ 3645017 w 7550841"/>
                            <a:gd name="connsiteY57" fmla="*/ 0 h 7542959"/>
                            <a:gd name="connsiteX58" fmla="*/ 3735026 w 7550841"/>
                            <a:gd name="connsiteY58" fmla="*/ 90009 h 7542959"/>
                            <a:gd name="connsiteX59" fmla="*/ 3735026 w 7550841"/>
                            <a:gd name="connsiteY59" fmla="*/ 1226288 h 7542959"/>
                            <a:gd name="connsiteX60" fmla="*/ 3735026 w 7550841"/>
                            <a:gd name="connsiteY60" fmla="*/ 1744021 h 7542959"/>
                            <a:gd name="connsiteX61" fmla="*/ 3735026 w 7550841"/>
                            <a:gd name="connsiteY61" fmla="*/ 1991367 h 7542959"/>
                            <a:gd name="connsiteX62" fmla="*/ 3735026 w 7550841"/>
                            <a:gd name="connsiteY62" fmla="*/ 2879939 h 7542959"/>
                            <a:gd name="connsiteX63" fmla="*/ 3735026 w 7550841"/>
                            <a:gd name="connsiteY63" fmla="*/ 3633858 h 7542959"/>
                            <a:gd name="connsiteX64" fmla="*/ 3645017 w 7550841"/>
                            <a:gd name="connsiteY64" fmla="*/ 3735028 h 7542959"/>
                            <a:gd name="connsiteX65" fmla="*/ 2689118 w 7550841"/>
                            <a:gd name="connsiteY65" fmla="*/ 3735028 h 7542959"/>
                            <a:gd name="connsiteX66" fmla="*/ 1991366 w 7550841"/>
                            <a:gd name="connsiteY66" fmla="*/ 3735028 h 7542959"/>
                            <a:gd name="connsiteX67" fmla="*/ 1744020 w 7550841"/>
                            <a:gd name="connsiteY67" fmla="*/ 3735028 h 7542959"/>
                            <a:gd name="connsiteX68" fmla="*/ 1035107 w 7550841"/>
                            <a:gd name="connsiteY68" fmla="*/ 3735028 h 7542959"/>
                            <a:gd name="connsiteX69" fmla="*/ 90009 w 7550841"/>
                            <a:gd name="connsiteY69" fmla="*/ 3735028 h 7542959"/>
                            <a:gd name="connsiteX70" fmla="*/ 0 w 7550841"/>
                            <a:gd name="connsiteY70" fmla="*/ 3633858 h 7542959"/>
                            <a:gd name="connsiteX71" fmla="*/ 0 w 7550841"/>
                            <a:gd name="connsiteY71" fmla="*/ 2879939 h 7542959"/>
                            <a:gd name="connsiteX72" fmla="*/ 0 w 7550841"/>
                            <a:gd name="connsiteY72" fmla="*/ 1991367 h 7542959"/>
                            <a:gd name="connsiteX73" fmla="*/ 0 w 7550841"/>
                            <a:gd name="connsiteY73" fmla="*/ 1744021 h 7542959"/>
                            <a:gd name="connsiteX74" fmla="*/ 0 w 7550841"/>
                            <a:gd name="connsiteY74" fmla="*/ 1226288 h 7542959"/>
                            <a:gd name="connsiteX75" fmla="*/ 0 w 7550841"/>
                            <a:gd name="connsiteY75" fmla="*/ 90009 h 75429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Lst>
                          <a:rect l="l" t="t" r="r" b="b"/>
                          <a:pathLst>
                            <a:path w="7550841" h="7542959">
                              <a:moveTo>
                                <a:pt x="5805660" y="5698644"/>
                              </a:moveTo>
                              <a:lnTo>
                                <a:pt x="7449582" y="5698644"/>
                              </a:lnTo>
                              <a:lnTo>
                                <a:pt x="7550841" y="5788610"/>
                              </a:lnTo>
                              <a:lnTo>
                                <a:pt x="7550841" y="7441836"/>
                              </a:lnTo>
                              <a:lnTo>
                                <a:pt x="7449582" y="7542959"/>
                              </a:lnTo>
                              <a:lnTo>
                                <a:pt x="5805660" y="7542959"/>
                              </a:lnTo>
                              <a:lnTo>
                                <a:pt x="5704401" y="7441836"/>
                              </a:lnTo>
                              <a:lnTo>
                                <a:pt x="5704401" y="5788610"/>
                              </a:lnTo>
                              <a:close/>
                              <a:moveTo>
                                <a:pt x="3894784" y="5698644"/>
                              </a:moveTo>
                              <a:lnTo>
                                <a:pt x="5559985" y="5698644"/>
                              </a:lnTo>
                              <a:lnTo>
                                <a:pt x="5650604" y="5788610"/>
                              </a:lnTo>
                              <a:lnTo>
                                <a:pt x="5650604" y="7441836"/>
                              </a:lnTo>
                              <a:lnTo>
                                <a:pt x="5559985" y="7542959"/>
                              </a:lnTo>
                              <a:lnTo>
                                <a:pt x="3894784" y="7542959"/>
                              </a:lnTo>
                              <a:lnTo>
                                <a:pt x="3804166" y="7441836"/>
                              </a:lnTo>
                              <a:lnTo>
                                <a:pt x="3804166" y="5788610"/>
                              </a:lnTo>
                              <a:close/>
                              <a:moveTo>
                                <a:pt x="2001855" y="5698644"/>
                              </a:moveTo>
                              <a:lnTo>
                                <a:pt x="3645777" y="5698644"/>
                              </a:lnTo>
                              <a:lnTo>
                                <a:pt x="3747036" y="5788610"/>
                              </a:lnTo>
                              <a:lnTo>
                                <a:pt x="3747036" y="7441836"/>
                              </a:lnTo>
                              <a:lnTo>
                                <a:pt x="3645777" y="7542959"/>
                              </a:lnTo>
                              <a:lnTo>
                                <a:pt x="2001855" y="7542959"/>
                              </a:lnTo>
                              <a:lnTo>
                                <a:pt x="1900596" y="7441836"/>
                              </a:lnTo>
                              <a:lnTo>
                                <a:pt x="1900596" y="5788610"/>
                              </a:lnTo>
                              <a:close/>
                              <a:moveTo>
                                <a:pt x="3894784" y="3796819"/>
                              </a:moveTo>
                              <a:lnTo>
                                <a:pt x="5115195" y="3796819"/>
                              </a:lnTo>
                              <a:lnTo>
                                <a:pt x="5559985" y="3796819"/>
                              </a:lnTo>
                              <a:lnTo>
                                <a:pt x="5805660" y="3796819"/>
                              </a:lnTo>
                              <a:lnTo>
                                <a:pt x="6759117" y="3796819"/>
                              </a:lnTo>
                              <a:lnTo>
                                <a:pt x="7449582" y="3796819"/>
                              </a:lnTo>
                              <a:lnTo>
                                <a:pt x="7550841" y="3886786"/>
                              </a:lnTo>
                              <a:lnTo>
                                <a:pt x="7550841" y="5540012"/>
                              </a:lnTo>
                              <a:lnTo>
                                <a:pt x="7449582" y="5641134"/>
                              </a:lnTo>
                              <a:lnTo>
                                <a:pt x="6759117" y="5641134"/>
                              </a:lnTo>
                              <a:lnTo>
                                <a:pt x="5805660" y="5641134"/>
                              </a:lnTo>
                              <a:lnTo>
                                <a:pt x="5559985" y="5641134"/>
                              </a:lnTo>
                              <a:lnTo>
                                <a:pt x="5115195" y="5641134"/>
                              </a:lnTo>
                              <a:lnTo>
                                <a:pt x="3894784" y="5641134"/>
                              </a:lnTo>
                              <a:lnTo>
                                <a:pt x="3804166" y="5551150"/>
                              </a:lnTo>
                              <a:lnTo>
                                <a:pt x="3804166" y="3897961"/>
                              </a:lnTo>
                              <a:close/>
                              <a:moveTo>
                                <a:pt x="1991217" y="3796819"/>
                              </a:moveTo>
                              <a:lnTo>
                                <a:pt x="3656417" y="3796819"/>
                              </a:lnTo>
                              <a:lnTo>
                                <a:pt x="3747036" y="3897961"/>
                              </a:lnTo>
                              <a:lnTo>
                                <a:pt x="3747036" y="5551150"/>
                              </a:lnTo>
                              <a:lnTo>
                                <a:pt x="3656417" y="5641134"/>
                              </a:lnTo>
                              <a:lnTo>
                                <a:pt x="1991217" y="5641134"/>
                              </a:lnTo>
                              <a:lnTo>
                                <a:pt x="1900599" y="5551150"/>
                              </a:lnTo>
                              <a:lnTo>
                                <a:pt x="1900599" y="3897961"/>
                              </a:lnTo>
                              <a:close/>
                              <a:moveTo>
                                <a:pt x="90980" y="3796819"/>
                              </a:moveTo>
                              <a:lnTo>
                                <a:pt x="1756180" y="3796819"/>
                              </a:lnTo>
                              <a:lnTo>
                                <a:pt x="1846799" y="3886785"/>
                              </a:lnTo>
                              <a:lnTo>
                                <a:pt x="1846799" y="5540011"/>
                              </a:lnTo>
                              <a:lnTo>
                                <a:pt x="1756180" y="5641134"/>
                              </a:lnTo>
                              <a:lnTo>
                                <a:pt x="90980" y="5641134"/>
                              </a:lnTo>
                              <a:lnTo>
                                <a:pt x="361" y="5540011"/>
                              </a:lnTo>
                              <a:lnTo>
                                <a:pt x="361" y="3886785"/>
                              </a:lnTo>
                              <a:close/>
                              <a:moveTo>
                                <a:pt x="90009" y="0"/>
                              </a:moveTo>
                              <a:lnTo>
                                <a:pt x="3645017" y="0"/>
                              </a:lnTo>
                              <a:lnTo>
                                <a:pt x="3735026" y="90009"/>
                              </a:lnTo>
                              <a:lnTo>
                                <a:pt x="3735026" y="1226288"/>
                              </a:lnTo>
                              <a:lnTo>
                                <a:pt x="3735026" y="1744021"/>
                              </a:lnTo>
                              <a:lnTo>
                                <a:pt x="3735026" y="1991367"/>
                              </a:lnTo>
                              <a:lnTo>
                                <a:pt x="3735026" y="2879939"/>
                              </a:lnTo>
                              <a:lnTo>
                                <a:pt x="3735026" y="3633858"/>
                              </a:lnTo>
                              <a:lnTo>
                                <a:pt x="3645017" y="3735028"/>
                              </a:lnTo>
                              <a:lnTo>
                                <a:pt x="2689118" y="3735028"/>
                              </a:lnTo>
                              <a:lnTo>
                                <a:pt x="1991366" y="3735028"/>
                              </a:lnTo>
                              <a:lnTo>
                                <a:pt x="1744020" y="3735028"/>
                              </a:lnTo>
                              <a:lnTo>
                                <a:pt x="1035107" y="3735028"/>
                              </a:lnTo>
                              <a:lnTo>
                                <a:pt x="90009" y="3735028"/>
                              </a:lnTo>
                              <a:lnTo>
                                <a:pt x="0" y="3633858"/>
                              </a:lnTo>
                              <a:lnTo>
                                <a:pt x="0" y="2879939"/>
                              </a:lnTo>
                              <a:lnTo>
                                <a:pt x="0" y="1991367"/>
                              </a:lnTo>
                              <a:lnTo>
                                <a:pt x="0" y="1744021"/>
                              </a:lnTo>
                              <a:lnTo>
                                <a:pt x="0" y="1226288"/>
                              </a:lnTo>
                              <a:lnTo>
                                <a:pt x="0" y="90009"/>
                              </a:lnTo>
                              <a:close/>
                            </a:path>
                          </a:pathLst>
                        </a:custGeom>
                        <a:solidFill>
                          <a:srgbClr val="D9E696"/>
                        </a:solidFill>
                        <a:ln>
                          <a:noFill/>
                        </a:ln>
                        <a:effectLst/>
                      </wps:spPr>
                      <wps:bodyPr wrap="square" anchor="ctr">
                        <a:noAutofit/>
                      </wps:bodyPr>
                    </wps:wsp>
                  </a:graphicData>
                </a:graphic>
                <wp14:sizeRelH relativeFrom="margin">
                  <wp14:pctWidth>0</wp14:pctWidth>
                </wp14:sizeRelH>
                <wp14:sizeRelV relativeFrom="margin">
                  <wp14:pctHeight>0</wp14:pctHeight>
                </wp14:sizeRelV>
              </wp:anchor>
            </w:drawing>
          </mc:Choice>
          <mc:Fallback>
            <w:pict>
              <v:shape w14:anchorId="56F07455" id="Freeform: Shape 15" o:spid="_x0000_s1026" alt="&quot;&quot;" style="position:absolute;margin-left:-1.5pt;margin-top:70.35pt;width:487.55pt;height:48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550841,7542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" path="m5805660,5698644r1643922,l7550841,5788610r,1653226l7449582,7542959r-1643922,l5704401,7441836r,-1653226l5805660,5698644xm3894784,5698644r1665201,l5650604,5788610r,1653226l5559985,7542959r-1665201,l3804166,7441836r,-1653226l3894784,5698644xm2001855,5698644r1643922,l3747036,5788610r,1653226l3645777,7542959r-1643922,l1900596,7441836r,-1653226l2001855,5698644xm3894784,3796819r1220411,l5559985,3796819r245675,l6759117,3796819r690465,l7550841,3886786r,1653226l7449582,5641134r-690465,l5805660,5641134r-245675,l5115195,5641134r-1220411,l3804166,5551150r,-1653189l3894784,3796819xm1991217,3796819r1665200,l3747036,3897961r,1653189l3656417,5641134r-1665200,l1900599,5551150r,-1653189l1991217,3796819xm90980,3796819r1665200,l1846799,3886785r,1653226l1756180,5641134r-1665200,l361,5540011r,-1653226l90980,3796819xm90009,l3645017,r90009,90009l3735026,1226288r,517733l3735026,1991367r,888572l3735026,3633858r-90009,101170l2689118,3735028r-697752,l1744020,3735028r-708913,l90009,3735028,,3633858,,2879939,,1991367,,1744021,,1226288,,90009,90009,xe" fillcolor="#d9e696" stroked="f">
                <v:path arrowok="t" o:connecttype="custom" o:connectlocs="4760880,4672891;6108963,4672891;6192000,4746663;6192000,6102309;6108963,6185230;4760880,6185230;4677843,6102309;4677843,4746663;3193883,4672891;4559416,4672891;4633728,4746663;4633728,6102309;4559416,6185230;3193883,6185230;3119572,6102309;3119572,4746663;1641603,4672891;2989687,4672891;3072724,4746663;3072724,6102309;2989687,6185230;1641603,6185230;1558567,6102309;1558567,4746663;3193883,3113393;4194670,3113393;4559416,3113393;4760880,3113393;5542754,3113393;6108963,3113393;6192000,3187166;6192000,4542812;6108963,4625733;5542754,4625733;4760880,4625733;4559416,4625733;4194670,4625733;3193883,4625733;3119572,4551946;3119572,3196330;1632880,3113393;2998412,3113393;3072724,3196330;3072724,4551946;2998412,4625733;1632880,4625733;1558569,4551946;1558569,3196330;74607,3113393;1440140,3113393;1514451,3187166;1514451,4542812;1440140,4625733;74607,4625733;296,4542812;296,3187166;73811,0;2989064,0;3062875,73807;3062875,1005557;3062875,1430098;3062875,1632922;3062875,2361551;3062875,2979765;2989064,3062725;2205187,3062725;1633002,3062725;1430168,3062725;848830,3062725;73811,3062725;0,2979765;0,2361551;0,1632922;0,1430098;0,1005557;0,73807" o:connectangles="0,0,0,0,0,0,0,0,0,0,0,0,0,0,0,0,0,0,0,0,0,0,0,0,0,0,0,0,0,0,0,0,0,0,0,0,0,0,0,0,0,0,0,0,0,0,0,0,0,0,0,0,0,0,0,0,0,0,0,0,0,0,0,0,0,0,0,0,0,0,0,0,0,0,0,0"/>
                <o:lock v:ext="edit" aspectratio="t"/>
              </v:shape>
            </w:pict>
          </mc:Fallback>
        </mc:AlternateContent>
      </w:r>
      <w:r w:rsidR="0048658F" w:rsidRPr="0048658F">
        <w:rPr>
          <w:rFonts w:asciiTheme="minorHAnsi" w:hAnsiTheme="minorHAnsi"/>
          <w:sz w:val="54"/>
          <w:szCs w:val="54"/>
        </w:rPr>
        <w:t>Estimating emissions and energy from coal mining guideline</w:t>
      </w:r>
    </w:p>
    <w:p w14:paraId="3B543F96" w14:textId="143B1664" w:rsidR="003A5739" w:rsidRPr="00531F3B" w:rsidRDefault="00187924" w:rsidP="001813DE">
      <w:pPr>
        <w:pStyle w:val="BodyText1"/>
        <w:tabs>
          <w:tab w:val="left" w:pos="3969"/>
        </w:tabs>
        <w:ind w:left="5103" w:right="101"/>
      </w:pPr>
      <w:r>
        <w:t xml:space="preserve">August </w:t>
      </w:r>
      <w:r w:rsidR="0068486A">
        <w:t>202</w:t>
      </w:r>
      <w:r w:rsidR="00CF31C7">
        <w:t>5</w:t>
      </w:r>
    </w:p>
    <w:p w14:paraId="6519C78F" w14:textId="03C371E9" w:rsidR="00235142" w:rsidRPr="00874B8F" w:rsidRDefault="00346AEF" w:rsidP="005B2609">
      <w:pPr>
        <w:pStyle w:val="Heading1"/>
      </w:pPr>
      <w:bookmarkStart w:id="0" w:name="_Toc109139849"/>
      <w:bookmarkStart w:id="1" w:name="_Toc140649761"/>
      <w:bookmarkStart w:id="2" w:name="_Toc205556571"/>
      <w:r>
        <w:rPr>
          <w:noProof/>
        </w:rPr>
        <w:drawing>
          <wp:anchor distT="0" distB="0" distL="114300" distR="114300" simplePos="0" relativeHeight="251658241" behindDoc="0" locked="0" layoutInCell="1" allowOverlap="1" wp14:anchorId="68F54FFC" wp14:editId="5A2FA83C">
            <wp:simplePos x="0" y="0"/>
            <wp:positionH relativeFrom="column">
              <wp:posOffset>1619250</wp:posOffset>
            </wp:positionH>
            <wp:positionV relativeFrom="page">
              <wp:posOffset>6944995</wp:posOffset>
            </wp:positionV>
            <wp:extent cx="1327785" cy="1306195"/>
            <wp:effectExtent l="0" t="0" r="0" b="0"/>
            <wp:wrapNone/>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extLst>
                        <a:ext uri="{C183D7F6-B498-43B3-948B-1728B52AA6E4}">
                          <adec:decorative xmlns:adec="http://schemas.microsoft.com/office/drawing/2017/decorative" val="1"/>
                        </a:ext>
                      </a:extLst>
                    </pic:cNvPr>
                    <pic:cNvPicPr/>
                  </pic:nvPicPr>
                  <pic:blipFill>
                    <a:blip r:embed="rId11">
                      <a:duotone>
                        <a:prstClr val="black"/>
                        <a:schemeClr val="accent1">
                          <a:lumMod val="60000"/>
                          <a:lumOff val="40000"/>
                          <a:tint val="45000"/>
                          <a:satMod val="400000"/>
                        </a:schemeClr>
                      </a:duotone>
                      <a:extLst>
                        <a:ext uri="{BEBA8EAE-BF5A-486C-A8C5-ECC9F3942E4B}">
                          <a14:imgProps xmlns:a14="http://schemas.microsoft.com/office/drawing/2010/main">
                            <a14:imgLayer r:embed="rId12">
                              <a14:imgEffect>
                                <a14:colorTemperature colorTemp="11200"/>
                              </a14:imgEffect>
                              <a14:imgEffect>
                                <a14:saturation sat="400000"/>
                              </a14:imgEffect>
                            </a14:imgLayer>
                          </a14:imgProps>
                        </a:ext>
                      </a:extLst>
                    </a:blip>
                    <a:stretch>
                      <a:fillRect/>
                    </a:stretch>
                  </pic:blipFill>
                  <pic:spPr>
                    <a:xfrm>
                      <a:off x="0" y="0"/>
                      <a:ext cx="1327785" cy="1306195"/>
                    </a:xfrm>
                    <a:prstGeom prst="rect">
                      <a:avLst/>
                    </a:prstGeom>
                  </pic:spPr>
                </pic:pic>
              </a:graphicData>
            </a:graphic>
            <wp14:sizeRelH relativeFrom="page">
              <wp14:pctWidth>0</wp14:pctWidth>
            </wp14:sizeRelH>
            <wp14:sizeRelV relativeFrom="page">
              <wp14:pctHeight>0</wp14:pctHeight>
            </wp14:sizeRelV>
          </wp:anchor>
        </w:drawing>
      </w:r>
      <w:r w:rsidR="00166FC1">
        <w:rPr>
          <w:noProof/>
        </w:rPr>
        <w:drawing>
          <wp:anchor distT="0" distB="0" distL="114300" distR="114300" simplePos="0" relativeHeight="251658244" behindDoc="0" locked="0" layoutInCell="1" allowOverlap="1" wp14:anchorId="1F99CBE1" wp14:editId="639DA6C4">
            <wp:simplePos x="0" y="0"/>
            <wp:positionH relativeFrom="column">
              <wp:posOffset>4772025</wp:posOffset>
            </wp:positionH>
            <wp:positionV relativeFrom="page">
              <wp:posOffset>6929120</wp:posOffset>
            </wp:positionV>
            <wp:extent cx="1328400" cy="1328400"/>
            <wp:effectExtent l="0" t="0" r="5715" b="0"/>
            <wp:wrapNone/>
            <wp:docPr id="27" name="Graphic 27" descr="Bulldozer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Bulldozer outline">
                      <a:extLst>
                        <a:ext uri="{C183D7F6-B498-43B3-948B-1728B52AA6E4}">
                          <adec:decorative xmlns:adec="http://schemas.microsoft.com/office/drawing/2017/decorative" val="1"/>
                        </a:ext>
                      </a:extLst>
                    </pic:cNvPr>
                    <pic:cNvPicPr/>
                  </pic:nvPicPr>
                  <pic:blipFill>
                    <a:blip r:embed="rId13">
                      <a:extLst>
                        <a:ext uri="{96DAC541-7B7A-43D3-8B79-37D633B846F1}">
                          <asvg:svgBlip xmlns:asvg="http://schemas.microsoft.com/office/drawing/2016/SVG/main" r:embed="rId14"/>
                        </a:ext>
                      </a:extLst>
                    </a:blip>
                    <a:stretch>
                      <a:fillRect/>
                    </a:stretch>
                  </pic:blipFill>
                  <pic:spPr>
                    <a:xfrm>
                      <a:off x="0" y="0"/>
                      <a:ext cx="1328400" cy="1328400"/>
                    </a:xfrm>
                    <a:prstGeom prst="rect">
                      <a:avLst/>
                    </a:prstGeom>
                  </pic:spPr>
                </pic:pic>
              </a:graphicData>
            </a:graphic>
            <wp14:sizeRelH relativeFrom="page">
              <wp14:pctWidth>0</wp14:pctWidth>
            </wp14:sizeRelH>
            <wp14:sizeRelV relativeFrom="page">
              <wp14:pctHeight>0</wp14:pctHeight>
            </wp14:sizeRelV>
          </wp:anchor>
        </w:drawing>
      </w:r>
      <w:r w:rsidR="0048085B">
        <w:rPr>
          <w:noProof/>
        </w:rPr>
        <w:drawing>
          <wp:anchor distT="0" distB="0" distL="114300" distR="114300" simplePos="0" relativeHeight="251658245" behindDoc="0" locked="0" layoutInCell="1" allowOverlap="1" wp14:anchorId="321350E1" wp14:editId="4D7A4014">
            <wp:simplePos x="0" y="0"/>
            <wp:positionH relativeFrom="column">
              <wp:posOffset>3848100</wp:posOffset>
            </wp:positionH>
            <wp:positionV relativeFrom="page">
              <wp:posOffset>5262245</wp:posOffset>
            </wp:positionV>
            <wp:extent cx="1419860" cy="1419860"/>
            <wp:effectExtent l="0" t="0" r="8890" b="0"/>
            <wp:wrapNone/>
            <wp:docPr id="20" name="Graphic 20" descr="Solar Panels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Solar Panels outline">
                      <a:extLst>
                        <a:ext uri="{C183D7F6-B498-43B3-948B-1728B52AA6E4}">
                          <adec:decorative xmlns:adec="http://schemas.microsoft.com/office/drawing/2017/decorative" val="1"/>
                        </a:ext>
                      </a:extLst>
                    </pic:cNvPr>
                    <pic:cNvPicPr/>
                  </pic:nvPicPr>
                  <pic:blipFill>
                    <a:blip r:embed="rId15">
                      <a:extLst>
                        <a:ext uri="{96DAC541-7B7A-43D3-8B79-37D633B846F1}">
                          <asvg:svgBlip xmlns:asvg="http://schemas.microsoft.com/office/drawing/2016/SVG/main" r:embed="rId16"/>
                        </a:ext>
                      </a:extLst>
                    </a:blip>
                    <a:stretch>
                      <a:fillRect/>
                    </a:stretch>
                  </pic:blipFill>
                  <pic:spPr>
                    <a:xfrm>
                      <a:off x="0" y="0"/>
                      <a:ext cx="1419860" cy="1419860"/>
                    </a:xfrm>
                    <a:prstGeom prst="rect">
                      <a:avLst/>
                    </a:prstGeom>
                  </pic:spPr>
                </pic:pic>
              </a:graphicData>
            </a:graphic>
            <wp14:sizeRelH relativeFrom="page">
              <wp14:pctWidth>0</wp14:pctWidth>
            </wp14:sizeRelH>
            <wp14:sizeRelV relativeFrom="page">
              <wp14:pctHeight>0</wp14:pctHeight>
            </wp14:sizeRelV>
          </wp:anchor>
        </w:drawing>
      </w:r>
      <w:r w:rsidR="00B45921">
        <w:rPr>
          <w:noProof/>
        </w:rPr>
        <w:drawing>
          <wp:anchor distT="0" distB="0" distL="114300" distR="114300" simplePos="0" relativeHeight="251658246" behindDoc="0" locked="0" layoutInCell="1" allowOverlap="1" wp14:anchorId="51D0E73D" wp14:editId="4687BAD5">
            <wp:simplePos x="0" y="0"/>
            <wp:positionH relativeFrom="column">
              <wp:posOffset>1657350</wp:posOffset>
            </wp:positionH>
            <wp:positionV relativeFrom="page">
              <wp:posOffset>5367020</wp:posOffset>
            </wp:positionV>
            <wp:extent cx="1327785" cy="1327785"/>
            <wp:effectExtent l="0" t="0" r="0" b="0"/>
            <wp:wrapNone/>
            <wp:docPr id="18" name="Graphic 18" descr="Factory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Factory outline">
                      <a:extLst>
                        <a:ext uri="{C183D7F6-B498-43B3-948B-1728B52AA6E4}">
                          <adec:decorative xmlns:adec="http://schemas.microsoft.com/office/drawing/2017/decorative" val="1"/>
                        </a:ext>
                      </a:extLst>
                    </pic:cNvPr>
                    <pic:cNvPicPr/>
                  </pic:nvPicPr>
                  <pic:blipFill>
                    <a:blip r:embed="rId17">
                      <a:extLst>
                        <a:ext uri="{96DAC541-7B7A-43D3-8B79-37D633B846F1}">
                          <asvg:svgBlip xmlns:asvg="http://schemas.microsoft.com/office/drawing/2016/SVG/main" r:embed="rId18"/>
                        </a:ext>
                      </a:extLst>
                    </a:blip>
                    <a:stretch>
                      <a:fillRect/>
                    </a:stretch>
                  </pic:blipFill>
                  <pic:spPr>
                    <a:xfrm>
                      <a:off x="0" y="0"/>
                      <a:ext cx="1327785" cy="1327785"/>
                    </a:xfrm>
                    <a:prstGeom prst="rect">
                      <a:avLst/>
                    </a:prstGeom>
                  </pic:spPr>
                </pic:pic>
              </a:graphicData>
            </a:graphic>
            <wp14:sizeRelH relativeFrom="page">
              <wp14:pctWidth>0</wp14:pctWidth>
            </wp14:sizeRelH>
            <wp14:sizeRelV relativeFrom="page">
              <wp14:pctHeight>0</wp14:pctHeight>
            </wp14:sizeRelV>
          </wp:anchor>
        </w:drawing>
      </w:r>
      <w:r w:rsidR="00B16D30">
        <w:rPr>
          <w:noProof/>
        </w:rPr>
        <w:drawing>
          <wp:anchor distT="0" distB="0" distL="114300" distR="114300" simplePos="0" relativeHeight="251658247" behindDoc="0" locked="0" layoutInCell="1" allowOverlap="1" wp14:anchorId="4B5271F4" wp14:editId="35E4E506">
            <wp:simplePos x="0" y="0"/>
            <wp:positionH relativeFrom="column">
              <wp:posOffset>76200</wp:posOffset>
            </wp:positionH>
            <wp:positionV relativeFrom="page">
              <wp:posOffset>5372100</wp:posOffset>
            </wp:positionV>
            <wp:extent cx="1327785" cy="1327785"/>
            <wp:effectExtent l="0" t="0" r="5715" b="0"/>
            <wp:wrapNone/>
            <wp:docPr id="16" name="Graphic 16" descr="Power Plant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Power Plant outline">
                      <a:extLst>
                        <a:ext uri="{C183D7F6-B498-43B3-948B-1728B52AA6E4}">
                          <adec:decorative xmlns:adec="http://schemas.microsoft.com/office/drawing/2017/decorative" val="1"/>
                        </a:ext>
                      </a:extLst>
                    </pic:cNvPr>
                    <pic:cNvPicPr/>
                  </pic:nvPicPr>
                  <pic:blipFill>
                    <a:blip r:embed="rId19">
                      <a:extLst>
                        <a:ext uri="{96DAC541-7B7A-43D3-8B79-37D633B846F1}">
                          <asvg:svgBlip xmlns:asvg="http://schemas.microsoft.com/office/drawing/2016/SVG/main" r:embed="rId20"/>
                        </a:ext>
                      </a:extLst>
                    </a:blip>
                    <a:stretch>
                      <a:fillRect/>
                    </a:stretch>
                  </pic:blipFill>
                  <pic:spPr>
                    <a:xfrm>
                      <a:off x="0" y="0"/>
                      <a:ext cx="1327785" cy="1327785"/>
                    </a:xfrm>
                    <a:prstGeom prst="rect">
                      <a:avLst/>
                    </a:prstGeom>
                  </pic:spPr>
                </pic:pic>
              </a:graphicData>
            </a:graphic>
            <wp14:sizeRelH relativeFrom="page">
              <wp14:pctWidth>0</wp14:pctWidth>
            </wp14:sizeRelH>
            <wp14:sizeRelV relativeFrom="page">
              <wp14:pctHeight>0</wp14:pctHeight>
            </wp14:sizeRelV>
          </wp:anchor>
        </w:drawing>
      </w:r>
      <w:r w:rsidR="00B16D30">
        <w:rPr>
          <w:noProof/>
        </w:rPr>
        <w:drawing>
          <wp:anchor distT="0" distB="0" distL="114300" distR="114300" simplePos="0" relativeHeight="251658242" behindDoc="0" locked="0" layoutInCell="1" allowOverlap="1" wp14:anchorId="27AA53C8" wp14:editId="3178DEBE">
            <wp:simplePos x="0" y="0"/>
            <wp:positionH relativeFrom="column">
              <wp:posOffset>3197923</wp:posOffset>
            </wp:positionH>
            <wp:positionV relativeFrom="page">
              <wp:posOffset>6931025</wp:posOffset>
            </wp:positionV>
            <wp:extent cx="1328400" cy="1328400"/>
            <wp:effectExtent l="0" t="0" r="0" b="0"/>
            <wp:wrapNone/>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val="1"/>
                        </a:ext>
                      </a:extLst>
                    </pic:cNvPr>
                    <pic:cNvPicPr/>
                  </pic:nvPicPr>
                  <pic:blipFill>
                    <a:blip r:embed="rId21">
                      <a:duotone>
                        <a:prstClr val="black"/>
                        <a:schemeClr val="accent1">
                          <a:lumMod val="40000"/>
                          <a:lumOff val="60000"/>
                          <a:tint val="45000"/>
                          <a:satMod val="400000"/>
                        </a:schemeClr>
                      </a:duotone>
                    </a:blip>
                    <a:stretch>
                      <a:fillRect/>
                    </a:stretch>
                  </pic:blipFill>
                  <pic:spPr>
                    <a:xfrm>
                      <a:off x="0" y="0"/>
                      <a:ext cx="1328400" cy="1328400"/>
                    </a:xfrm>
                    <a:prstGeom prst="rect">
                      <a:avLst/>
                    </a:prstGeom>
                  </pic:spPr>
                </pic:pic>
              </a:graphicData>
            </a:graphic>
            <wp14:sizeRelH relativeFrom="page">
              <wp14:pctWidth>0</wp14:pctWidth>
            </wp14:sizeRelH>
            <wp14:sizeRelV relativeFrom="page">
              <wp14:pctHeight>0</wp14:pctHeight>
            </wp14:sizeRelV>
          </wp:anchor>
        </w:drawing>
      </w:r>
      <w:r w:rsidR="003A5739" w:rsidRPr="00531F3B">
        <w:br w:type="page"/>
      </w:r>
      <w:bookmarkStart w:id="3" w:name="_Toc447009035"/>
      <w:bookmarkStart w:id="4" w:name="_Toc413749884"/>
      <w:r w:rsidR="00235142" w:rsidRPr="00874B8F">
        <w:lastRenderedPageBreak/>
        <w:t>Contents</w:t>
      </w:r>
      <w:bookmarkEnd w:id="0"/>
      <w:bookmarkEnd w:id="1"/>
      <w:bookmarkEnd w:id="2"/>
    </w:p>
    <w:p w14:paraId="24DCC6F0" w14:textId="2908D88D" w:rsidR="000B2AA3" w:rsidRDefault="00235142">
      <w:pPr>
        <w:pStyle w:val="TOC1"/>
        <w:rPr>
          <w:rFonts w:eastAsiaTheme="minorEastAsia" w:cstheme="minorBidi"/>
          <w:b w:val="0"/>
          <w:noProof/>
          <w:color w:val="auto"/>
          <w:kern w:val="2"/>
          <w:sz w:val="24"/>
          <w:lang w:eastAsia="en-AU"/>
          <w14:ligatures w14:val="standardContextual"/>
        </w:rPr>
      </w:pPr>
      <w:r>
        <w:fldChar w:fldCharType="begin"/>
      </w:r>
      <w:r>
        <w:instrText xml:space="preserve"> TOC  \* MERGEFORMAT </w:instrText>
      </w:r>
      <w:r>
        <w:fldChar w:fldCharType="separate"/>
      </w:r>
      <w:r w:rsidR="000B2AA3">
        <w:rPr>
          <w:noProof/>
        </w:rPr>
        <w:t>Contents</w:t>
      </w:r>
      <w:r w:rsidR="000B2AA3">
        <w:rPr>
          <w:noProof/>
        </w:rPr>
        <w:tab/>
      </w:r>
      <w:r w:rsidR="000B2AA3">
        <w:rPr>
          <w:noProof/>
        </w:rPr>
        <w:fldChar w:fldCharType="begin"/>
      </w:r>
      <w:r w:rsidR="000B2AA3">
        <w:rPr>
          <w:noProof/>
        </w:rPr>
        <w:instrText xml:space="preserve"> PAGEREF _Toc205556571 \h </w:instrText>
      </w:r>
      <w:r w:rsidR="000B2AA3">
        <w:rPr>
          <w:noProof/>
        </w:rPr>
      </w:r>
      <w:r w:rsidR="000B2AA3">
        <w:rPr>
          <w:noProof/>
        </w:rPr>
        <w:fldChar w:fldCharType="separate"/>
      </w:r>
      <w:r w:rsidR="00461645">
        <w:rPr>
          <w:noProof/>
        </w:rPr>
        <w:t>1</w:t>
      </w:r>
      <w:r w:rsidR="000B2AA3">
        <w:rPr>
          <w:noProof/>
        </w:rPr>
        <w:fldChar w:fldCharType="end"/>
      </w:r>
    </w:p>
    <w:p w14:paraId="44C8B8A8" w14:textId="68526726" w:rsidR="000B2AA3" w:rsidRDefault="000B2AA3">
      <w:pPr>
        <w:pStyle w:val="TOC1"/>
        <w:rPr>
          <w:rFonts w:eastAsiaTheme="minorEastAsia" w:cstheme="minorBidi"/>
          <w:b w:val="0"/>
          <w:noProof/>
          <w:color w:val="auto"/>
          <w:kern w:val="2"/>
          <w:sz w:val="24"/>
          <w:lang w:eastAsia="en-AU"/>
          <w14:ligatures w14:val="standardContextual"/>
        </w:rPr>
      </w:pPr>
      <w:r w:rsidRPr="0043640A">
        <w:rPr>
          <w:noProof/>
          <w:lang w:val="en-GB"/>
        </w:rPr>
        <w:t>Definitions and abbreviations</w:t>
      </w:r>
      <w:r>
        <w:rPr>
          <w:noProof/>
        </w:rPr>
        <w:tab/>
      </w:r>
      <w:r>
        <w:rPr>
          <w:noProof/>
        </w:rPr>
        <w:fldChar w:fldCharType="begin"/>
      </w:r>
      <w:r>
        <w:rPr>
          <w:noProof/>
        </w:rPr>
        <w:instrText xml:space="preserve"> PAGEREF _Toc205556572 \h </w:instrText>
      </w:r>
      <w:r>
        <w:rPr>
          <w:noProof/>
        </w:rPr>
      </w:r>
      <w:r>
        <w:rPr>
          <w:noProof/>
        </w:rPr>
        <w:fldChar w:fldCharType="separate"/>
      </w:r>
      <w:r w:rsidR="00461645">
        <w:rPr>
          <w:noProof/>
        </w:rPr>
        <w:t>5</w:t>
      </w:r>
      <w:r>
        <w:rPr>
          <w:noProof/>
        </w:rPr>
        <w:fldChar w:fldCharType="end"/>
      </w:r>
    </w:p>
    <w:p w14:paraId="6360EC35" w14:textId="4A52FD54" w:rsidR="000B2AA3" w:rsidRDefault="000B2AA3">
      <w:pPr>
        <w:pStyle w:val="TOC1"/>
        <w:rPr>
          <w:rFonts w:eastAsiaTheme="minorEastAsia" w:cstheme="minorBidi"/>
          <w:b w:val="0"/>
          <w:noProof/>
          <w:color w:val="auto"/>
          <w:kern w:val="2"/>
          <w:sz w:val="24"/>
          <w:lang w:eastAsia="en-AU"/>
          <w14:ligatures w14:val="standardContextual"/>
        </w:rPr>
      </w:pPr>
      <w:r w:rsidRPr="0043640A">
        <w:rPr>
          <w:noProof/>
          <w:lang w:val="en-GB"/>
        </w:rPr>
        <w:t>Disclaimer</w:t>
      </w:r>
      <w:r>
        <w:rPr>
          <w:noProof/>
        </w:rPr>
        <w:tab/>
      </w:r>
      <w:r>
        <w:rPr>
          <w:noProof/>
        </w:rPr>
        <w:fldChar w:fldCharType="begin"/>
      </w:r>
      <w:r>
        <w:rPr>
          <w:noProof/>
        </w:rPr>
        <w:instrText xml:space="preserve"> PAGEREF _Toc205556573 \h </w:instrText>
      </w:r>
      <w:r>
        <w:rPr>
          <w:noProof/>
        </w:rPr>
      </w:r>
      <w:r>
        <w:rPr>
          <w:noProof/>
        </w:rPr>
        <w:fldChar w:fldCharType="separate"/>
      </w:r>
      <w:r w:rsidR="00461645">
        <w:rPr>
          <w:noProof/>
        </w:rPr>
        <w:t>8</w:t>
      </w:r>
      <w:r>
        <w:rPr>
          <w:noProof/>
        </w:rPr>
        <w:fldChar w:fldCharType="end"/>
      </w:r>
    </w:p>
    <w:p w14:paraId="18528BAB" w14:textId="1BAAB817" w:rsidR="000B2AA3" w:rsidRDefault="000B2AA3">
      <w:pPr>
        <w:pStyle w:val="TOC1"/>
        <w:rPr>
          <w:rFonts w:eastAsiaTheme="minorEastAsia" w:cstheme="minorBidi"/>
          <w:b w:val="0"/>
          <w:noProof/>
          <w:color w:val="auto"/>
          <w:kern w:val="2"/>
          <w:sz w:val="24"/>
          <w:lang w:eastAsia="en-AU"/>
          <w14:ligatures w14:val="standardContextual"/>
        </w:rPr>
      </w:pPr>
      <w:r>
        <w:rPr>
          <w:noProof/>
        </w:rPr>
        <w:t>2024–25 updates</w:t>
      </w:r>
      <w:r>
        <w:rPr>
          <w:noProof/>
        </w:rPr>
        <w:tab/>
      </w:r>
      <w:r>
        <w:rPr>
          <w:noProof/>
        </w:rPr>
        <w:fldChar w:fldCharType="begin"/>
      </w:r>
      <w:r>
        <w:rPr>
          <w:noProof/>
        </w:rPr>
        <w:instrText xml:space="preserve"> PAGEREF _Toc205556574 \h </w:instrText>
      </w:r>
      <w:r>
        <w:rPr>
          <w:noProof/>
        </w:rPr>
      </w:r>
      <w:r>
        <w:rPr>
          <w:noProof/>
        </w:rPr>
        <w:fldChar w:fldCharType="separate"/>
      </w:r>
      <w:r w:rsidR="00461645">
        <w:rPr>
          <w:noProof/>
        </w:rPr>
        <w:t>9</w:t>
      </w:r>
      <w:r>
        <w:rPr>
          <w:noProof/>
        </w:rPr>
        <w:fldChar w:fldCharType="end"/>
      </w:r>
    </w:p>
    <w:p w14:paraId="31C4CD81" w14:textId="5FEC2BBD" w:rsidR="000B2AA3" w:rsidRDefault="000B2AA3">
      <w:pPr>
        <w:pStyle w:val="TOC1"/>
        <w:tabs>
          <w:tab w:val="left" w:pos="440"/>
        </w:tabs>
        <w:rPr>
          <w:rFonts w:eastAsiaTheme="minorEastAsia" w:cstheme="minorBidi"/>
          <w:b w:val="0"/>
          <w:noProof/>
          <w:color w:val="auto"/>
          <w:kern w:val="2"/>
          <w:sz w:val="24"/>
          <w:lang w:eastAsia="en-AU"/>
          <w14:ligatures w14:val="standardContextual"/>
        </w:rPr>
      </w:pPr>
      <w:r w:rsidRPr="0043640A">
        <w:rPr>
          <w:noProof/>
          <w:lang w:val="en-GB"/>
        </w:rPr>
        <w:t>1.</w:t>
      </w:r>
      <w:r>
        <w:rPr>
          <w:rFonts w:eastAsiaTheme="minorEastAsia" w:cstheme="minorBidi"/>
          <w:b w:val="0"/>
          <w:noProof/>
          <w:color w:val="auto"/>
          <w:kern w:val="2"/>
          <w:sz w:val="24"/>
          <w:lang w:eastAsia="en-AU"/>
          <w14:ligatures w14:val="standardContextual"/>
        </w:rPr>
        <w:tab/>
      </w:r>
      <w:r w:rsidRPr="0043640A">
        <w:rPr>
          <w:noProof/>
          <w:lang w:val="en-GB"/>
        </w:rPr>
        <w:t>Purpose of this guideline</w:t>
      </w:r>
      <w:r>
        <w:rPr>
          <w:noProof/>
        </w:rPr>
        <w:tab/>
      </w:r>
      <w:r>
        <w:rPr>
          <w:noProof/>
        </w:rPr>
        <w:fldChar w:fldCharType="begin"/>
      </w:r>
      <w:r>
        <w:rPr>
          <w:noProof/>
        </w:rPr>
        <w:instrText xml:space="preserve"> PAGEREF _Toc205556575 \h </w:instrText>
      </w:r>
      <w:r>
        <w:rPr>
          <w:noProof/>
        </w:rPr>
      </w:r>
      <w:r>
        <w:rPr>
          <w:noProof/>
        </w:rPr>
        <w:fldChar w:fldCharType="separate"/>
      </w:r>
      <w:r w:rsidR="00461645">
        <w:rPr>
          <w:noProof/>
        </w:rPr>
        <w:t>9</w:t>
      </w:r>
      <w:r>
        <w:rPr>
          <w:noProof/>
        </w:rPr>
        <w:fldChar w:fldCharType="end"/>
      </w:r>
    </w:p>
    <w:p w14:paraId="660C920C" w14:textId="5AEB8F94" w:rsidR="000B2AA3" w:rsidRDefault="000B2AA3">
      <w:pPr>
        <w:pStyle w:val="TOC2"/>
        <w:rPr>
          <w:rFonts w:eastAsiaTheme="minorEastAsia" w:cstheme="minorBidi"/>
          <w:noProof/>
          <w:color w:val="auto"/>
          <w:kern w:val="2"/>
          <w:sz w:val="24"/>
          <w:lang w:eastAsia="en-AU"/>
          <w14:ligatures w14:val="standardContextual"/>
        </w:rPr>
      </w:pPr>
      <w:r>
        <w:rPr>
          <w:noProof/>
        </w:rPr>
        <w:t>1.1</w:t>
      </w:r>
      <w:r>
        <w:rPr>
          <w:rFonts w:eastAsiaTheme="minorEastAsia" w:cstheme="minorBidi"/>
          <w:noProof/>
          <w:color w:val="auto"/>
          <w:kern w:val="2"/>
          <w:sz w:val="24"/>
          <w:lang w:eastAsia="en-AU"/>
          <w14:ligatures w14:val="standardContextual"/>
        </w:rPr>
        <w:tab/>
      </w:r>
      <w:r>
        <w:rPr>
          <w:noProof/>
        </w:rPr>
        <w:t>Focus of this guideline</w:t>
      </w:r>
      <w:r>
        <w:rPr>
          <w:noProof/>
        </w:rPr>
        <w:tab/>
      </w:r>
      <w:r>
        <w:rPr>
          <w:noProof/>
        </w:rPr>
        <w:fldChar w:fldCharType="begin"/>
      </w:r>
      <w:r>
        <w:rPr>
          <w:noProof/>
        </w:rPr>
        <w:instrText xml:space="preserve"> PAGEREF _Toc205556576 \h </w:instrText>
      </w:r>
      <w:r>
        <w:rPr>
          <w:noProof/>
        </w:rPr>
      </w:r>
      <w:r>
        <w:rPr>
          <w:noProof/>
        </w:rPr>
        <w:fldChar w:fldCharType="separate"/>
      </w:r>
      <w:r w:rsidR="00461645">
        <w:rPr>
          <w:noProof/>
        </w:rPr>
        <w:t>9</w:t>
      </w:r>
      <w:r>
        <w:rPr>
          <w:noProof/>
        </w:rPr>
        <w:fldChar w:fldCharType="end"/>
      </w:r>
    </w:p>
    <w:p w14:paraId="0B4BBB71" w14:textId="290E96B9" w:rsidR="000B2AA3" w:rsidRDefault="000B2AA3">
      <w:pPr>
        <w:pStyle w:val="TOC1"/>
        <w:tabs>
          <w:tab w:val="left" w:pos="440"/>
        </w:tabs>
        <w:rPr>
          <w:rFonts w:eastAsiaTheme="minorEastAsia" w:cstheme="minorBidi"/>
          <w:b w:val="0"/>
          <w:noProof/>
          <w:color w:val="auto"/>
          <w:kern w:val="2"/>
          <w:sz w:val="24"/>
          <w:lang w:eastAsia="en-AU"/>
          <w14:ligatures w14:val="standardContextual"/>
        </w:rPr>
      </w:pPr>
      <w:r w:rsidRPr="0043640A">
        <w:rPr>
          <w:noProof/>
          <w:lang w:val="en-GB"/>
        </w:rPr>
        <w:t>2.</w:t>
      </w:r>
      <w:r>
        <w:rPr>
          <w:rFonts w:eastAsiaTheme="minorEastAsia" w:cstheme="minorBidi"/>
          <w:b w:val="0"/>
          <w:noProof/>
          <w:color w:val="auto"/>
          <w:kern w:val="2"/>
          <w:sz w:val="24"/>
          <w:lang w:eastAsia="en-AU"/>
          <w14:ligatures w14:val="standardContextual"/>
        </w:rPr>
        <w:tab/>
      </w:r>
      <w:r w:rsidRPr="0043640A">
        <w:rPr>
          <w:noProof/>
          <w:lang w:val="en-GB"/>
        </w:rPr>
        <w:t>Good practice NGER reporting in coal mining</w:t>
      </w:r>
      <w:r>
        <w:rPr>
          <w:noProof/>
        </w:rPr>
        <w:tab/>
      </w:r>
      <w:r>
        <w:rPr>
          <w:noProof/>
        </w:rPr>
        <w:fldChar w:fldCharType="begin"/>
      </w:r>
      <w:r>
        <w:rPr>
          <w:noProof/>
        </w:rPr>
        <w:instrText xml:space="preserve"> PAGEREF _Toc205556577 \h </w:instrText>
      </w:r>
      <w:r>
        <w:rPr>
          <w:noProof/>
        </w:rPr>
      </w:r>
      <w:r>
        <w:rPr>
          <w:noProof/>
        </w:rPr>
        <w:fldChar w:fldCharType="separate"/>
      </w:r>
      <w:r w:rsidR="00461645">
        <w:rPr>
          <w:noProof/>
        </w:rPr>
        <w:t>11</w:t>
      </w:r>
      <w:r>
        <w:rPr>
          <w:noProof/>
        </w:rPr>
        <w:fldChar w:fldCharType="end"/>
      </w:r>
    </w:p>
    <w:p w14:paraId="736292CC" w14:textId="67998482" w:rsidR="000B2AA3" w:rsidRDefault="000B2AA3">
      <w:pPr>
        <w:pStyle w:val="TOC2"/>
        <w:rPr>
          <w:rFonts w:eastAsiaTheme="minorEastAsia" w:cstheme="minorBidi"/>
          <w:noProof/>
          <w:color w:val="auto"/>
          <w:kern w:val="2"/>
          <w:sz w:val="24"/>
          <w:lang w:eastAsia="en-AU"/>
          <w14:ligatures w14:val="standardContextual"/>
        </w:rPr>
      </w:pPr>
      <w:r>
        <w:rPr>
          <w:noProof/>
        </w:rPr>
        <w:t>2.1</w:t>
      </w:r>
      <w:r>
        <w:rPr>
          <w:rFonts w:eastAsiaTheme="minorEastAsia" w:cstheme="minorBidi"/>
          <w:noProof/>
          <w:color w:val="auto"/>
          <w:kern w:val="2"/>
          <w:sz w:val="24"/>
          <w:lang w:eastAsia="en-AU"/>
          <w14:ligatures w14:val="standardContextual"/>
        </w:rPr>
        <w:tab/>
      </w:r>
      <w:r>
        <w:rPr>
          <w:noProof/>
        </w:rPr>
        <w:t>Applying the principles in coal mining</w:t>
      </w:r>
      <w:r>
        <w:rPr>
          <w:noProof/>
        </w:rPr>
        <w:tab/>
      </w:r>
      <w:r>
        <w:rPr>
          <w:noProof/>
        </w:rPr>
        <w:fldChar w:fldCharType="begin"/>
      </w:r>
      <w:r>
        <w:rPr>
          <w:noProof/>
        </w:rPr>
        <w:instrText xml:space="preserve"> PAGEREF _Toc205556578 \h </w:instrText>
      </w:r>
      <w:r>
        <w:rPr>
          <w:noProof/>
        </w:rPr>
      </w:r>
      <w:r>
        <w:rPr>
          <w:noProof/>
        </w:rPr>
        <w:fldChar w:fldCharType="separate"/>
      </w:r>
      <w:r w:rsidR="00461645">
        <w:rPr>
          <w:noProof/>
        </w:rPr>
        <w:t>12</w:t>
      </w:r>
      <w:r>
        <w:rPr>
          <w:noProof/>
        </w:rPr>
        <w:fldChar w:fldCharType="end"/>
      </w:r>
    </w:p>
    <w:p w14:paraId="27A69785" w14:textId="6D4638E3" w:rsidR="000B2AA3" w:rsidRDefault="000B2AA3">
      <w:pPr>
        <w:pStyle w:val="TOC2"/>
        <w:rPr>
          <w:rFonts w:eastAsiaTheme="minorEastAsia" w:cstheme="minorBidi"/>
          <w:noProof/>
          <w:color w:val="auto"/>
          <w:kern w:val="2"/>
          <w:sz w:val="24"/>
          <w:lang w:eastAsia="en-AU"/>
          <w14:ligatures w14:val="standardContextual"/>
        </w:rPr>
      </w:pPr>
      <w:r>
        <w:rPr>
          <w:noProof/>
        </w:rPr>
        <w:t>2.2</w:t>
      </w:r>
      <w:r>
        <w:rPr>
          <w:rFonts w:eastAsiaTheme="minorEastAsia" w:cstheme="minorBidi"/>
          <w:noProof/>
          <w:color w:val="auto"/>
          <w:kern w:val="2"/>
          <w:sz w:val="24"/>
          <w:lang w:eastAsia="en-AU"/>
          <w14:ligatures w14:val="standardContextual"/>
        </w:rPr>
        <w:tab/>
      </w:r>
      <w:r>
        <w:rPr>
          <w:noProof/>
        </w:rPr>
        <w:t>Managing Safeguard baseline</w:t>
      </w:r>
      <w:r>
        <w:rPr>
          <w:noProof/>
        </w:rPr>
        <w:tab/>
      </w:r>
      <w:r>
        <w:rPr>
          <w:noProof/>
        </w:rPr>
        <w:fldChar w:fldCharType="begin"/>
      </w:r>
      <w:r>
        <w:rPr>
          <w:noProof/>
        </w:rPr>
        <w:instrText xml:space="preserve"> PAGEREF _Toc205556579 \h </w:instrText>
      </w:r>
      <w:r>
        <w:rPr>
          <w:noProof/>
        </w:rPr>
      </w:r>
      <w:r>
        <w:rPr>
          <w:noProof/>
        </w:rPr>
        <w:fldChar w:fldCharType="separate"/>
      </w:r>
      <w:r w:rsidR="00461645">
        <w:rPr>
          <w:noProof/>
        </w:rPr>
        <w:t>14</w:t>
      </w:r>
      <w:r>
        <w:rPr>
          <w:noProof/>
        </w:rPr>
        <w:fldChar w:fldCharType="end"/>
      </w:r>
    </w:p>
    <w:p w14:paraId="3D0F8316" w14:textId="5FAC10B2" w:rsidR="000B2AA3" w:rsidRDefault="000B2AA3">
      <w:pPr>
        <w:pStyle w:val="TOC2"/>
        <w:rPr>
          <w:rFonts w:eastAsiaTheme="minorEastAsia" w:cstheme="minorBidi"/>
          <w:noProof/>
          <w:color w:val="auto"/>
          <w:kern w:val="2"/>
          <w:sz w:val="24"/>
          <w:lang w:eastAsia="en-AU"/>
          <w14:ligatures w14:val="standardContextual"/>
        </w:rPr>
      </w:pPr>
      <w:r>
        <w:rPr>
          <w:noProof/>
        </w:rPr>
        <w:t>2.3</w:t>
      </w:r>
      <w:r>
        <w:rPr>
          <w:rFonts w:eastAsiaTheme="minorEastAsia" w:cstheme="minorBidi"/>
          <w:noProof/>
          <w:color w:val="auto"/>
          <w:kern w:val="2"/>
          <w:sz w:val="24"/>
          <w:lang w:eastAsia="en-AU"/>
          <w14:ligatures w14:val="standardContextual"/>
        </w:rPr>
        <w:tab/>
      </w:r>
      <w:r>
        <w:rPr>
          <w:noProof/>
        </w:rPr>
        <w:t>Contact CER if method temporarily not available</w:t>
      </w:r>
      <w:r>
        <w:rPr>
          <w:noProof/>
        </w:rPr>
        <w:tab/>
      </w:r>
      <w:r>
        <w:rPr>
          <w:noProof/>
        </w:rPr>
        <w:fldChar w:fldCharType="begin"/>
      </w:r>
      <w:r>
        <w:rPr>
          <w:noProof/>
        </w:rPr>
        <w:instrText xml:space="preserve"> PAGEREF _Toc205556580 \h </w:instrText>
      </w:r>
      <w:r>
        <w:rPr>
          <w:noProof/>
        </w:rPr>
      </w:r>
      <w:r>
        <w:rPr>
          <w:noProof/>
        </w:rPr>
        <w:fldChar w:fldCharType="separate"/>
      </w:r>
      <w:r w:rsidR="00461645">
        <w:rPr>
          <w:noProof/>
        </w:rPr>
        <w:t>14</w:t>
      </w:r>
      <w:r>
        <w:rPr>
          <w:noProof/>
        </w:rPr>
        <w:fldChar w:fldCharType="end"/>
      </w:r>
    </w:p>
    <w:p w14:paraId="1724BE8F" w14:textId="6BDE0951" w:rsidR="000B2AA3" w:rsidRDefault="000B2AA3">
      <w:pPr>
        <w:pStyle w:val="TOC1"/>
        <w:tabs>
          <w:tab w:val="left" w:pos="440"/>
        </w:tabs>
        <w:rPr>
          <w:rFonts w:eastAsiaTheme="minorEastAsia" w:cstheme="minorBidi"/>
          <w:b w:val="0"/>
          <w:noProof/>
          <w:color w:val="auto"/>
          <w:kern w:val="2"/>
          <w:sz w:val="24"/>
          <w:lang w:eastAsia="en-AU"/>
          <w14:ligatures w14:val="standardContextual"/>
        </w:rPr>
      </w:pPr>
      <w:r w:rsidRPr="0043640A">
        <w:rPr>
          <w:noProof/>
          <w:lang w:val="en-GB"/>
        </w:rPr>
        <w:t>3.</w:t>
      </w:r>
      <w:r>
        <w:rPr>
          <w:rFonts w:eastAsiaTheme="minorEastAsia" w:cstheme="minorBidi"/>
          <w:b w:val="0"/>
          <w:noProof/>
          <w:color w:val="auto"/>
          <w:kern w:val="2"/>
          <w:sz w:val="24"/>
          <w:lang w:eastAsia="en-AU"/>
          <w14:ligatures w14:val="standardContextual"/>
        </w:rPr>
        <w:tab/>
      </w:r>
      <w:r w:rsidRPr="0043640A">
        <w:rPr>
          <w:noProof/>
          <w:lang w:val="en-GB"/>
        </w:rPr>
        <w:t>Emissions from venting at underground mines</w:t>
      </w:r>
      <w:r>
        <w:rPr>
          <w:noProof/>
        </w:rPr>
        <w:tab/>
      </w:r>
      <w:r>
        <w:rPr>
          <w:noProof/>
        </w:rPr>
        <w:fldChar w:fldCharType="begin"/>
      </w:r>
      <w:r>
        <w:rPr>
          <w:noProof/>
        </w:rPr>
        <w:instrText xml:space="preserve"> PAGEREF _Toc205556581 \h </w:instrText>
      </w:r>
      <w:r>
        <w:rPr>
          <w:noProof/>
        </w:rPr>
      </w:r>
      <w:r>
        <w:rPr>
          <w:noProof/>
        </w:rPr>
        <w:fldChar w:fldCharType="separate"/>
      </w:r>
      <w:r w:rsidR="00461645">
        <w:rPr>
          <w:noProof/>
        </w:rPr>
        <w:t>14</w:t>
      </w:r>
      <w:r>
        <w:rPr>
          <w:noProof/>
        </w:rPr>
        <w:fldChar w:fldCharType="end"/>
      </w:r>
    </w:p>
    <w:p w14:paraId="77AF2613" w14:textId="033C1C9F" w:rsidR="000B2AA3" w:rsidRDefault="000B2AA3">
      <w:pPr>
        <w:pStyle w:val="TOC2"/>
        <w:rPr>
          <w:rFonts w:eastAsiaTheme="minorEastAsia" w:cstheme="minorBidi"/>
          <w:noProof/>
          <w:color w:val="auto"/>
          <w:kern w:val="2"/>
          <w:sz w:val="24"/>
          <w:lang w:eastAsia="en-AU"/>
          <w14:ligatures w14:val="standardContextual"/>
        </w:rPr>
      </w:pPr>
      <w:r>
        <w:rPr>
          <w:noProof/>
        </w:rPr>
        <w:t>3.1</w:t>
      </w:r>
      <w:r>
        <w:rPr>
          <w:rFonts w:eastAsiaTheme="minorEastAsia" w:cstheme="minorBidi"/>
          <w:noProof/>
          <w:color w:val="auto"/>
          <w:kern w:val="2"/>
          <w:sz w:val="24"/>
          <w:lang w:eastAsia="en-AU"/>
          <w14:ligatures w14:val="standardContextual"/>
        </w:rPr>
        <w:tab/>
      </w:r>
      <w:r>
        <w:rPr>
          <w:noProof/>
        </w:rPr>
        <w:t>Fugitive emissions from extraction of coal – general overview</w:t>
      </w:r>
      <w:r>
        <w:rPr>
          <w:noProof/>
        </w:rPr>
        <w:tab/>
      </w:r>
      <w:r>
        <w:rPr>
          <w:noProof/>
        </w:rPr>
        <w:fldChar w:fldCharType="begin"/>
      </w:r>
      <w:r>
        <w:rPr>
          <w:noProof/>
        </w:rPr>
        <w:instrText xml:space="preserve"> PAGEREF _Toc205556582 \h </w:instrText>
      </w:r>
      <w:r>
        <w:rPr>
          <w:noProof/>
        </w:rPr>
      </w:r>
      <w:r>
        <w:rPr>
          <w:noProof/>
        </w:rPr>
        <w:fldChar w:fldCharType="separate"/>
      </w:r>
      <w:r w:rsidR="00461645">
        <w:rPr>
          <w:noProof/>
        </w:rPr>
        <w:t>15</w:t>
      </w:r>
      <w:r>
        <w:rPr>
          <w:noProof/>
        </w:rPr>
        <w:fldChar w:fldCharType="end"/>
      </w:r>
    </w:p>
    <w:p w14:paraId="1554949A" w14:textId="326E1AE5" w:rsidR="000B2AA3" w:rsidRDefault="000B2AA3">
      <w:pPr>
        <w:pStyle w:val="TOC3"/>
        <w:rPr>
          <w:rFonts w:eastAsiaTheme="minorEastAsia" w:cstheme="minorBidi"/>
          <w:noProof/>
          <w:color w:val="auto"/>
          <w:kern w:val="2"/>
          <w:sz w:val="24"/>
          <w:lang w:eastAsia="en-AU"/>
          <w14:ligatures w14:val="standardContextual"/>
        </w:rPr>
      </w:pPr>
      <w:r w:rsidRPr="0043640A">
        <w:rPr>
          <w:noProof/>
          <w:lang w:val="en-GB"/>
        </w:rPr>
        <w:t>3.1.1</w:t>
      </w:r>
      <w:r>
        <w:rPr>
          <w:rFonts w:eastAsiaTheme="minorEastAsia" w:cstheme="minorBidi"/>
          <w:noProof/>
          <w:color w:val="auto"/>
          <w:kern w:val="2"/>
          <w:sz w:val="24"/>
          <w:lang w:eastAsia="en-AU"/>
          <w14:ligatures w14:val="standardContextual"/>
        </w:rPr>
        <w:tab/>
      </w:r>
      <w:r w:rsidRPr="0043640A">
        <w:rPr>
          <w:noProof/>
          <w:lang w:val="en-GB"/>
        </w:rPr>
        <w:t>Measurement Determination Section 1.21(1) – parameters required to estimate fugitive emissions using Method 4</w:t>
      </w:r>
      <w:r>
        <w:rPr>
          <w:noProof/>
        </w:rPr>
        <w:tab/>
      </w:r>
      <w:r>
        <w:rPr>
          <w:noProof/>
        </w:rPr>
        <w:fldChar w:fldCharType="begin"/>
      </w:r>
      <w:r>
        <w:rPr>
          <w:noProof/>
        </w:rPr>
        <w:instrText xml:space="preserve"> PAGEREF _Toc205556583 \h </w:instrText>
      </w:r>
      <w:r>
        <w:rPr>
          <w:noProof/>
        </w:rPr>
      </w:r>
      <w:r>
        <w:rPr>
          <w:noProof/>
        </w:rPr>
        <w:fldChar w:fldCharType="separate"/>
      </w:r>
      <w:r w:rsidR="00461645">
        <w:rPr>
          <w:noProof/>
        </w:rPr>
        <w:t>17</w:t>
      </w:r>
      <w:r>
        <w:rPr>
          <w:noProof/>
        </w:rPr>
        <w:fldChar w:fldCharType="end"/>
      </w:r>
    </w:p>
    <w:p w14:paraId="68D5886C" w14:textId="43148F21" w:rsidR="000B2AA3" w:rsidRDefault="000B2AA3">
      <w:pPr>
        <w:pStyle w:val="TOC3"/>
        <w:rPr>
          <w:rFonts w:eastAsiaTheme="minorEastAsia" w:cstheme="minorBidi"/>
          <w:noProof/>
          <w:color w:val="auto"/>
          <w:kern w:val="2"/>
          <w:sz w:val="24"/>
          <w:lang w:eastAsia="en-AU"/>
          <w14:ligatures w14:val="standardContextual"/>
        </w:rPr>
      </w:pPr>
      <w:r w:rsidRPr="0043640A">
        <w:rPr>
          <w:noProof/>
          <w:lang w:val="en-GB"/>
        </w:rPr>
        <w:t>3.1.2</w:t>
      </w:r>
      <w:r>
        <w:rPr>
          <w:rFonts w:eastAsiaTheme="minorEastAsia" w:cstheme="minorBidi"/>
          <w:noProof/>
          <w:color w:val="auto"/>
          <w:kern w:val="2"/>
          <w:sz w:val="24"/>
          <w:lang w:eastAsia="en-AU"/>
          <w14:ligatures w14:val="standardContextual"/>
        </w:rPr>
        <w:tab/>
      </w:r>
      <w:r w:rsidRPr="0043640A">
        <w:rPr>
          <w:noProof/>
          <w:lang w:val="en-GB"/>
        </w:rPr>
        <w:t>Overview of Method 4 monitoring requirements</w:t>
      </w:r>
      <w:r>
        <w:rPr>
          <w:noProof/>
        </w:rPr>
        <w:tab/>
      </w:r>
      <w:r>
        <w:rPr>
          <w:noProof/>
        </w:rPr>
        <w:fldChar w:fldCharType="begin"/>
      </w:r>
      <w:r>
        <w:rPr>
          <w:noProof/>
        </w:rPr>
        <w:instrText xml:space="preserve"> PAGEREF _Toc205556584 \h </w:instrText>
      </w:r>
      <w:r>
        <w:rPr>
          <w:noProof/>
        </w:rPr>
      </w:r>
      <w:r>
        <w:rPr>
          <w:noProof/>
        </w:rPr>
        <w:fldChar w:fldCharType="separate"/>
      </w:r>
      <w:r w:rsidR="00461645">
        <w:rPr>
          <w:noProof/>
        </w:rPr>
        <w:t>18</w:t>
      </w:r>
      <w:r>
        <w:rPr>
          <w:noProof/>
        </w:rPr>
        <w:fldChar w:fldCharType="end"/>
      </w:r>
    </w:p>
    <w:p w14:paraId="62DF8514" w14:textId="2014CA53" w:rsidR="000B2AA3" w:rsidRDefault="000B2AA3">
      <w:pPr>
        <w:pStyle w:val="TOC2"/>
        <w:rPr>
          <w:rFonts w:eastAsiaTheme="minorEastAsia" w:cstheme="minorBidi"/>
          <w:noProof/>
          <w:color w:val="auto"/>
          <w:kern w:val="2"/>
          <w:sz w:val="24"/>
          <w:lang w:eastAsia="en-AU"/>
          <w14:ligatures w14:val="standardContextual"/>
        </w:rPr>
      </w:pPr>
      <w:r>
        <w:rPr>
          <w:noProof/>
        </w:rPr>
        <w:t>3.2</w:t>
      </w:r>
      <w:r>
        <w:rPr>
          <w:rFonts w:eastAsiaTheme="minorEastAsia" w:cstheme="minorBidi"/>
          <w:noProof/>
          <w:color w:val="auto"/>
          <w:kern w:val="2"/>
          <w:sz w:val="24"/>
          <w:lang w:eastAsia="en-AU"/>
          <w14:ligatures w14:val="standardContextual"/>
        </w:rPr>
        <w:tab/>
      </w:r>
      <w:r>
        <w:rPr>
          <w:noProof/>
        </w:rPr>
        <w:t>Estimating emissions from mine return ventilation (CO</w:t>
      </w:r>
      <w:r w:rsidRPr="0043640A">
        <w:rPr>
          <w:noProof/>
          <w:vertAlign w:val="subscript"/>
        </w:rPr>
        <w:t>2-ej,gen,vent</w:t>
      </w:r>
      <w:r>
        <w:rPr>
          <w:noProof/>
        </w:rPr>
        <w:t>)</w:t>
      </w:r>
      <w:r>
        <w:rPr>
          <w:noProof/>
        </w:rPr>
        <w:tab/>
      </w:r>
      <w:r>
        <w:rPr>
          <w:noProof/>
        </w:rPr>
        <w:fldChar w:fldCharType="begin"/>
      </w:r>
      <w:r>
        <w:rPr>
          <w:noProof/>
        </w:rPr>
        <w:instrText xml:space="preserve"> PAGEREF _Toc205556585 \h </w:instrText>
      </w:r>
      <w:r>
        <w:rPr>
          <w:noProof/>
        </w:rPr>
      </w:r>
      <w:r>
        <w:rPr>
          <w:noProof/>
        </w:rPr>
        <w:fldChar w:fldCharType="separate"/>
      </w:r>
      <w:r w:rsidR="00461645">
        <w:rPr>
          <w:noProof/>
        </w:rPr>
        <w:t>19</w:t>
      </w:r>
      <w:r>
        <w:rPr>
          <w:noProof/>
        </w:rPr>
        <w:fldChar w:fldCharType="end"/>
      </w:r>
    </w:p>
    <w:p w14:paraId="3401350C" w14:textId="72261288" w:rsidR="000B2AA3" w:rsidRDefault="000B2AA3">
      <w:pPr>
        <w:pStyle w:val="TOC3"/>
        <w:rPr>
          <w:rFonts w:eastAsiaTheme="minorEastAsia" w:cstheme="minorBidi"/>
          <w:noProof/>
          <w:color w:val="auto"/>
          <w:kern w:val="2"/>
          <w:sz w:val="24"/>
          <w:lang w:eastAsia="en-AU"/>
          <w14:ligatures w14:val="standardContextual"/>
        </w:rPr>
      </w:pPr>
      <w:r w:rsidRPr="0043640A">
        <w:rPr>
          <w:noProof/>
          <w:lang w:val="en-GB"/>
        </w:rPr>
        <w:t>3.2.1</w:t>
      </w:r>
      <w:r>
        <w:rPr>
          <w:rFonts w:eastAsiaTheme="minorEastAsia" w:cstheme="minorBidi"/>
          <w:noProof/>
          <w:color w:val="auto"/>
          <w:kern w:val="2"/>
          <w:sz w:val="24"/>
          <w:lang w:eastAsia="en-AU"/>
          <w14:ligatures w14:val="standardContextual"/>
        </w:rPr>
        <w:tab/>
      </w:r>
      <w:r w:rsidRPr="0043640A">
        <w:rPr>
          <w:noProof/>
          <w:lang w:val="en-GB"/>
        </w:rPr>
        <w:t>Monitoring requirements for emissions from mine return ventilation</w:t>
      </w:r>
      <w:r>
        <w:rPr>
          <w:noProof/>
        </w:rPr>
        <w:tab/>
      </w:r>
      <w:r>
        <w:rPr>
          <w:noProof/>
        </w:rPr>
        <w:fldChar w:fldCharType="begin"/>
      </w:r>
      <w:r>
        <w:rPr>
          <w:noProof/>
        </w:rPr>
        <w:instrText xml:space="preserve"> PAGEREF _Toc205556586 \h </w:instrText>
      </w:r>
      <w:r>
        <w:rPr>
          <w:noProof/>
        </w:rPr>
      </w:r>
      <w:r>
        <w:rPr>
          <w:noProof/>
        </w:rPr>
        <w:fldChar w:fldCharType="separate"/>
      </w:r>
      <w:r w:rsidR="00461645">
        <w:rPr>
          <w:noProof/>
        </w:rPr>
        <w:t>19</w:t>
      </w:r>
      <w:r>
        <w:rPr>
          <w:noProof/>
        </w:rPr>
        <w:fldChar w:fldCharType="end"/>
      </w:r>
    </w:p>
    <w:p w14:paraId="2D5CCC9A" w14:textId="11886C10" w:rsidR="000B2AA3" w:rsidRDefault="000B2AA3">
      <w:pPr>
        <w:pStyle w:val="TOC4"/>
        <w:rPr>
          <w:rFonts w:eastAsiaTheme="minorEastAsia" w:cstheme="minorBidi"/>
          <w:noProof/>
          <w:color w:val="auto"/>
          <w:kern w:val="2"/>
          <w:sz w:val="24"/>
          <w:lang w:eastAsia="en-AU"/>
          <w14:ligatures w14:val="standardContextual"/>
        </w:rPr>
      </w:pPr>
      <w:r w:rsidRPr="0043640A">
        <w:rPr>
          <w:noProof/>
        </w:rPr>
        <w:t>Monitoring equipment</w:t>
      </w:r>
      <w:r>
        <w:rPr>
          <w:noProof/>
        </w:rPr>
        <w:tab/>
      </w:r>
      <w:r>
        <w:rPr>
          <w:noProof/>
        </w:rPr>
        <w:fldChar w:fldCharType="begin"/>
      </w:r>
      <w:r>
        <w:rPr>
          <w:noProof/>
        </w:rPr>
        <w:instrText xml:space="preserve"> PAGEREF _Toc205556587 \h </w:instrText>
      </w:r>
      <w:r>
        <w:rPr>
          <w:noProof/>
        </w:rPr>
      </w:r>
      <w:r>
        <w:rPr>
          <w:noProof/>
        </w:rPr>
        <w:fldChar w:fldCharType="separate"/>
      </w:r>
      <w:r w:rsidR="00461645">
        <w:rPr>
          <w:noProof/>
        </w:rPr>
        <w:t>19</w:t>
      </w:r>
      <w:r>
        <w:rPr>
          <w:noProof/>
        </w:rPr>
        <w:fldChar w:fldCharType="end"/>
      </w:r>
    </w:p>
    <w:p w14:paraId="5C21EF1C" w14:textId="3EDA95C5" w:rsidR="000B2AA3" w:rsidRDefault="000B2AA3">
      <w:pPr>
        <w:pStyle w:val="TOC4"/>
        <w:rPr>
          <w:rFonts w:eastAsiaTheme="minorEastAsia" w:cstheme="minorBidi"/>
          <w:noProof/>
          <w:color w:val="auto"/>
          <w:kern w:val="2"/>
          <w:sz w:val="24"/>
          <w:lang w:eastAsia="en-AU"/>
          <w14:ligatures w14:val="standardContextual"/>
        </w:rPr>
      </w:pPr>
      <w:r w:rsidRPr="0043640A">
        <w:rPr>
          <w:noProof/>
        </w:rPr>
        <w:t>Sampling positions</w:t>
      </w:r>
      <w:r>
        <w:rPr>
          <w:noProof/>
        </w:rPr>
        <w:tab/>
      </w:r>
      <w:r>
        <w:rPr>
          <w:noProof/>
        </w:rPr>
        <w:fldChar w:fldCharType="begin"/>
      </w:r>
      <w:r>
        <w:rPr>
          <w:noProof/>
        </w:rPr>
        <w:instrText xml:space="preserve"> PAGEREF _Toc205556588 \h </w:instrText>
      </w:r>
      <w:r>
        <w:rPr>
          <w:noProof/>
        </w:rPr>
      </w:r>
      <w:r>
        <w:rPr>
          <w:noProof/>
        </w:rPr>
        <w:fldChar w:fldCharType="separate"/>
      </w:r>
      <w:r w:rsidR="00461645">
        <w:rPr>
          <w:noProof/>
        </w:rPr>
        <w:t>19</w:t>
      </w:r>
      <w:r>
        <w:rPr>
          <w:noProof/>
        </w:rPr>
        <w:fldChar w:fldCharType="end"/>
      </w:r>
    </w:p>
    <w:p w14:paraId="1CDEE3BC" w14:textId="25A8A512" w:rsidR="000B2AA3" w:rsidRDefault="000B2AA3">
      <w:pPr>
        <w:pStyle w:val="TOC3"/>
        <w:rPr>
          <w:rFonts w:eastAsiaTheme="minorEastAsia" w:cstheme="minorBidi"/>
          <w:noProof/>
          <w:color w:val="auto"/>
          <w:kern w:val="2"/>
          <w:sz w:val="24"/>
          <w:lang w:eastAsia="en-AU"/>
          <w14:ligatures w14:val="standardContextual"/>
        </w:rPr>
      </w:pPr>
      <w:r w:rsidRPr="0043640A">
        <w:rPr>
          <w:b/>
          <w:noProof/>
        </w:rPr>
        <w:t>Example 1 – locations for mine ventilation emissions monitoring</w:t>
      </w:r>
      <w:r>
        <w:rPr>
          <w:noProof/>
        </w:rPr>
        <w:tab/>
      </w:r>
      <w:r>
        <w:rPr>
          <w:noProof/>
        </w:rPr>
        <w:fldChar w:fldCharType="begin"/>
      </w:r>
      <w:r>
        <w:rPr>
          <w:noProof/>
        </w:rPr>
        <w:instrText xml:space="preserve"> PAGEREF _Toc205556589 \h </w:instrText>
      </w:r>
      <w:r>
        <w:rPr>
          <w:noProof/>
        </w:rPr>
      </w:r>
      <w:r>
        <w:rPr>
          <w:noProof/>
        </w:rPr>
        <w:fldChar w:fldCharType="separate"/>
      </w:r>
      <w:r w:rsidR="00461645">
        <w:rPr>
          <w:noProof/>
        </w:rPr>
        <w:t>20</w:t>
      </w:r>
      <w:r>
        <w:rPr>
          <w:noProof/>
        </w:rPr>
        <w:fldChar w:fldCharType="end"/>
      </w:r>
    </w:p>
    <w:p w14:paraId="2DD35F9E" w14:textId="6A653F32" w:rsidR="000B2AA3" w:rsidRDefault="000B2AA3">
      <w:pPr>
        <w:pStyle w:val="TOC4"/>
        <w:rPr>
          <w:rFonts w:eastAsiaTheme="minorEastAsia" w:cstheme="minorBidi"/>
          <w:noProof/>
          <w:color w:val="auto"/>
          <w:kern w:val="2"/>
          <w:sz w:val="24"/>
          <w:lang w:eastAsia="en-AU"/>
          <w14:ligatures w14:val="standardContextual"/>
        </w:rPr>
      </w:pPr>
      <w:r w:rsidRPr="0043640A">
        <w:rPr>
          <w:noProof/>
        </w:rPr>
        <w:t>Sampling frequency</w:t>
      </w:r>
      <w:r>
        <w:rPr>
          <w:noProof/>
        </w:rPr>
        <w:tab/>
      </w:r>
      <w:r>
        <w:rPr>
          <w:noProof/>
        </w:rPr>
        <w:fldChar w:fldCharType="begin"/>
      </w:r>
      <w:r>
        <w:rPr>
          <w:noProof/>
        </w:rPr>
        <w:instrText xml:space="preserve"> PAGEREF _Toc205556590 \h </w:instrText>
      </w:r>
      <w:r>
        <w:rPr>
          <w:noProof/>
        </w:rPr>
      </w:r>
      <w:r>
        <w:rPr>
          <w:noProof/>
        </w:rPr>
        <w:fldChar w:fldCharType="separate"/>
      </w:r>
      <w:r w:rsidR="00461645">
        <w:rPr>
          <w:noProof/>
        </w:rPr>
        <w:t>20</w:t>
      </w:r>
      <w:r>
        <w:rPr>
          <w:noProof/>
        </w:rPr>
        <w:fldChar w:fldCharType="end"/>
      </w:r>
    </w:p>
    <w:p w14:paraId="2107EC58" w14:textId="44455BB6" w:rsidR="000B2AA3" w:rsidRDefault="000B2AA3">
      <w:pPr>
        <w:pStyle w:val="TOC3"/>
        <w:rPr>
          <w:rFonts w:eastAsiaTheme="minorEastAsia" w:cstheme="minorBidi"/>
          <w:noProof/>
          <w:color w:val="auto"/>
          <w:kern w:val="2"/>
          <w:sz w:val="24"/>
          <w:lang w:eastAsia="en-AU"/>
          <w14:ligatures w14:val="standardContextual"/>
        </w:rPr>
      </w:pPr>
      <w:r w:rsidRPr="0043640A">
        <w:rPr>
          <w:noProof/>
          <w:lang w:val="en-GB"/>
        </w:rPr>
        <w:t>3.2.2</w:t>
      </w:r>
      <w:r>
        <w:rPr>
          <w:rFonts w:eastAsiaTheme="minorEastAsia" w:cstheme="minorBidi"/>
          <w:noProof/>
          <w:color w:val="auto"/>
          <w:kern w:val="2"/>
          <w:sz w:val="24"/>
          <w:lang w:eastAsia="en-AU"/>
          <w14:ligatures w14:val="standardContextual"/>
        </w:rPr>
        <w:tab/>
      </w:r>
      <w:r w:rsidRPr="0043640A">
        <w:rPr>
          <w:noProof/>
          <w:lang w:val="en-GB"/>
        </w:rPr>
        <w:t>Monitoring flow rate in mine return ventilation</w:t>
      </w:r>
      <w:r>
        <w:rPr>
          <w:noProof/>
        </w:rPr>
        <w:tab/>
      </w:r>
      <w:r>
        <w:rPr>
          <w:noProof/>
        </w:rPr>
        <w:fldChar w:fldCharType="begin"/>
      </w:r>
      <w:r>
        <w:rPr>
          <w:noProof/>
        </w:rPr>
        <w:instrText xml:space="preserve"> PAGEREF _Toc205556591 \h </w:instrText>
      </w:r>
      <w:r>
        <w:rPr>
          <w:noProof/>
        </w:rPr>
      </w:r>
      <w:r>
        <w:rPr>
          <w:noProof/>
        </w:rPr>
        <w:fldChar w:fldCharType="separate"/>
      </w:r>
      <w:r w:rsidR="00461645">
        <w:rPr>
          <w:noProof/>
        </w:rPr>
        <w:t>21</w:t>
      </w:r>
      <w:r>
        <w:rPr>
          <w:noProof/>
        </w:rPr>
        <w:fldChar w:fldCharType="end"/>
      </w:r>
    </w:p>
    <w:p w14:paraId="4802AB6F" w14:textId="21051E8C" w:rsidR="000B2AA3" w:rsidRDefault="000B2AA3">
      <w:pPr>
        <w:pStyle w:val="TOC4"/>
        <w:rPr>
          <w:rFonts w:eastAsiaTheme="minorEastAsia" w:cstheme="minorBidi"/>
          <w:noProof/>
          <w:color w:val="auto"/>
          <w:kern w:val="2"/>
          <w:sz w:val="24"/>
          <w:lang w:eastAsia="en-AU"/>
          <w14:ligatures w14:val="standardContextual"/>
        </w:rPr>
      </w:pPr>
      <w:r w:rsidRPr="0043640A">
        <w:rPr>
          <w:noProof/>
        </w:rPr>
        <w:t>Sampling frequency for periodic monitoring of flow rate in return mine ventilation</w:t>
      </w:r>
      <w:r>
        <w:rPr>
          <w:noProof/>
        </w:rPr>
        <w:tab/>
      </w:r>
      <w:r>
        <w:rPr>
          <w:noProof/>
        </w:rPr>
        <w:fldChar w:fldCharType="begin"/>
      </w:r>
      <w:r>
        <w:rPr>
          <w:noProof/>
        </w:rPr>
        <w:instrText xml:space="preserve"> PAGEREF _Toc205556592 \h </w:instrText>
      </w:r>
      <w:r>
        <w:rPr>
          <w:noProof/>
        </w:rPr>
      </w:r>
      <w:r>
        <w:rPr>
          <w:noProof/>
        </w:rPr>
        <w:fldChar w:fldCharType="separate"/>
      </w:r>
      <w:r w:rsidR="00461645">
        <w:rPr>
          <w:noProof/>
        </w:rPr>
        <w:t>21</w:t>
      </w:r>
      <w:r>
        <w:rPr>
          <w:noProof/>
        </w:rPr>
        <w:fldChar w:fldCharType="end"/>
      </w:r>
    </w:p>
    <w:p w14:paraId="29779565" w14:textId="1164DE97" w:rsidR="000B2AA3" w:rsidRDefault="000B2AA3">
      <w:pPr>
        <w:pStyle w:val="TOC3"/>
        <w:rPr>
          <w:rFonts w:eastAsiaTheme="minorEastAsia" w:cstheme="minorBidi"/>
          <w:noProof/>
          <w:color w:val="auto"/>
          <w:kern w:val="2"/>
          <w:sz w:val="24"/>
          <w:lang w:eastAsia="en-AU"/>
          <w14:ligatures w14:val="standardContextual"/>
        </w:rPr>
      </w:pPr>
      <w:r w:rsidRPr="0043640A">
        <w:rPr>
          <w:b/>
          <w:noProof/>
        </w:rPr>
        <w:t>Examples 2 and 3 – frequency for flow rate measurement in mine return ventilation</w:t>
      </w:r>
      <w:r>
        <w:rPr>
          <w:noProof/>
        </w:rPr>
        <w:tab/>
      </w:r>
      <w:r>
        <w:rPr>
          <w:noProof/>
        </w:rPr>
        <w:fldChar w:fldCharType="begin"/>
      </w:r>
      <w:r>
        <w:rPr>
          <w:noProof/>
        </w:rPr>
        <w:instrText xml:space="preserve"> PAGEREF _Toc205556593 \h </w:instrText>
      </w:r>
      <w:r>
        <w:rPr>
          <w:noProof/>
        </w:rPr>
      </w:r>
      <w:r>
        <w:rPr>
          <w:noProof/>
        </w:rPr>
        <w:fldChar w:fldCharType="separate"/>
      </w:r>
      <w:r w:rsidR="00461645">
        <w:rPr>
          <w:noProof/>
        </w:rPr>
        <w:t>22</w:t>
      </w:r>
      <w:r>
        <w:rPr>
          <w:noProof/>
        </w:rPr>
        <w:fldChar w:fldCharType="end"/>
      </w:r>
    </w:p>
    <w:p w14:paraId="6BAB15E3" w14:textId="7A9B9CB9" w:rsidR="000B2AA3" w:rsidRDefault="000B2AA3">
      <w:pPr>
        <w:pStyle w:val="TOC3"/>
        <w:rPr>
          <w:rFonts w:eastAsiaTheme="minorEastAsia" w:cstheme="minorBidi"/>
          <w:noProof/>
          <w:color w:val="auto"/>
          <w:kern w:val="2"/>
          <w:sz w:val="24"/>
          <w:lang w:eastAsia="en-AU"/>
          <w14:ligatures w14:val="standardContextual"/>
        </w:rPr>
      </w:pPr>
      <w:r w:rsidRPr="0043640A">
        <w:rPr>
          <w:noProof/>
          <w:lang w:val="en-GB"/>
        </w:rPr>
        <w:t>3.2.3</w:t>
      </w:r>
      <w:r>
        <w:rPr>
          <w:rFonts w:eastAsiaTheme="minorEastAsia" w:cstheme="minorBidi"/>
          <w:noProof/>
          <w:color w:val="auto"/>
          <w:kern w:val="2"/>
          <w:sz w:val="24"/>
          <w:lang w:eastAsia="en-AU"/>
          <w14:ligatures w14:val="standardContextual"/>
        </w:rPr>
        <w:tab/>
      </w:r>
      <w:r w:rsidRPr="0043640A">
        <w:rPr>
          <w:noProof/>
          <w:lang w:val="en-GB"/>
        </w:rPr>
        <w:t>Monitoring the proportion of methane and carbon dioxide in mine return ventilation</w:t>
      </w:r>
      <w:r>
        <w:rPr>
          <w:noProof/>
        </w:rPr>
        <w:tab/>
      </w:r>
      <w:r>
        <w:rPr>
          <w:noProof/>
        </w:rPr>
        <w:fldChar w:fldCharType="begin"/>
      </w:r>
      <w:r>
        <w:rPr>
          <w:noProof/>
        </w:rPr>
        <w:instrText xml:space="preserve"> PAGEREF _Toc205556594 \h </w:instrText>
      </w:r>
      <w:r>
        <w:rPr>
          <w:noProof/>
        </w:rPr>
      </w:r>
      <w:r>
        <w:rPr>
          <w:noProof/>
        </w:rPr>
        <w:fldChar w:fldCharType="separate"/>
      </w:r>
      <w:r w:rsidR="00461645">
        <w:rPr>
          <w:noProof/>
        </w:rPr>
        <w:t>22</w:t>
      </w:r>
      <w:r>
        <w:rPr>
          <w:noProof/>
        </w:rPr>
        <w:fldChar w:fldCharType="end"/>
      </w:r>
    </w:p>
    <w:p w14:paraId="1D738946" w14:textId="100D4F94" w:rsidR="000B2AA3" w:rsidRDefault="000B2AA3">
      <w:pPr>
        <w:pStyle w:val="TOC4"/>
        <w:rPr>
          <w:rFonts w:eastAsiaTheme="minorEastAsia" w:cstheme="minorBidi"/>
          <w:noProof/>
          <w:color w:val="auto"/>
          <w:kern w:val="2"/>
          <w:sz w:val="24"/>
          <w:lang w:eastAsia="en-AU"/>
          <w14:ligatures w14:val="standardContextual"/>
        </w:rPr>
      </w:pPr>
      <w:r>
        <w:rPr>
          <w:noProof/>
        </w:rPr>
        <w:t>Performance requirements for measurement equipment</w:t>
      </w:r>
      <w:r>
        <w:rPr>
          <w:noProof/>
        </w:rPr>
        <w:tab/>
      </w:r>
      <w:r>
        <w:rPr>
          <w:noProof/>
        </w:rPr>
        <w:fldChar w:fldCharType="begin"/>
      </w:r>
      <w:r>
        <w:rPr>
          <w:noProof/>
        </w:rPr>
        <w:instrText xml:space="preserve"> PAGEREF _Toc205556595 \h </w:instrText>
      </w:r>
      <w:r>
        <w:rPr>
          <w:noProof/>
        </w:rPr>
      </w:r>
      <w:r>
        <w:rPr>
          <w:noProof/>
        </w:rPr>
        <w:fldChar w:fldCharType="separate"/>
      </w:r>
      <w:r w:rsidR="00461645">
        <w:rPr>
          <w:noProof/>
        </w:rPr>
        <w:t>22</w:t>
      </w:r>
      <w:r>
        <w:rPr>
          <w:noProof/>
        </w:rPr>
        <w:fldChar w:fldCharType="end"/>
      </w:r>
    </w:p>
    <w:p w14:paraId="7465F3CE" w14:textId="06325A91" w:rsidR="000B2AA3" w:rsidRDefault="000B2AA3">
      <w:pPr>
        <w:pStyle w:val="TOC4"/>
        <w:rPr>
          <w:rFonts w:eastAsiaTheme="minorEastAsia" w:cstheme="minorBidi"/>
          <w:noProof/>
          <w:color w:val="auto"/>
          <w:kern w:val="2"/>
          <w:sz w:val="24"/>
          <w:lang w:eastAsia="en-AU"/>
          <w14:ligatures w14:val="standardContextual"/>
        </w:rPr>
      </w:pPr>
      <w:r w:rsidRPr="0043640A">
        <w:rPr>
          <w:noProof/>
        </w:rPr>
        <w:t>Sampling accuracy of equipment</w:t>
      </w:r>
      <w:r>
        <w:rPr>
          <w:noProof/>
        </w:rPr>
        <w:tab/>
      </w:r>
      <w:r>
        <w:rPr>
          <w:noProof/>
        </w:rPr>
        <w:fldChar w:fldCharType="begin"/>
      </w:r>
      <w:r>
        <w:rPr>
          <w:noProof/>
        </w:rPr>
        <w:instrText xml:space="preserve"> PAGEREF _Toc205556596 \h </w:instrText>
      </w:r>
      <w:r>
        <w:rPr>
          <w:noProof/>
        </w:rPr>
      </w:r>
      <w:r>
        <w:rPr>
          <w:noProof/>
        </w:rPr>
        <w:fldChar w:fldCharType="separate"/>
      </w:r>
      <w:r w:rsidR="00461645">
        <w:rPr>
          <w:noProof/>
        </w:rPr>
        <w:t>23</w:t>
      </w:r>
      <w:r>
        <w:rPr>
          <w:noProof/>
        </w:rPr>
        <w:fldChar w:fldCharType="end"/>
      </w:r>
    </w:p>
    <w:p w14:paraId="06471A94" w14:textId="4153BBD1" w:rsidR="000B2AA3" w:rsidRDefault="000B2AA3">
      <w:pPr>
        <w:pStyle w:val="TOC4"/>
        <w:rPr>
          <w:rFonts w:eastAsiaTheme="minorEastAsia" w:cstheme="minorBidi"/>
          <w:noProof/>
          <w:color w:val="auto"/>
          <w:kern w:val="2"/>
          <w:sz w:val="24"/>
          <w:lang w:eastAsia="en-AU"/>
          <w14:ligatures w14:val="standardContextual"/>
        </w:rPr>
      </w:pPr>
      <w:r w:rsidRPr="0043640A">
        <w:rPr>
          <w:noProof/>
        </w:rPr>
        <w:t>Equipment maintenance</w:t>
      </w:r>
      <w:r>
        <w:rPr>
          <w:noProof/>
        </w:rPr>
        <w:tab/>
      </w:r>
      <w:r>
        <w:rPr>
          <w:noProof/>
        </w:rPr>
        <w:fldChar w:fldCharType="begin"/>
      </w:r>
      <w:r>
        <w:rPr>
          <w:noProof/>
        </w:rPr>
        <w:instrText xml:space="preserve"> PAGEREF _Toc205556597 \h </w:instrText>
      </w:r>
      <w:r>
        <w:rPr>
          <w:noProof/>
        </w:rPr>
      </w:r>
      <w:r>
        <w:rPr>
          <w:noProof/>
        </w:rPr>
        <w:fldChar w:fldCharType="separate"/>
      </w:r>
      <w:r w:rsidR="00461645">
        <w:rPr>
          <w:noProof/>
        </w:rPr>
        <w:t>23</w:t>
      </w:r>
      <w:r>
        <w:rPr>
          <w:noProof/>
        </w:rPr>
        <w:fldChar w:fldCharType="end"/>
      </w:r>
    </w:p>
    <w:p w14:paraId="70D3533D" w14:textId="28EEC82E" w:rsidR="000B2AA3" w:rsidRDefault="000B2AA3">
      <w:pPr>
        <w:pStyle w:val="TOC4"/>
        <w:rPr>
          <w:rFonts w:eastAsiaTheme="minorEastAsia" w:cstheme="minorBidi"/>
          <w:noProof/>
          <w:color w:val="auto"/>
          <w:kern w:val="2"/>
          <w:sz w:val="24"/>
          <w:lang w:eastAsia="en-AU"/>
          <w14:ligatures w14:val="standardContextual"/>
        </w:rPr>
      </w:pPr>
      <w:r>
        <w:rPr>
          <w:noProof/>
        </w:rPr>
        <w:t>Sampling frequency</w:t>
      </w:r>
      <w:r>
        <w:rPr>
          <w:noProof/>
        </w:rPr>
        <w:tab/>
      </w:r>
      <w:r>
        <w:rPr>
          <w:noProof/>
        </w:rPr>
        <w:fldChar w:fldCharType="begin"/>
      </w:r>
      <w:r>
        <w:rPr>
          <w:noProof/>
        </w:rPr>
        <w:instrText xml:space="preserve"> PAGEREF _Toc205556598 \h </w:instrText>
      </w:r>
      <w:r>
        <w:rPr>
          <w:noProof/>
        </w:rPr>
      </w:r>
      <w:r>
        <w:rPr>
          <w:noProof/>
        </w:rPr>
        <w:fldChar w:fldCharType="separate"/>
      </w:r>
      <w:r w:rsidR="00461645">
        <w:rPr>
          <w:noProof/>
        </w:rPr>
        <w:t>23</w:t>
      </w:r>
      <w:r>
        <w:rPr>
          <w:noProof/>
        </w:rPr>
        <w:fldChar w:fldCharType="end"/>
      </w:r>
    </w:p>
    <w:p w14:paraId="762D4331" w14:textId="0127091E" w:rsidR="000B2AA3" w:rsidRDefault="000B2AA3">
      <w:pPr>
        <w:pStyle w:val="TOC4"/>
        <w:rPr>
          <w:rFonts w:eastAsiaTheme="minorEastAsia" w:cstheme="minorBidi"/>
          <w:noProof/>
          <w:color w:val="auto"/>
          <w:kern w:val="2"/>
          <w:sz w:val="24"/>
          <w:lang w:eastAsia="en-AU"/>
          <w14:ligatures w14:val="standardContextual"/>
        </w:rPr>
      </w:pPr>
      <w:r>
        <w:rPr>
          <w:noProof/>
        </w:rPr>
        <w:t>Adjusting for moisture content</w:t>
      </w:r>
      <w:r>
        <w:rPr>
          <w:noProof/>
        </w:rPr>
        <w:tab/>
      </w:r>
      <w:r>
        <w:rPr>
          <w:noProof/>
        </w:rPr>
        <w:fldChar w:fldCharType="begin"/>
      </w:r>
      <w:r>
        <w:rPr>
          <w:noProof/>
        </w:rPr>
        <w:instrText xml:space="preserve"> PAGEREF _Toc205556599 \h </w:instrText>
      </w:r>
      <w:r>
        <w:rPr>
          <w:noProof/>
        </w:rPr>
      </w:r>
      <w:r>
        <w:rPr>
          <w:noProof/>
        </w:rPr>
        <w:fldChar w:fldCharType="separate"/>
      </w:r>
      <w:r w:rsidR="00461645">
        <w:rPr>
          <w:noProof/>
        </w:rPr>
        <w:t>23</w:t>
      </w:r>
      <w:r>
        <w:rPr>
          <w:noProof/>
        </w:rPr>
        <w:fldChar w:fldCharType="end"/>
      </w:r>
    </w:p>
    <w:p w14:paraId="4177AEB4" w14:textId="705BD52A" w:rsidR="000B2AA3" w:rsidRDefault="000B2AA3">
      <w:pPr>
        <w:pStyle w:val="TOC3"/>
        <w:rPr>
          <w:rFonts w:eastAsiaTheme="minorEastAsia" w:cstheme="minorBidi"/>
          <w:noProof/>
          <w:color w:val="auto"/>
          <w:kern w:val="2"/>
          <w:sz w:val="24"/>
          <w:lang w:eastAsia="en-AU"/>
          <w14:ligatures w14:val="standardContextual"/>
        </w:rPr>
      </w:pPr>
      <w:r w:rsidRPr="0043640A">
        <w:rPr>
          <w:noProof/>
          <w:lang w:val="en-GB"/>
        </w:rPr>
        <w:t>3.2.4</w:t>
      </w:r>
      <w:r>
        <w:rPr>
          <w:rFonts w:eastAsiaTheme="minorEastAsia" w:cstheme="minorBidi"/>
          <w:noProof/>
          <w:color w:val="auto"/>
          <w:kern w:val="2"/>
          <w:sz w:val="24"/>
          <w:lang w:eastAsia="en-AU"/>
          <w14:ligatures w14:val="standardContextual"/>
        </w:rPr>
        <w:tab/>
      </w:r>
      <w:r w:rsidRPr="0043640A">
        <w:rPr>
          <w:noProof/>
          <w:lang w:val="en-GB"/>
        </w:rPr>
        <w:t>Correcting gas volumes to standard temperature and pressure</w:t>
      </w:r>
      <w:r>
        <w:rPr>
          <w:noProof/>
        </w:rPr>
        <w:tab/>
      </w:r>
      <w:r>
        <w:rPr>
          <w:noProof/>
        </w:rPr>
        <w:fldChar w:fldCharType="begin"/>
      </w:r>
      <w:r>
        <w:rPr>
          <w:noProof/>
        </w:rPr>
        <w:instrText xml:space="preserve"> PAGEREF _Toc205556600 \h </w:instrText>
      </w:r>
      <w:r>
        <w:rPr>
          <w:noProof/>
        </w:rPr>
      </w:r>
      <w:r>
        <w:rPr>
          <w:noProof/>
        </w:rPr>
        <w:fldChar w:fldCharType="separate"/>
      </w:r>
      <w:r w:rsidR="00461645">
        <w:rPr>
          <w:noProof/>
        </w:rPr>
        <w:t>24</w:t>
      </w:r>
      <w:r>
        <w:rPr>
          <w:noProof/>
        </w:rPr>
        <w:fldChar w:fldCharType="end"/>
      </w:r>
    </w:p>
    <w:p w14:paraId="27760BA1" w14:textId="3A034634" w:rsidR="000B2AA3" w:rsidRDefault="000B2AA3">
      <w:pPr>
        <w:pStyle w:val="TOC3"/>
        <w:rPr>
          <w:rFonts w:eastAsiaTheme="minorEastAsia" w:cstheme="minorBidi"/>
          <w:noProof/>
          <w:color w:val="auto"/>
          <w:kern w:val="2"/>
          <w:sz w:val="24"/>
          <w:lang w:eastAsia="en-AU"/>
          <w14:ligatures w14:val="standardContextual"/>
        </w:rPr>
      </w:pPr>
      <w:r w:rsidRPr="0043640A">
        <w:rPr>
          <w:noProof/>
          <w:lang w:val="en-GB"/>
        </w:rPr>
        <w:t>3.2.5</w:t>
      </w:r>
      <w:r>
        <w:rPr>
          <w:rFonts w:eastAsiaTheme="minorEastAsia" w:cstheme="minorBidi"/>
          <w:noProof/>
          <w:color w:val="auto"/>
          <w:kern w:val="2"/>
          <w:sz w:val="24"/>
          <w:lang w:eastAsia="en-AU"/>
          <w14:ligatures w14:val="standardContextual"/>
        </w:rPr>
        <w:tab/>
      </w:r>
      <w:r w:rsidRPr="0043640A">
        <w:rPr>
          <w:noProof/>
          <w:lang w:val="en-GB"/>
        </w:rPr>
        <w:t>Subtracting gases from other sources in mine return ventilation</w:t>
      </w:r>
      <w:r>
        <w:rPr>
          <w:noProof/>
        </w:rPr>
        <w:tab/>
      </w:r>
      <w:r>
        <w:rPr>
          <w:noProof/>
        </w:rPr>
        <w:fldChar w:fldCharType="begin"/>
      </w:r>
      <w:r>
        <w:rPr>
          <w:noProof/>
        </w:rPr>
        <w:instrText xml:space="preserve"> PAGEREF _Toc205556601 \h </w:instrText>
      </w:r>
      <w:r>
        <w:rPr>
          <w:noProof/>
        </w:rPr>
      </w:r>
      <w:r>
        <w:rPr>
          <w:noProof/>
        </w:rPr>
        <w:fldChar w:fldCharType="separate"/>
      </w:r>
      <w:r w:rsidR="00461645">
        <w:rPr>
          <w:noProof/>
        </w:rPr>
        <w:t>24</w:t>
      </w:r>
      <w:r>
        <w:rPr>
          <w:noProof/>
        </w:rPr>
        <w:fldChar w:fldCharType="end"/>
      </w:r>
    </w:p>
    <w:p w14:paraId="76A8E9F7" w14:textId="324C0C99" w:rsidR="000B2AA3" w:rsidRDefault="000B2AA3">
      <w:pPr>
        <w:pStyle w:val="TOC3"/>
        <w:rPr>
          <w:rFonts w:eastAsiaTheme="minorEastAsia" w:cstheme="minorBidi"/>
          <w:noProof/>
          <w:color w:val="auto"/>
          <w:kern w:val="2"/>
          <w:sz w:val="24"/>
          <w:lang w:eastAsia="en-AU"/>
          <w14:ligatures w14:val="standardContextual"/>
        </w:rPr>
      </w:pPr>
      <w:r w:rsidRPr="0043640A">
        <w:rPr>
          <w:noProof/>
          <w:lang w:val="en-GB"/>
        </w:rPr>
        <w:t>3.2.6</w:t>
      </w:r>
      <w:r>
        <w:rPr>
          <w:rFonts w:eastAsiaTheme="minorEastAsia" w:cstheme="minorBidi"/>
          <w:noProof/>
          <w:color w:val="auto"/>
          <w:kern w:val="2"/>
          <w:sz w:val="24"/>
          <w:lang w:eastAsia="en-AU"/>
          <w14:ligatures w14:val="standardContextual"/>
        </w:rPr>
        <w:tab/>
      </w:r>
      <w:r w:rsidRPr="0043640A">
        <w:rPr>
          <w:noProof/>
          <w:lang w:val="en-GB"/>
        </w:rPr>
        <w:t>Working with the ventilation officer</w:t>
      </w:r>
      <w:r>
        <w:rPr>
          <w:noProof/>
        </w:rPr>
        <w:tab/>
      </w:r>
      <w:r>
        <w:rPr>
          <w:noProof/>
        </w:rPr>
        <w:fldChar w:fldCharType="begin"/>
      </w:r>
      <w:r>
        <w:rPr>
          <w:noProof/>
        </w:rPr>
        <w:instrText xml:space="preserve"> PAGEREF _Toc205556602 \h </w:instrText>
      </w:r>
      <w:r>
        <w:rPr>
          <w:noProof/>
        </w:rPr>
      </w:r>
      <w:r>
        <w:rPr>
          <w:noProof/>
        </w:rPr>
        <w:fldChar w:fldCharType="separate"/>
      </w:r>
      <w:r w:rsidR="00461645">
        <w:rPr>
          <w:noProof/>
        </w:rPr>
        <w:t>25</w:t>
      </w:r>
      <w:r>
        <w:rPr>
          <w:noProof/>
        </w:rPr>
        <w:fldChar w:fldCharType="end"/>
      </w:r>
    </w:p>
    <w:p w14:paraId="492497B3" w14:textId="5DE71004" w:rsidR="000B2AA3" w:rsidRDefault="000B2AA3">
      <w:pPr>
        <w:pStyle w:val="TOC2"/>
        <w:rPr>
          <w:rFonts w:eastAsiaTheme="minorEastAsia" w:cstheme="minorBidi"/>
          <w:noProof/>
          <w:color w:val="auto"/>
          <w:kern w:val="2"/>
          <w:sz w:val="24"/>
          <w:lang w:eastAsia="en-AU"/>
          <w14:ligatures w14:val="standardContextual"/>
        </w:rPr>
      </w:pPr>
      <w:r>
        <w:rPr>
          <w:noProof/>
        </w:rPr>
        <w:t>3.3</w:t>
      </w:r>
      <w:r>
        <w:rPr>
          <w:rFonts w:eastAsiaTheme="minorEastAsia" w:cstheme="minorBidi"/>
          <w:noProof/>
          <w:color w:val="auto"/>
          <w:kern w:val="2"/>
          <w:sz w:val="24"/>
          <w:lang w:eastAsia="en-AU"/>
          <w14:ligatures w14:val="standardContextual"/>
        </w:rPr>
        <w:tab/>
      </w:r>
      <w:r>
        <w:rPr>
          <w:noProof/>
        </w:rPr>
        <w:t>Estimating fugitive emissions from gas drainage</w:t>
      </w:r>
      <w:r>
        <w:rPr>
          <w:noProof/>
        </w:rPr>
        <w:tab/>
      </w:r>
      <w:r>
        <w:rPr>
          <w:noProof/>
        </w:rPr>
        <w:fldChar w:fldCharType="begin"/>
      </w:r>
      <w:r>
        <w:rPr>
          <w:noProof/>
        </w:rPr>
        <w:instrText xml:space="preserve"> PAGEREF _Toc205556603 \h </w:instrText>
      </w:r>
      <w:r>
        <w:rPr>
          <w:noProof/>
        </w:rPr>
      </w:r>
      <w:r>
        <w:rPr>
          <w:noProof/>
        </w:rPr>
        <w:fldChar w:fldCharType="separate"/>
      </w:r>
      <w:r w:rsidR="00461645">
        <w:rPr>
          <w:noProof/>
        </w:rPr>
        <w:t>25</w:t>
      </w:r>
      <w:r>
        <w:rPr>
          <w:noProof/>
        </w:rPr>
        <w:fldChar w:fldCharType="end"/>
      </w:r>
    </w:p>
    <w:p w14:paraId="1BDC8852" w14:textId="31C96914" w:rsidR="000B2AA3" w:rsidRDefault="000B2AA3">
      <w:pPr>
        <w:pStyle w:val="TOC3"/>
        <w:rPr>
          <w:rFonts w:eastAsiaTheme="minorEastAsia" w:cstheme="minorBidi"/>
          <w:noProof/>
          <w:color w:val="auto"/>
          <w:kern w:val="2"/>
          <w:sz w:val="24"/>
          <w:lang w:eastAsia="en-AU"/>
          <w14:ligatures w14:val="standardContextual"/>
        </w:rPr>
      </w:pPr>
      <w:r w:rsidRPr="0043640A">
        <w:rPr>
          <w:noProof/>
          <w:lang w:val="en-GB"/>
        </w:rPr>
        <w:t>3.3.1</w:t>
      </w:r>
      <w:r>
        <w:rPr>
          <w:rFonts w:eastAsiaTheme="minorEastAsia" w:cstheme="minorBidi"/>
          <w:noProof/>
          <w:color w:val="auto"/>
          <w:kern w:val="2"/>
          <w:sz w:val="24"/>
          <w:lang w:eastAsia="en-AU"/>
          <w14:ligatures w14:val="standardContextual"/>
        </w:rPr>
        <w:tab/>
      </w:r>
      <w:r w:rsidRPr="0043640A">
        <w:rPr>
          <w:noProof/>
          <w:lang w:val="en-GB"/>
        </w:rPr>
        <w:t>Sampling locations for gas drained to surface (CO</w:t>
      </w:r>
      <w:r w:rsidRPr="0043640A">
        <w:rPr>
          <w:noProof/>
          <w:vertAlign w:val="subscript"/>
          <w:lang w:val="en-GB"/>
        </w:rPr>
        <w:t>2-ej,gen,sis</w:t>
      </w:r>
      <w:r w:rsidRPr="0043640A">
        <w:rPr>
          <w:noProof/>
          <w:lang w:val="en-GB"/>
        </w:rPr>
        <w:t>)</w:t>
      </w:r>
      <w:r>
        <w:rPr>
          <w:noProof/>
        </w:rPr>
        <w:tab/>
      </w:r>
      <w:r>
        <w:rPr>
          <w:noProof/>
        </w:rPr>
        <w:fldChar w:fldCharType="begin"/>
      </w:r>
      <w:r>
        <w:rPr>
          <w:noProof/>
        </w:rPr>
        <w:instrText xml:space="preserve"> PAGEREF _Toc205556604 \h </w:instrText>
      </w:r>
      <w:r>
        <w:rPr>
          <w:noProof/>
        </w:rPr>
      </w:r>
      <w:r>
        <w:rPr>
          <w:noProof/>
        </w:rPr>
        <w:fldChar w:fldCharType="separate"/>
      </w:r>
      <w:r w:rsidR="00461645">
        <w:rPr>
          <w:noProof/>
        </w:rPr>
        <w:t>27</w:t>
      </w:r>
      <w:r>
        <w:rPr>
          <w:noProof/>
        </w:rPr>
        <w:fldChar w:fldCharType="end"/>
      </w:r>
    </w:p>
    <w:p w14:paraId="7666608B" w14:textId="6AE20148" w:rsidR="000B2AA3" w:rsidRDefault="000B2AA3">
      <w:pPr>
        <w:pStyle w:val="TOC4"/>
        <w:rPr>
          <w:rFonts w:eastAsiaTheme="minorEastAsia" w:cstheme="minorBidi"/>
          <w:noProof/>
          <w:color w:val="auto"/>
          <w:kern w:val="2"/>
          <w:sz w:val="24"/>
          <w:lang w:eastAsia="en-AU"/>
          <w14:ligatures w14:val="standardContextual"/>
        </w:rPr>
      </w:pPr>
      <w:r w:rsidRPr="0043640A">
        <w:rPr>
          <w:b/>
          <w:noProof/>
        </w:rPr>
        <w:t>Example 4 – locations for gas drainage monitoring</w:t>
      </w:r>
      <w:r>
        <w:rPr>
          <w:noProof/>
        </w:rPr>
        <w:tab/>
      </w:r>
      <w:r>
        <w:rPr>
          <w:noProof/>
        </w:rPr>
        <w:fldChar w:fldCharType="begin"/>
      </w:r>
      <w:r>
        <w:rPr>
          <w:noProof/>
        </w:rPr>
        <w:instrText xml:space="preserve"> PAGEREF _Toc205556605 \h </w:instrText>
      </w:r>
      <w:r>
        <w:rPr>
          <w:noProof/>
        </w:rPr>
      </w:r>
      <w:r>
        <w:rPr>
          <w:noProof/>
        </w:rPr>
        <w:fldChar w:fldCharType="separate"/>
      </w:r>
      <w:r w:rsidR="00461645">
        <w:rPr>
          <w:noProof/>
        </w:rPr>
        <w:t>28</w:t>
      </w:r>
      <w:r>
        <w:rPr>
          <w:noProof/>
        </w:rPr>
        <w:fldChar w:fldCharType="end"/>
      </w:r>
    </w:p>
    <w:p w14:paraId="50929B86" w14:textId="7B199DB9" w:rsidR="000B2AA3" w:rsidRDefault="000B2AA3">
      <w:pPr>
        <w:pStyle w:val="TOC3"/>
        <w:rPr>
          <w:rFonts w:eastAsiaTheme="minorEastAsia" w:cstheme="minorBidi"/>
          <w:noProof/>
          <w:color w:val="auto"/>
          <w:kern w:val="2"/>
          <w:sz w:val="24"/>
          <w:lang w:eastAsia="en-AU"/>
          <w14:ligatures w14:val="standardContextual"/>
        </w:rPr>
      </w:pPr>
      <w:r w:rsidRPr="0043640A">
        <w:rPr>
          <w:noProof/>
          <w:lang w:val="en-GB"/>
        </w:rPr>
        <w:t>3.3.2</w:t>
      </w:r>
      <w:r>
        <w:rPr>
          <w:rFonts w:eastAsiaTheme="minorEastAsia" w:cstheme="minorBidi"/>
          <w:noProof/>
          <w:color w:val="auto"/>
          <w:kern w:val="2"/>
          <w:sz w:val="24"/>
          <w:lang w:eastAsia="en-AU"/>
          <w14:ligatures w14:val="standardContextual"/>
        </w:rPr>
        <w:tab/>
      </w:r>
      <w:r w:rsidRPr="0043640A">
        <w:rPr>
          <w:noProof/>
          <w:lang w:val="en-GB"/>
        </w:rPr>
        <w:t>Measuring quantity of gas drained to surface (CO</w:t>
      </w:r>
      <w:r w:rsidRPr="0043640A">
        <w:rPr>
          <w:noProof/>
          <w:vertAlign w:val="subscript"/>
          <w:lang w:val="en-GB"/>
        </w:rPr>
        <w:t>2-ej,gen,sis</w:t>
      </w:r>
      <w:r w:rsidRPr="0043640A">
        <w:rPr>
          <w:noProof/>
          <w:lang w:val="en-GB"/>
        </w:rPr>
        <w:t>)</w:t>
      </w:r>
      <w:r>
        <w:rPr>
          <w:noProof/>
        </w:rPr>
        <w:tab/>
      </w:r>
      <w:r>
        <w:rPr>
          <w:noProof/>
        </w:rPr>
        <w:fldChar w:fldCharType="begin"/>
      </w:r>
      <w:r>
        <w:rPr>
          <w:noProof/>
        </w:rPr>
        <w:instrText xml:space="preserve"> PAGEREF _Toc205556606 \h </w:instrText>
      </w:r>
      <w:r>
        <w:rPr>
          <w:noProof/>
        </w:rPr>
      </w:r>
      <w:r>
        <w:rPr>
          <w:noProof/>
        </w:rPr>
        <w:fldChar w:fldCharType="separate"/>
      </w:r>
      <w:r w:rsidR="00461645">
        <w:rPr>
          <w:noProof/>
        </w:rPr>
        <w:t>29</w:t>
      </w:r>
      <w:r>
        <w:rPr>
          <w:noProof/>
        </w:rPr>
        <w:fldChar w:fldCharType="end"/>
      </w:r>
    </w:p>
    <w:p w14:paraId="2365343B" w14:textId="34272D23" w:rsidR="000B2AA3" w:rsidRDefault="000B2AA3">
      <w:pPr>
        <w:pStyle w:val="TOC4"/>
        <w:rPr>
          <w:rFonts w:eastAsiaTheme="minorEastAsia" w:cstheme="minorBidi"/>
          <w:noProof/>
          <w:color w:val="auto"/>
          <w:kern w:val="2"/>
          <w:sz w:val="24"/>
          <w:lang w:eastAsia="en-AU"/>
          <w14:ligatures w14:val="standardContextual"/>
        </w:rPr>
      </w:pPr>
      <w:r w:rsidRPr="0043640A">
        <w:rPr>
          <w:rFonts w:eastAsia="Times New Roman"/>
          <w:noProof/>
        </w:rPr>
        <w:lastRenderedPageBreak/>
        <w:t>Measuring methane and carbon dioxide in the coal mine waste gas</w:t>
      </w:r>
      <w:r>
        <w:rPr>
          <w:noProof/>
        </w:rPr>
        <w:tab/>
      </w:r>
      <w:r>
        <w:rPr>
          <w:noProof/>
        </w:rPr>
        <w:fldChar w:fldCharType="begin"/>
      </w:r>
      <w:r>
        <w:rPr>
          <w:noProof/>
        </w:rPr>
        <w:instrText xml:space="preserve"> PAGEREF _Toc205556607 \h </w:instrText>
      </w:r>
      <w:r>
        <w:rPr>
          <w:noProof/>
        </w:rPr>
      </w:r>
      <w:r>
        <w:rPr>
          <w:noProof/>
        </w:rPr>
        <w:fldChar w:fldCharType="separate"/>
      </w:r>
      <w:r w:rsidR="00461645">
        <w:rPr>
          <w:noProof/>
        </w:rPr>
        <w:t>29</w:t>
      </w:r>
      <w:r>
        <w:rPr>
          <w:noProof/>
        </w:rPr>
        <w:fldChar w:fldCharType="end"/>
      </w:r>
    </w:p>
    <w:p w14:paraId="7C917905" w14:textId="12DE3F26" w:rsidR="000B2AA3" w:rsidRDefault="000B2AA3">
      <w:pPr>
        <w:pStyle w:val="TOC4"/>
        <w:rPr>
          <w:rFonts w:eastAsiaTheme="minorEastAsia" w:cstheme="minorBidi"/>
          <w:noProof/>
          <w:color w:val="auto"/>
          <w:kern w:val="2"/>
          <w:sz w:val="24"/>
          <w:lang w:eastAsia="en-AU"/>
          <w14:ligatures w14:val="standardContextual"/>
        </w:rPr>
      </w:pPr>
      <w:r w:rsidRPr="0043640A">
        <w:rPr>
          <w:noProof/>
        </w:rPr>
        <w:t>Calibration requirement</w:t>
      </w:r>
      <w:r>
        <w:rPr>
          <w:noProof/>
        </w:rPr>
        <w:tab/>
      </w:r>
      <w:r>
        <w:rPr>
          <w:noProof/>
        </w:rPr>
        <w:fldChar w:fldCharType="begin"/>
      </w:r>
      <w:r>
        <w:rPr>
          <w:noProof/>
        </w:rPr>
        <w:instrText xml:space="preserve"> PAGEREF _Toc205556608 \h </w:instrText>
      </w:r>
      <w:r>
        <w:rPr>
          <w:noProof/>
        </w:rPr>
      </w:r>
      <w:r>
        <w:rPr>
          <w:noProof/>
        </w:rPr>
        <w:fldChar w:fldCharType="separate"/>
      </w:r>
      <w:r w:rsidR="00461645">
        <w:rPr>
          <w:noProof/>
        </w:rPr>
        <w:t>29</w:t>
      </w:r>
      <w:r>
        <w:rPr>
          <w:noProof/>
        </w:rPr>
        <w:fldChar w:fldCharType="end"/>
      </w:r>
    </w:p>
    <w:p w14:paraId="73DCC0DB" w14:textId="123C9E87" w:rsidR="000B2AA3" w:rsidRDefault="000B2AA3">
      <w:pPr>
        <w:pStyle w:val="TOC4"/>
        <w:rPr>
          <w:rFonts w:eastAsiaTheme="minorEastAsia" w:cstheme="minorBidi"/>
          <w:noProof/>
          <w:color w:val="auto"/>
          <w:kern w:val="2"/>
          <w:sz w:val="24"/>
          <w:lang w:eastAsia="en-AU"/>
          <w14:ligatures w14:val="standardContextual"/>
        </w:rPr>
      </w:pPr>
      <w:r w:rsidRPr="0043640A">
        <w:rPr>
          <w:noProof/>
        </w:rPr>
        <w:t>Measurement frequency</w:t>
      </w:r>
      <w:r>
        <w:rPr>
          <w:noProof/>
        </w:rPr>
        <w:tab/>
      </w:r>
      <w:r>
        <w:rPr>
          <w:noProof/>
        </w:rPr>
        <w:fldChar w:fldCharType="begin"/>
      </w:r>
      <w:r>
        <w:rPr>
          <w:noProof/>
        </w:rPr>
        <w:instrText xml:space="preserve"> PAGEREF _Toc205556609 \h </w:instrText>
      </w:r>
      <w:r>
        <w:rPr>
          <w:noProof/>
        </w:rPr>
      </w:r>
      <w:r>
        <w:rPr>
          <w:noProof/>
        </w:rPr>
        <w:fldChar w:fldCharType="separate"/>
      </w:r>
      <w:r w:rsidR="00461645">
        <w:rPr>
          <w:noProof/>
        </w:rPr>
        <w:t>30</w:t>
      </w:r>
      <w:r>
        <w:rPr>
          <w:noProof/>
        </w:rPr>
        <w:fldChar w:fldCharType="end"/>
      </w:r>
    </w:p>
    <w:p w14:paraId="76DF7E20" w14:textId="51079D31" w:rsidR="000B2AA3" w:rsidRDefault="000B2AA3">
      <w:pPr>
        <w:pStyle w:val="TOC3"/>
        <w:rPr>
          <w:rFonts w:eastAsiaTheme="minorEastAsia" w:cstheme="minorBidi"/>
          <w:noProof/>
          <w:color w:val="auto"/>
          <w:kern w:val="2"/>
          <w:sz w:val="24"/>
          <w:lang w:eastAsia="en-AU"/>
          <w14:ligatures w14:val="standardContextual"/>
        </w:rPr>
      </w:pPr>
      <w:r w:rsidRPr="0043640A">
        <w:rPr>
          <w:noProof/>
          <w:lang w:val="en-GB"/>
        </w:rPr>
        <w:t>3.3.3</w:t>
      </w:r>
      <w:r>
        <w:rPr>
          <w:rFonts w:eastAsiaTheme="minorEastAsia" w:cstheme="minorBidi"/>
          <w:noProof/>
          <w:color w:val="auto"/>
          <w:kern w:val="2"/>
          <w:sz w:val="24"/>
          <w:lang w:eastAsia="en-AU"/>
          <w14:ligatures w14:val="standardContextual"/>
        </w:rPr>
        <w:tab/>
      </w:r>
      <w:r w:rsidRPr="0043640A">
        <w:rPr>
          <w:noProof/>
          <w:lang w:val="en-GB"/>
        </w:rPr>
        <w:t>Measuring quantity of coal mine waste gas diverted from venting</w:t>
      </w:r>
      <w:r>
        <w:rPr>
          <w:noProof/>
        </w:rPr>
        <w:tab/>
      </w:r>
      <w:r>
        <w:rPr>
          <w:noProof/>
        </w:rPr>
        <w:fldChar w:fldCharType="begin"/>
      </w:r>
      <w:r>
        <w:rPr>
          <w:noProof/>
        </w:rPr>
        <w:instrText xml:space="preserve"> PAGEREF _Toc205556610 \h </w:instrText>
      </w:r>
      <w:r>
        <w:rPr>
          <w:noProof/>
        </w:rPr>
      </w:r>
      <w:r>
        <w:rPr>
          <w:noProof/>
        </w:rPr>
        <w:fldChar w:fldCharType="separate"/>
      </w:r>
      <w:r w:rsidR="00461645">
        <w:rPr>
          <w:noProof/>
        </w:rPr>
        <w:t>30</w:t>
      </w:r>
      <w:r>
        <w:rPr>
          <w:noProof/>
        </w:rPr>
        <w:fldChar w:fldCharType="end"/>
      </w:r>
    </w:p>
    <w:p w14:paraId="76F69978" w14:textId="5045C707" w:rsidR="000B2AA3" w:rsidRDefault="000B2AA3">
      <w:pPr>
        <w:pStyle w:val="TOC4"/>
        <w:rPr>
          <w:rFonts w:eastAsiaTheme="minorEastAsia" w:cstheme="minorBidi"/>
          <w:noProof/>
          <w:color w:val="auto"/>
          <w:kern w:val="2"/>
          <w:sz w:val="24"/>
          <w:lang w:eastAsia="en-AU"/>
          <w14:ligatures w14:val="standardContextual"/>
        </w:rPr>
      </w:pPr>
      <w:r w:rsidRPr="0043640A">
        <w:rPr>
          <w:b/>
          <w:noProof/>
        </w:rPr>
        <w:t>Examples 5 and 6 – Reporting coal mine waste gas captured</w:t>
      </w:r>
      <w:r>
        <w:rPr>
          <w:noProof/>
        </w:rPr>
        <w:tab/>
      </w:r>
      <w:r>
        <w:rPr>
          <w:noProof/>
        </w:rPr>
        <w:fldChar w:fldCharType="begin"/>
      </w:r>
      <w:r>
        <w:rPr>
          <w:noProof/>
        </w:rPr>
        <w:instrText xml:space="preserve"> PAGEREF _Toc205556611 \h </w:instrText>
      </w:r>
      <w:r>
        <w:rPr>
          <w:noProof/>
        </w:rPr>
      </w:r>
      <w:r>
        <w:rPr>
          <w:noProof/>
        </w:rPr>
        <w:fldChar w:fldCharType="separate"/>
      </w:r>
      <w:r w:rsidR="00461645">
        <w:rPr>
          <w:noProof/>
        </w:rPr>
        <w:t>31</w:t>
      </w:r>
      <w:r>
        <w:rPr>
          <w:noProof/>
        </w:rPr>
        <w:fldChar w:fldCharType="end"/>
      </w:r>
    </w:p>
    <w:p w14:paraId="6D6A7692" w14:textId="038A4812" w:rsidR="000B2AA3" w:rsidRDefault="000B2AA3">
      <w:pPr>
        <w:pStyle w:val="TOC5"/>
        <w:rPr>
          <w:rFonts w:eastAsiaTheme="minorEastAsia" w:cstheme="minorBidi"/>
          <w:noProof/>
          <w:color w:val="auto"/>
          <w:kern w:val="2"/>
          <w:sz w:val="24"/>
          <w:lang w:val="en-AU" w:eastAsia="en-AU"/>
          <w14:ligatures w14:val="standardContextual"/>
        </w:rPr>
      </w:pPr>
      <w:r w:rsidRPr="0043640A">
        <w:rPr>
          <w:b/>
          <w:bCs/>
          <w:noProof/>
        </w:rPr>
        <w:t>Example 5 – coal mine waste gas flared and combusted on-site</w:t>
      </w:r>
      <w:r>
        <w:rPr>
          <w:noProof/>
        </w:rPr>
        <w:tab/>
      </w:r>
      <w:r>
        <w:rPr>
          <w:noProof/>
        </w:rPr>
        <w:fldChar w:fldCharType="begin"/>
      </w:r>
      <w:r>
        <w:rPr>
          <w:noProof/>
        </w:rPr>
        <w:instrText xml:space="preserve"> PAGEREF _Toc205556612 \h </w:instrText>
      </w:r>
      <w:r>
        <w:rPr>
          <w:noProof/>
        </w:rPr>
      </w:r>
      <w:r>
        <w:rPr>
          <w:noProof/>
        </w:rPr>
        <w:fldChar w:fldCharType="separate"/>
      </w:r>
      <w:r w:rsidR="00461645">
        <w:rPr>
          <w:noProof/>
        </w:rPr>
        <w:t>31</w:t>
      </w:r>
      <w:r>
        <w:rPr>
          <w:noProof/>
        </w:rPr>
        <w:fldChar w:fldCharType="end"/>
      </w:r>
    </w:p>
    <w:p w14:paraId="2853A11F" w14:textId="4E8CCC3F" w:rsidR="000B2AA3" w:rsidRDefault="000B2AA3">
      <w:pPr>
        <w:pStyle w:val="TOC5"/>
        <w:rPr>
          <w:rFonts w:eastAsiaTheme="minorEastAsia" w:cstheme="minorBidi"/>
          <w:noProof/>
          <w:color w:val="auto"/>
          <w:kern w:val="2"/>
          <w:sz w:val="24"/>
          <w:lang w:val="en-AU" w:eastAsia="en-AU"/>
          <w14:ligatures w14:val="standardContextual"/>
        </w:rPr>
      </w:pPr>
      <w:r w:rsidRPr="0043640A">
        <w:rPr>
          <w:b/>
          <w:bCs/>
          <w:noProof/>
        </w:rPr>
        <w:t>Example 6 – coal mine waste gas transferred off-site</w:t>
      </w:r>
      <w:r>
        <w:rPr>
          <w:noProof/>
        </w:rPr>
        <w:tab/>
      </w:r>
      <w:r>
        <w:rPr>
          <w:noProof/>
        </w:rPr>
        <w:fldChar w:fldCharType="begin"/>
      </w:r>
      <w:r>
        <w:rPr>
          <w:noProof/>
        </w:rPr>
        <w:instrText xml:space="preserve"> PAGEREF _Toc205556613 \h </w:instrText>
      </w:r>
      <w:r>
        <w:rPr>
          <w:noProof/>
        </w:rPr>
      </w:r>
      <w:r>
        <w:rPr>
          <w:noProof/>
        </w:rPr>
        <w:fldChar w:fldCharType="separate"/>
      </w:r>
      <w:r w:rsidR="00461645">
        <w:rPr>
          <w:noProof/>
        </w:rPr>
        <w:t>31</w:t>
      </w:r>
      <w:r>
        <w:rPr>
          <w:noProof/>
        </w:rPr>
        <w:fldChar w:fldCharType="end"/>
      </w:r>
    </w:p>
    <w:p w14:paraId="2B58F343" w14:textId="15B3303E" w:rsidR="000B2AA3" w:rsidRDefault="000B2AA3">
      <w:pPr>
        <w:pStyle w:val="TOC4"/>
        <w:rPr>
          <w:rFonts w:eastAsiaTheme="minorEastAsia" w:cstheme="minorBidi"/>
          <w:noProof/>
          <w:color w:val="auto"/>
          <w:kern w:val="2"/>
          <w:sz w:val="24"/>
          <w:lang w:eastAsia="en-AU"/>
          <w14:ligatures w14:val="standardContextual"/>
        </w:rPr>
      </w:pPr>
      <w:r w:rsidRPr="0043640A">
        <w:rPr>
          <w:rFonts w:eastAsiaTheme="majorEastAsia"/>
          <w:noProof/>
        </w:rPr>
        <w:t>Measuring quantity of coal mine waste gas using criterion AAA</w:t>
      </w:r>
      <w:r>
        <w:rPr>
          <w:noProof/>
        </w:rPr>
        <w:tab/>
      </w:r>
      <w:r>
        <w:rPr>
          <w:noProof/>
        </w:rPr>
        <w:fldChar w:fldCharType="begin"/>
      </w:r>
      <w:r>
        <w:rPr>
          <w:noProof/>
        </w:rPr>
        <w:instrText xml:space="preserve"> PAGEREF _Toc205556614 \h </w:instrText>
      </w:r>
      <w:r>
        <w:rPr>
          <w:noProof/>
        </w:rPr>
      </w:r>
      <w:r>
        <w:rPr>
          <w:noProof/>
        </w:rPr>
        <w:fldChar w:fldCharType="separate"/>
      </w:r>
      <w:r w:rsidR="00461645">
        <w:rPr>
          <w:noProof/>
        </w:rPr>
        <w:t>31</w:t>
      </w:r>
      <w:r>
        <w:rPr>
          <w:noProof/>
        </w:rPr>
        <w:fldChar w:fldCharType="end"/>
      </w:r>
    </w:p>
    <w:p w14:paraId="0E791262" w14:textId="5CE6E4C1" w:rsidR="000B2AA3" w:rsidRDefault="000B2AA3">
      <w:pPr>
        <w:pStyle w:val="TOC4"/>
        <w:rPr>
          <w:rFonts w:eastAsiaTheme="minorEastAsia" w:cstheme="minorBidi"/>
          <w:noProof/>
          <w:color w:val="auto"/>
          <w:kern w:val="2"/>
          <w:sz w:val="24"/>
          <w:lang w:eastAsia="en-AU"/>
          <w14:ligatures w14:val="standardContextual"/>
        </w:rPr>
      </w:pPr>
      <w:r w:rsidRPr="0043640A">
        <w:rPr>
          <w:rFonts w:eastAsiaTheme="majorEastAsia"/>
          <w:noProof/>
        </w:rPr>
        <w:t>Measuring coal mine waste gas using criterion BBB</w:t>
      </w:r>
      <w:r>
        <w:rPr>
          <w:noProof/>
        </w:rPr>
        <w:tab/>
      </w:r>
      <w:r>
        <w:rPr>
          <w:noProof/>
        </w:rPr>
        <w:fldChar w:fldCharType="begin"/>
      </w:r>
      <w:r>
        <w:rPr>
          <w:noProof/>
        </w:rPr>
        <w:instrText xml:space="preserve"> PAGEREF _Toc205556615 \h </w:instrText>
      </w:r>
      <w:r>
        <w:rPr>
          <w:noProof/>
        </w:rPr>
      </w:r>
      <w:r>
        <w:rPr>
          <w:noProof/>
        </w:rPr>
        <w:fldChar w:fldCharType="separate"/>
      </w:r>
      <w:r w:rsidR="00461645">
        <w:rPr>
          <w:noProof/>
        </w:rPr>
        <w:t>32</w:t>
      </w:r>
      <w:r>
        <w:rPr>
          <w:noProof/>
        </w:rPr>
        <w:fldChar w:fldCharType="end"/>
      </w:r>
    </w:p>
    <w:p w14:paraId="55C2E030" w14:textId="3021F859" w:rsidR="000B2AA3" w:rsidRDefault="000B2AA3">
      <w:pPr>
        <w:pStyle w:val="TOC4"/>
        <w:rPr>
          <w:rFonts w:eastAsiaTheme="minorEastAsia" w:cstheme="minorBidi"/>
          <w:noProof/>
          <w:color w:val="auto"/>
          <w:kern w:val="2"/>
          <w:sz w:val="24"/>
          <w:lang w:eastAsia="en-AU"/>
          <w14:ligatures w14:val="standardContextual"/>
        </w:rPr>
      </w:pPr>
      <w:r w:rsidRPr="0043640A">
        <w:rPr>
          <w:rFonts w:eastAsia="Times New Roman"/>
          <w:noProof/>
        </w:rPr>
        <w:t>Measuring methane and carbon dioxide in diverted coal mine waste gas</w:t>
      </w:r>
      <w:r>
        <w:rPr>
          <w:noProof/>
        </w:rPr>
        <w:tab/>
      </w:r>
      <w:r>
        <w:rPr>
          <w:noProof/>
        </w:rPr>
        <w:fldChar w:fldCharType="begin"/>
      </w:r>
      <w:r>
        <w:rPr>
          <w:noProof/>
        </w:rPr>
        <w:instrText xml:space="preserve"> PAGEREF _Toc205556616 \h </w:instrText>
      </w:r>
      <w:r>
        <w:rPr>
          <w:noProof/>
        </w:rPr>
      </w:r>
      <w:r>
        <w:rPr>
          <w:noProof/>
        </w:rPr>
        <w:fldChar w:fldCharType="separate"/>
      </w:r>
      <w:r w:rsidR="00461645">
        <w:rPr>
          <w:noProof/>
        </w:rPr>
        <w:t>32</w:t>
      </w:r>
      <w:r>
        <w:rPr>
          <w:noProof/>
        </w:rPr>
        <w:fldChar w:fldCharType="end"/>
      </w:r>
    </w:p>
    <w:p w14:paraId="301F802F" w14:textId="3C9A5BBF" w:rsidR="000B2AA3" w:rsidRDefault="000B2AA3">
      <w:pPr>
        <w:pStyle w:val="TOC3"/>
        <w:rPr>
          <w:rFonts w:eastAsiaTheme="minorEastAsia" w:cstheme="minorBidi"/>
          <w:noProof/>
          <w:color w:val="auto"/>
          <w:kern w:val="2"/>
          <w:sz w:val="24"/>
          <w:lang w:eastAsia="en-AU"/>
          <w14:ligatures w14:val="standardContextual"/>
        </w:rPr>
      </w:pPr>
      <w:r w:rsidRPr="0043640A">
        <w:rPr>
          <w:noProof/>
          <w:lang w:val="en-GB"/>
        </w:rPr>
        <w:t>3.3.4</w:t>
      </w:r>
      <w:r>
        <w:rPr>
          <w:rFonts w:eastAsiaTheme="minorEastAsia" w:cstheme="minorBidi"/>
          <w:noProof/>
          <w:color w:val="auto"/>
          <w:kern w:val="2"/>
          <w:sz w:val="24"/>
          <w:lang w:eastAsia="en-AU"/>
          <w14:ligatures w14:val="standardContextual"/>
        </w:rPr>
        <w:tab/>
      </w:r>
      <w:r w:rsidRPr="0043640A">
        <w:rPr>
          <w:noProof/>
          <w:lang w:val="en-GB"/>
        </w:rPr>
        <w:t>Managing the coal mine waste gas monitoring process</w:t>
      </w:r>
      <w:r>
        <w:rPr>
          <w:noProof/>
        </w:rPr>
        <w:tab/>
      </w:r>
      <w:r>
        <w:rPr>
          <w:noProof/>
        </w:rPr>
        <w:fldChar w:fldCharType="begin"/>
      </w:r>
      <w:r>
        <w:rPr>
          <w:noProof/>
        </w:rPr>
        <w:instrText xml:space="preserve"> PAGEREF _Toc205556617 \h </w:instrText>
      </w:r>
      <w:r>
        <w:rPr>
          <w:noProof/>
        </w:rPr>
      </w:r>
      <w:r>
        <w:rPr>
          <w:noProof/>
        </w:rPr>
        <w:fldChar w:fldCharType="separate"/>
      </w:r>
      <w:r w:rsidR="00461645">
        <w:rPr>
          <w:noProof/>
        </w:rPr>
        <w:t>32</w:t>
      </w:r>
      <w:r>
        <w:rPr>
          <w:noProof/>
        </w:rPr>
        <w:fldChar w:fldCharType="end"/>
      </w:r>
    </w:p>
    <w:p w14:paraId="43855062" w14:textId="0CD994A6" w:rsidR="000B2AA3" w:rsidRDefault="000B2AA3">
      <w:pPr>
        <w:pStyle w:val="TOC4"/>
        <w:rPr>
          <w:rFonts w:eastAsiaTheme="minorEastAsia" w:cstheme="minorBidi"/>
          <w:noProof/>
          <w:color w:val="auto"/>
          <w:kern w:val="2"/>
          <w:sz w:val="24"/>
          <w:lang w:eastAsia="en-AU"/>
          <w14:ligatures w14:val="standardContextual"/>
        </w:rPr>
      </w:pPr>
      <w:r w:rsidRPr="0043640A">
        <w:rPr>
          <w:noProof/>
        </w:rPr>
        <w:t>Addressing common challenges in measuring coal mine waste gas</w:t>
      </w:r>
      <w:r>
        <w:rPr>
          <w:noProof/>
        </w:rPr>
        <w:tab/>
      </w:r>
      <w:r>
        <w:rPr>
          <w:noProof/>
        </w:rPr>
        <w:fldChar w:fldCharType="begin"/>
      </w:r>
      <w:r>
        <w:rPr>
          <w:noProof/>
        </w:rPr>
        <w:instrText xml:space="preserve"> PAGEREF _Toc205556618 \h </w:instrText>
      </w:r>
      <w:r>
        <w:rPr>
          <w:noProof/>
        </w:rPr>
      </w:r>
      <w:r>
        <w:rPr>
          <w:noProof/>
        </w:rPr>
        <w:fldChar w:fldCharType="separate"/>
      </w:r>
      <w:r w:rsidR="00461645">
        <w:rPr>
          <w:noProof/>
        </w:rPr>
        <w:t>33</w:t>
      </w:r>
      <w:r>
        <w:rPr>
          <w:noProof/>
        </w:rPr>
        <w:fldChar w:fldCharType="end"/>
      </w:r>
    </w:p>
    <w:p w14:paraId="6C699A1D" w14:textId="2F8BB30A" w:rsidR="000B2AA3" w:rsidRDefault="000B2AA3">
      <w:pPr>
        <w:pStyle w:val="TOC2"/>
        <w:rPr>
          <w:rFonts w:eastAsiaTheme="minorEastAsia" w:cstheme="minorBidi"/>
          <w:noProof/>
          <w:color w:val="auto"/>
          <w:kern w:val="2"/>
          <w:sz w:val="24"/>
          <w:lang w:eastAsia="en-AU"/>
          <w14:ligatures w14:val="standardContextual"/>
        </w:rPr>
      </w:pPr>
      <w:r>
        <w:rPr>
          <w:noProof/>
        </w:rPr>
        <w:t>3.4</w:t>
      </w:r>
      <w:r>
        <w:rPr>
          <w:rFonts w:eastAsiaTheme="minorEastAsia" w:cstheme="minorBidi"/>
          <w:noProof/>
          <w:color w:val="auto"/>
          <w:kern w:val="2"/>
          <w:sz w:val="24"/>
          <w:lang w:eastAsia="en-AU"/>
          <w14:ligatures w14:val="standardContextual"/>
        </w:rPr>
        <w:tab/>
      </w:r>
      <w:r>
        <w:rPr>
          <w:noProof/>
        </w:rPr>
        <w:t>Reporting data for fugitive emissions</w:t>
      </w:r>
      <w:r>
        <w:rPr>
          <w:noProof/>
        </w:rPr>
        <w:tab/>
      </w:r>
      <w:r>
        <w:rPr>
          <w:noProof/>
        </w:rPr>
        <w:fldChar w:fldCharType="begin"/>
      </w:r>
      <w:r>
        <w:rPr>
          <w:noProof/>
        </w:rPr>
        <w:instrText xml:space="preserve"> PAGEREF _Toc205556619 \h </w:instrText>
      </w:r>
      <w:r>
        <w:rPr>
          <w:noProof/>
        </w:rPr>
      </w:r>
      <w:r>
        <w:rPr>
          <w:noProof/>
        </w:rPr>
        <w:fldChar w:fldCharType="separate"/>
      </w:r>
      <w:r w:rsidR="00461645">
        <w:rPr>
          <w:noProof/>
        </w:rPr>
        <w:t>34</w:t>
      </w:r>
      <w:r>
        <w:rPr>
          <w:noProof/>
        </w:rPr>
        <w:fldChar w:fldCharType="end"/>
      </w:r>
    </w:p>
    <w:p w14:paraId="2A4A348F" w14:textId="11C9FD04" w:rsidR="000B2AA3" w:rsidRDefault="000B2AA3">
      <w:pPr>
        <w:pStyle w:val="TOC3"/>
        <w:rPr>
          <w:rFonts w:eastAsiaTheme="minorEastAsia" w:cstheme="minorBidi"/>
          <w:noProof/>
          <w:color w:val="auto"/>
          <w:kern w:val="2"/>
          <w:sz w:val="24"/>
          <w:lang w:eastAsia="en-AU"/>
          <w14:ligatures w14:val="standardContextual"/>
        </w:rPr>
      </w:pPr>
      <w:r>
        <w:rPr>
          <w:noProof/>
        </w:rPr>
        <w:t xml:space="preserve">3.4.1 </w:t>
      </w:r>
      <w:r>
        <w:rPr>
          <w:rFonts w:eastAsiaTheme="minorEastAsia" w:cstheme="minorBidi"/>
          <w:noProof/>
          <w:color w:val="auto"/>
          <w:kern w:val="2"/>
          <w:sz w:val="24"/>
          <w:lang w:eastAsia="en-AU"/>
          <w14:ligatures w14:val="standardContextual"/>
        </w:rPr>
        <w:tab/>
      </w:r>
      <w:r w:rsidRPr="0043640A">
        <w:rPr>
          <w:noProof/>
          <w:lang w:val="en-GB"/>
        </w:rPr>
        <w:t>Fugitive emissions from extraction of coal</w:t>
      </w:r>
      <w:r>
        <w:rPr>
          <w:noProof/>
        </w:rPr>
        <w:tab/>
      </w:r>
      <w:r>
        <w:rPr>
          <w:noProof/>
        </w:rPr>
        <w:fldChar w:fldCharType="begin"/>
      </w:r>
      <w:r>
        <w:rPr>
          <w:noProof/>
        </w:rPr>
        <w:instrText xml:space="preserve"> PAGEREF _Toc205556620 \h </w:instrText>
      </w:r>
      <w:r>
        <w:rPr>
          <w:noProof/>
        </w:rPr>
      </w:r>
      <w:r>
        <w:rPr>
          <w:noProof/>
        </w:rPr>
        <w:fldChar w:fldCharType="separate"/>
      </w:r>
      <w:r w:rsidR="00461645">
        <w:rPr>
          <w:noProof/>
        </w:rPr>
        <w:t>34</w:t>
      </w:r>
      <w:r>
        <w:rPr>
          <w:noProof/>
        </w:rPr>
        <w:fldChar w:fldCharType="end"/>
      </w:r>
    </w:p>
    <w:p w14:paraId="7BCF2CAF" w14:textId="44C46514" w:rsidR="000B2AA3" w:rsidRDefault="000B2AA3">
      <w:pPr>
        <w:pStyle w:val="TOC3"/>
        <w:rPr>
          <w:rFonts w:eastAsiaTheme="minorEastAsia" w:cstheme="minorBidi"/>
          <w:noProof/>
          <w:color w:val="auto"/>
          <w:kern w:val="2"/>
          <w:sz w:val="24"/>
          <w:lang w:eastAsia="en-AU"/>
          <w14:ligatures w14:val="standardContextual"/>
        </w:rPr>
      </w:pPr>
      <w:r>
        <w:rPr>
          <w:noProof/>
        </w:rPr>
        <w:t xml:space="preserve">3.4.2 </w:t>
      </w:r>
      <w:r>
        <w:rPr>
          <w:rFonts w:eastAsiaTheme="minorEastAsia" w:cstheme="minorBidi"/>
          <w:noProof/>
          <w:color w:val="auto"/>
          <w:kern w:val="2"/>
          <w:sz w:val="24"/>
          <w:lang w:eastAsia="en-AU"/>
          <w14:ligatures w14:val="standardContextual"/>
        </w:rPr>
        <w:tab/>
      </w:r>
      <w:r w:rsidRPr="0043640A">
        <w:rPr>
          <w:noProof/>
          <w:lang w:val="en-GB"/>
        </w:rPr>
        <w:t>Fugitive emissions from venting or other fugitive release before extraction of coal</w:t>
      </w:r>
      <w:r>
        <w:rPr>
          <w:noProof/>
        </w:rPr>
        <w:tab/>
      </w:r>
      <w:r>
        <w:rPr>
          <w:noProof/>
        </w:rPr>
        <w:fldChar w:fldCharType="begin"/>
      </w:r>
      <w:r>
        <w:rPr>
          <w:noProof/>
        </w:rPr>
        <w:instrText xml:space="preserve"> PAGEREF _Toc205556621 \h </w:instrText>
      </w:r>
      <w:r>
        <w:rPr>
          <w:noProof/>
        </w:rPr>
      </w:r>
      <w:r>
        <w:rPr>
          <w:noProof/>
        </w:rPr>
        <w:fldChar w:fldCharType="separate"/>
      </w:r>
      <w:r w:rsidR="00461645">
        <w:rPr>
          <w:noProof/>
        </w:rPr>
        <w:t>35</w:t>
      </w:r>
      <w:r>
        <w:rPr>
          <w:noProof/>
        </w:rPr>
        <w:fldChar w:fldCharType="end"/>
      </w:r>
    </w:p>
    <w:p w14:paraId="55F23480" w14:textId="21D87EF7" w:rsidR="000B2AA3" w:rsidRDefault="000B2AA3">
      <w:pPr>
        <w:pStyle w:val="TOC1"/>
        <w:tabs>
          <w:tab w:val="left" w:pos="440"/>
        </w:tabs>
        <w:rPr>
          <w:rFonts w:eastAsiaTheme="minorEastAsia" w:cstheme="minorBidi"/>
          <w:b w:val="0"/>
          <w:noProof/>
          <w:color w:val="auto"/>
          <w:kern w:val="2"/>
          <w:sz w:val="24"/>
          <w:lang w:eastAsia="en-AU"/>
          <w14:ligatures w14:val="standardContextual"/>
        </w:rPr>
      </w:pPr>
      <w:r w:rsidRPr="0043640A">
        <w:rPr>
          <w:noProof/>
          <w:lang w:val="en-GB"/>
        </w:rPr>
        <w:t>4.</w:t>
      </w:r>
      <w:r>
        <w:rPr>
          <w:rFonts w:eastAsiaTheme="minorEastAsia" w:cstheme="minorBidi"/>
          <w:b w:val="0"/>
          <w:noProof/>
          <w:color w:val="auto"/>
          <w:kern w:val="2"/>
          <w:sz w:val="24"/>
          <w:lang w:eastAsia="en-AU"/>
          <w14:ligatures w14:val="standardContextual"/>
        </w:rPr>
        <w:tab/>
      </w:r>
      <w:r w:rsidRPr="0043640A">
        <w:rPr>
          <w:noProof/>
          <w:lang w:val="en-GB"/>
        </w:rPr>
        <w:t>Emissions and energy from coal mine waste gas</w:t>
      </w:r>
      <w:r>
        <w:rPr>
          <w:noProof/>
        </w:rPr>
        <w:tab/>
      </w:r>
      <w:r>
        <w:rPr>
          <w:noProof/>
        </w:rPr>
        <w:fldChar w:fldCharType="begin"/>
      </w:r>
      <w:r>
        <w:rPr>
          <w:noProof/>
        </w:rPr>
        <w:instrText xml:space="preserve"> PAGEREF _Toc205556622 \h </w:instrText>
      </w:r>
      <w:r>
        <w:rPr>
          <w:noProof/>
        </w:rPr>
      </w:r>
      <w:r>
        <w:rPr>
          <w:noProof/>
        </w:rPr>
        <w:fldChar w:fldCharType="separate"/>
      </w:r>
      <w:r w:rsidR="00461645">
        <w:rPr>
          <w:noProof/>
        </w:rPr>
        <w:t>36</w:t>
      </w:r>
      <w:r>
        <w:rPr>
          <w:noProof/>
        </w:rPr>
        <w:fldChar w:fldCharType="end"/>
      </w:r>
    </w:p>
    <w:p w14:paraId="47D50750" w14:textId="4A8546F0" w:rsidR="000B2AA3" w:rsidRDefault="000B2AA3">
      <w:pPr>
        <w:pStyle w:val="TOC2"/>
        <w:rPr>
          <w:rFonts w:eastAsiaTheme="minorEastAsia" w:cstheme="minorBidi"/>
          <w:noProof/>
          <w:color w:val="auto"/>
          <w:kern w:val="2"/>
          <w:sz w:val="24"/>
          <w:lang w:eastAsia="en-AU"/>
          <w14:ligatures w14:val="standardContextual"/>
        </w:rPr>
      </w:pPr>
      <w:r>
        <w:rPr>
          <w:noProof/>
        </w:rPr>
        <w:t>4.1</w:t>
      </w:r>
      <w:r>
        <w:rPr>
          <w:rFonts w:eastAsiaTheme="minorEastAsia" w:cstheme="minorBidi"/>
          <w:noProof/>
          <w:color w:val="auto"/>
          <w:kern w:val="2"/>
          <w:sz w:val="24"/>
          <w:lang w:eastAsia="en-AU"/>
          <w14:ligatures w14:val="standardContextual"/>
        </w:rPr>
        <w:tab/>
      </w:r>
      <w:r>
        <w:rPr>
          <w:noProof/>
        </w:rPr>
        <w:t>Energy production and consumption</w:t>
      </w:r>
      <w:r>
        <w:rPr>
          <w:noProof/>
        </w:rPr>
        <w:tab/>
      </w:r>
      <w:r>
        <w:rPr>
          <w:noProof/>
        </w:rPr>
        <w:fldChar w:fldCharType="begin"/>
      </w:r>
      <w:r>
        <w:rPr>
          <w:noProof/>
        </w:rPr>
        <w:instrText xml:space="preserve"> PAGEREF _Toc205556623 \h </w:instrText>
      </w:r>
      <w:r>
        <w:rPr>
          <w:noProof/>
        </w:rPr>
      </w:r>
      <w:r>
        <w:rPr>
          <w:noProof/>
        </w:rPr>
        <w:fldChar w:fldCharType="separate"/>
      </w:r>
      <w:r w:rsidR="00461645">
        <w:rPr>
          <w:noProof/>
        </w:rPr>
        <w:t>36</w:t>
      </w:r>
      <w:r>
        <w:rPr>
          <w:noProof/>
        </w:rPr>
        <w:fldChar w:fldCharType="end"/>
      </w:r>
    </w:p>
    <w:p w14:paraId="528668B8" w14:textId="5DA8AFA0" w:rsidR="000B2AA3" w:rsidRDefault="000B2AA3">
      <w:pPr>
        <w:pStyle w:val="TOC4"/>
        <w:rPr>
          <w:rFonts w:eastAsiaTheme="minorEastAsia" w:cstheme="minorBidi"/>
          <w:noProof/>
          <w:color w:val="auto"/>
          <w:kern w:val="2"/>
          <w:sz w:val="24"/>
          <w:lang w:eastAsia="en-AU"/>
          <w14:ligatures w14:val="standardContextual"/>
        </w:rPr>
      </w:pPr>
      <w:r w:rsidRPr="0043640A">
        <w:rPr>
          <w:noProof/>
        </w:rPr>
        <w:t>Determining reportable energy production</w:t>
      </w:r>
      <w:r>
        <w:rPr>
          <w:noProof/>
        </w:rPr>
        <w:tab/>
      </w:r>
      <w:r>
        <w:rPr>
          <w:noProof/>
        </w:rPr>
        <w:fldChar w:fldCharType="begin"/>
      </w:r>
      <w:r>
        <w:rPr>
          <w:noProof/>
        </w:rPr>
        <w:instrText xml:space="preserve"> PAGEREF _Toc205556624 \h </w:instrText>
      </w:r>
      <w:r>
        <w:rPr>
          <w:noProof/>
        </w:rPr>
      </w:r>
      <w:r>
        <w:rPr>
          <w:noProof/>
        </w:rPr>
        <w:fldChar w:fldCharType="separate"/>
      </w:r>
      <w:r w:rsidR="00461645">
        <w:rPr>
          <w:noProof/>
        </w:rPr>
        <w:t>36</w:t>
      </w:r>
      <w:r>
        <w:rPr>
          <w:noProof/>
        </w:rPr>
        <w:fldChar w:fldCharType="end"/>
      </w:r>
    </w:p>
    <w:p w14:paraId="096C40D3" w14:textId="14BC4A0F" w:rsidR="000B2AA3" w:rsidRDefault="000B2AA3">
      <w:pPr>
        <w:pStyle w:val="TOC4"/>
        <w:rPr>
          <w:rFonts w:eastAsiaTheme="minorEastAsia" w:cstheme="minorBidi"/>
          <w:noProof/>
          <w:color w:val="auto"/>
          <w:kern w:val="2"/>
          <w:sz w:val="24"/>
          <w:lang w:eastAsia="en-AU"/>
          <w14:ligatures w14:val="standardContextual"/>
        </w:rPr>
      </w:pPr>
      <w:r w:rsidRPr="0043640A">
        <w:rPr>
          <w:noProof/>
        </w:rPr>
        <w:t>Determining reportable energy consumption</w:t>
      </w:r>
      <w:r>
        <w:rPr>
          <w:noProof/>
        </w:rPr>
        <w:tab/>
      </w:r>
      <w:r>
        <w:rPr>
          <w:noProof/>
        </w:rPr>
        <w:fldChar w:fldCharType="begin"/>
      </w:r>
      <w:r>
        <w:rPr>
          <w:noProof/>
        </w:rPr>
        <w:instrText xml:space="preserve"> PAGEREF _Toc205556625 \h </w:instrText>
      </w:r>
      <w:r>
        <w:rPr>
          <w:noProof/>
        </w:rPr>
      </w:r>
      <w:r>
        <w:rPr>
          <w:noProof/>
        </w:rPr>
        <w:fldChar w:fldCharType="separate"/>
      </w:r>
      <w:r w:rsidR="00461645">
        <w:rPr>
          <w:noProof/>
        </w:rPr>
        <w:t>37</w:t>
      </w:r>
      <w:r>
        <w:rPr>
          <w:noProof/>
        </w:rPr>
        <w:fldChar w:fldCharType="end"/>
      </w:r>
    </w:p>
    <w:p w14:paraId="18FF9A4C" w14:textId="27A09E2B" w:rsidR="000B2AA3" w:rsidRDefault="000B2AA3">
      <w:pPr>
        <w:pStyle w:val="TOC4"/>
        <w:rPr>
          <w:rFonts w:eastAsiaTheme="minorEastAsia" w:cstheme="minorBidi"/>
          <w:noProof/>
          <w:color w:val="auto"/>
          <w:kern w:val="2"/>
          <w:sz w:val="24"/>
          <w:lang w:eastAsia="en-AU"/>
          <w14:ligatures w14:val="standardContextual"/>
        </w:rPr>
      </w:pPr>
      <w:r w:rsidRPr="0043640A">
        <w:rPr>
          <w:rFonts w:eastAsiaTheme="majorEastAsia"/>
          <w:noProof/>
        </w:rPr>
        <w:t>Estimating energy from capture of coal mine waste gas</w:t>
      </w:r>
      <w:r>
        <w:rPr>
          <w:noProof/>
        </w:rPr>
        <w:tab/>
      </w:r>
      <w:r>
        <w:rPr>
          <w:noProof/>
        </w:rPr>
        <w:fldChar w:fldCharType="begin"/>
      </w:r>
      <w:r>
        <w:rPr>
          <w:noProof/>
        </w:rPr>
        <w:instrText xml:space="preserve"> PAGEREF _Toc205556626 \h </w:instrText>
      </w:r>
      <w:r>
        <w:rPr>
          <w:noProof/>
        </w:rPr>
      </w:r>
      <w:r>
        <w:rPr>
          <w:noProof/>
        </w:rPr>
        <w:fldChar w:fldCharType="separate"/>
      </w:r>
      <w:r w:rsidR="00461645">
        <w:rPr>
          <w:noProof/>
        </w:rPr>
        <w:t>37</w:t>
      </w:r>
      <w:r>
        <w:rPr>
          <w:noProof/>
        </w:rPr>
        <w:fldChar w:fldCharType="end"/>
      </w:r>
    </w:p>
    <w:p w14:paraId="20CF1F91" w14:textId="5FF3E555" w:rsidR="000B2AA3" w:rsidRDefault="000B2AA3">
      <w:pPr>
        <w:pStyle w:val="TOC2"/>
        <w:rPr>
          <w:rFonts w:eastAsiaTheme="minorEastAsia" w:cstheme="minorBidi"/>
          <w:noProof/>
          <w:color w:val="auto"/>
          <w:kern w:val="2"/>
          <w:sz w:val="24"/>
          <w:lang w:eastAsia="en-AU"/>
          <w14:ligatures w14:val="standardContextual"/>
        </w:rPr>
      </w:pPr>
      <w:r>
        <w:rPr>
          <w:noProof/>
        </w:rPr>
        <w:t>4.2</w:t>
      </w:r>
      <w:r>
        <w:rPr>
          <w:rFonts w:eastAsiaTheme="minorEastAsia" w:cstheme="minorBidi"/>
          <w:noProof/>
          <w:color w:val="auto"/>
          <w:kern w:val="2"/>
          <w:sz w:val="24"/>
          <w:lang w:eastAsia="en-AU"/>
          <w14:ligatures w14:val="standardContextual"/>
        </w:rPr>
        <w:tab/>
      </w:r>
      <w:r>
        <w:rPr>
          <w:noProof/>
        </w:rPr>
        <w:t>Emissions from combustion and flaring of coal mine waste gas</w:t>
      </w:r>
      <w:r>
        <w:rPr>
          <w:noProof/>
        </w:rPr>
        <w:tab/>
      </w:r>
      <w:r>
        <w:rPr>
          <w:noProof/>
        </w:rPr>
        <w:fldChar w:fldCharType="begin"/>
      </w:r>
      <w:r>
        <w:rPr>
          <w:noProof/>
        </w:rPr>
        <w:instrText xml:space="preserve"> PAGEREF _Toc205556627 \h </w:instrText>
      </w:r>
      <w:r>
        <w:rPr>
          <w:noProof/>
        </w:rPr>
      </w:r>
      <w:r>
        <w:rPr>
          <w:noProof/>
        </w:rPr>
        <w:fldChar w:fldCharType="separate"/>
      </w:r>
      <w:r w:rsidR="00461645">
        <w:rPr>
          <w:noProof/>
        </w:rPr>
        <w:t>37</w:t>
      </w:r>
      <w:r>
        <w:rPr>
          <w:noProof/>
        </w:rPr>
        <w:fldChar w:fldCharType="end"/>
      </w:r>
    </w:p>
    <w:p w14:paraId="44FABBDE" w14:textId="059D3D9A" w:rsidR="000B2AA3" w:rsidRDefault="000B2AA3">
      <w:pPr>
        <w:pStyle w:val="TOC4"/>
        <w:rPr>
          <w:rFonts w:eastAsiaTheme="minorEastAsia" w:cstheme="minorBidi"/>
          <w:noProof/>
          <w:color w:val="auto"/>
          <w:kern w:val="2"/>
          <w:sz w:val="24"/>
          <w:lang w:eastAsia="en-AU"/>
          <w14:ligatures w14:val="standardContextual"/>
        </w:rPr>
      </w:pPr>
      <w:r w:rsidRPr="0043640A">
        <w:rPr>
          <w:b/>
          <w:noProof/>
        </w:rPr>
        <w:t>Example 7 – Estimating carbon dioxide emissions from coal mine waste gas flaring using Method 2</w:t>
      </w:r>
      <w:r>
        <w:rPr>
          <w:noProof/>
        </w:rPr>
        <w:tab/>
      </w:r>
      <w:r>
        <w:rPr>
          <w:noProof/>
        </w:rPr>
        <w:fldChar w:fldCharType="begin"/>
      </w:r>
      <w:r>
        <w:rPr>
          <w:noProof/>
        </w:rPr>
        <w:instrText xml:space="preserve"> PAGEREF _Toc205556628 \h </w:instrText>
      </w:r>
      <w:r>
        <w:rPr>
          <w:noProof/>
        </w:rPr>
      </w:r>
      <w:r>
        <w:rPr>
          <w:noProof/>
        </w:rPr>
        <w:fldChar w:fldCharType="separate"/>
      </w:r>
      <w:r w:rsidR="00461645">
        <w:rPr>
          <w:noProof/>
        </w:rPr>
        <w:t>39</w:t>
      </w:r>
      <w:r>
        <w:rPr>
          <w:noProof/>
        </w:rPr>
        <w:fldChar w:fldCharType="end"/>
      </w:r>
    </w:p>
    <w:p w14:paraId="62060458" w14:textId="4566D076" w:rsidR="000B2AA3" w:rsidRDefault="000B2AA3">
      <w:pPr>
        <w:pStyle w:val="TOC1"/>
        <w:tabs>
          <w:tab w:val="left" w:pos="440"/>
        </w:tabs>
        <w:rPr>
          <w:rFonts w:eastAsiaTheme="minorEastAsia" w:cstheme="minorBidi"/>
          <w:b w:val="0"/>
          <w:noProof/>
          <w:color w:val="auto"/>
          <w:kern w:val="2"/>
          <w:sz w:val="24"/>
          <w:lang w:eastAsia="en-AU"/>
          <w14:ligatures w14:val="standardContextual"/>
        </w:rPr>
      </w:pPr>
      <w:r w:rsidRPr="0043640A">
        <w:rPr>
          <w:noProof/>
          <w:lang w:val="en-GB"/>
        </w:rPr>
        <w:t>5.</w:t>
      </w:r>
      <w:r>
        <w:rPr>
          <w:rFonts w:eastAsiaTheme="minorEastAsia" w:cstheme="minorBidi"/>
          <w:b w:val="0"/>
          <w:noProof/>
          <w:color w:val="auto"/>
          <w:kern w:val="2"/>
          <w:sz w:val="24"/>
          <w:lang w:eastAsia="en-AU"/>
          <w14:ligatures w14:val="standardContextual"/>
        </w:rPr>
        <w:tab/>
      </w:r>
      <w:r w:rsidRPr="0043640A">
        <w:rPr>
          <w:noProof/>
          <w:lang w:val="en-GB"/>
        </w:rPr>
        <w:t>Emissions from post-mining activities at gassy mines</w:t>
      </w:r>
      <w:r>
        <w:rPr>
          <w:noProof/>
        </w:rPr>
        <w:tab/>
      </w:r>
      <w:r>
        <w:rPr>
          <w:noProof/>
        </w:rPr>
        <w:fldChar w:fldCharType="begin"/>
      </w:r>
      <w:r>
        <w:rPr>
          <w:noProof/>
        </w:rPr>
        <w:instrText xml:space="preserve"> PAGEREF _Toc205556629 \h </w:instrText>
      </w:r>
      <w:r>
        <w:rPr>
          <w:noProof/>
        </w:rPr>
      </w:r>
      <w:r>
        <w:rPr>
          <w:noProof/>
        </w:rPr>
        <w:fldChar w:fldCharType="separate"/>
      </w:r>
      <w:r w:rsidR="00461645">
        <w:rPr>
          <w:noProof/>
        </w:rPr>
        <w:t>42</w:t>
      </w:r>
      <w:r>
        <w:rPr>
          <w:noProof/>
        </w:rPr>
        <w:fldChar w:fldCharType="end"/>
      </w:r>
    </w:p>
    <w:p w14:paraId="1BE195DD" w14:textId="13E39BFB" w:rsidR="000B2AA3" w:rsidRDefault="000B2AA3">
      <w:pPr>
        <w:pStyle w:val="TOC2"/>
        <w:rPr>
          <w:rFonts w:eastAsiaTheme="minorEastAsia" w:cstheme="minorBidi"/>
          <w:noProof/>
          <w:color w:val="auto"/>
          <w:kern w:val="2"/>
          <w:sz w:val="24"/>
          <w:lang w:eastAsia="en-AU"/>
          <w14:ligatures w14:val="standardContextual"/>
        </w:rPr>
      </w:pPr>
      <w:r>
        <w:rPr>
          <w:noProof/>
        </w:rPr>
        <w:t xml:space="preserve">5.1 </w:t>
      </w:r>
      <w:r>
        <w:rPr>
          <w:rFonts w:eastAsiaTheme="minorEastAsia" w:cstheme="minorBidi"/>
          <w:noProof/>
          <w:color w:val="auto"/>
          <w:kern w:val="2"/>
          <w:sz w:val="24"/>
          <w:lang w:eastAsia="en-AU"/>
          <w14:ligatures w14:val="standardContextual"/>
        </w:rPr>
        <w:tab/>
      </w:r>
      <w:r>
        <w:rPr>
          <w:noProof/>
        </w:rPr>
        <w:t>What is a gassy underground mine?</w:t>
      </w:r>
      <w:r>
        <w:rPr>
          <w:noProof/>
        </w:rPr>
        <w:tab/>
      </w:r>
      <w:r>
        <w:rPr>
          <w:noProof/>
        </w:rPr>
        <w:fldChar w:fldCharType="begin"/>
      </w:r>
      <w:r>
        <w:rPr>
          <w:noProof/>
        </w:rPr>
        <w:instrText xml:space="preserve"> PAGEREF _Toc205556630 \h </w:instrText>
      </w:r>
      <w:r>
        <w:rPr>
          <w:noProof/>
        </w:rPr>
      </w:r>
      <w:r>
        <w:rPr>
          <w:noProof/>
        </w:rPr>
        <w:fldChar w:fldCharType="separate"/>
      </w:r>
      <w:r w:rsidR="00461645">
        <w:rPr>
          <w:noProof/>
        </w:rPr>
        <w:t>42</w:t>
      </w:r>
      <w:r>
        <w:rPr>
          <w:noProof/>
        </w:rPr>
        <w:fldChar w:fldCharType="end"/>
      </w:r>
    </w:p>
    <w:p w14:paraId="383EF65C" w14:textId="3F62B439" w:rsidR="000B2AA3" w:rsidRDefault="000B2AA3">
      <w:pPr>
        <w:pStyle w:val="TOC2"/>
        <w:rPr>
          <w:rFonts w:eastAsiaTheme="minorEastAsia" w:cstheme="minorBidi"/>
          <w:noProof/>
          <w:color w:val="auto"/>
          <w:kern w:val="2"/>
          <w:sz w:val="24"/>
          <w:lang w:eastAsia="en-AU"/>
          <w14:ligatures w14:val="standardContextual"/>
        </w:rPr>
      </w:pPr>
      <w:r>
        <w:rPr>
          <w:noProof/>
        </w:rPr>
        <w:t xml:space="preserve">5.2 </w:t>
      </w:r>
      <w:r>
        <w:rPr>
          <w:rFonts w:eastAsiaTheme="minorEastAsia" w:cstheme="minorBidi"/>
          <w:noProof/>
          <w:color w:val="auto"/>
          <w:kern w:val="2"/>
          <w:sz w:val="24"/>
          <w:lang w:eastAsia="en-AU"/>
          <w14:ligatures w14:val="standardContextual"/>
        </w:rPr>
        <w:tab/>
      </w:r>
      <w:r>
        <w:rPr>
          <w:noProof/>
        </w:rPr>
        <w:t>Estimating fugitive emissions from post-mining activities</w:t>
      </w:r>
      <w:r>
        <w:rPr>
          <w:noProof/>
        </w:rPr>
        <w:tab/>
      </w:r>
      <w:r>
        <w:rPr>
          <w:noProof/>
        </w:rPr>
        <w:fldChar w:fldCharType="begin"/>
      </w:r>
      <w:r>
        <w:rPr>
          <w:noProof/>
        </w:rPr>
        <w:instrText xml:space="preserve"> PAGEREF _Toc205556631 \h </w:instrText>
      </w:r>
      <w:r>
        <w:rPr>
          <w:noProof/>
        </w:rPr>
      </w:r>
      <w:r>
        <w:rPr>
          <w:noProof/>
        </w:rPr>
        <w:fldChar w:fldCharType="separate"/>
      </w:r>
      <w:r w:rsidR="00461645">
        <w:rPr>
          <w:noProof/>
        </w:rPr>
        <w:t>42</w:t>
      </w:r>
      <w:r>
        <w:rPr>
          <w:noProof/>
        </w:rPr>
        <w:fldChar w:fldCharType="end"/>
      </w:r>
    </w:p>
    <w:p w14:paraId="627DEE4D" w14:textId="0EA0EED8" w:rsidR="000B2AA3" w:rsidRDefault="000B2AA3">
      <w:pPr>
        <w:pStyle w:val="TOC1"/>
        <w:tabs>
          <w:tab w:val="left" w:pos="440"/>
        </w:tabs>
        <w:rPr>
          <w:rFonts w:eastAsiaTheme="minorEastAsia" w:cstheme="minorBidi"/>
          <w:b w:val="0"/>
          <w:noProof/>
          <w:color w:val="auto"/>
          <w:kern w:val="2"/>
          <w:sz w:val="24"/>
          <w:lang w:eastAsia="en-AU"/>
          <w14:ligatures w14:val="standardContextual"/>
        </w:rPr>
      </w:pPr>
      <w:r w:rsidRPr="0043640A">
        <w:rPr>
          <w:noProof/>
          <w:lang w:val="en-GB"/>
        </w:rPr>
        <w:t>6.</w:t>
      </w:r>
      <w:r>
        <w:rPr>
          <w:rFonts w:eastAsiaTheme="minorEastAsia" w:cstheme="minorBidi"/>
          <w:b w:val="0"/>
          <w:noProof/>
          <w:color w:val="auto"/>
          <w:kern w:val="2"/>
          <w:sz w:val="24"/>
          <w:lang w:eastAsia="en-AU"/>
          <w14:ligatures w14:val="standardContextual"/>
        </w:rPr>
        <w:tab/>
      </w:r>
      <w:r w:rsidRPr="0043640A">
        <w:rPr>
          <w:noProof/>
          <w:lang w:val="en-GB"/>
        </w:rPr>
        <w:t>Emissions from decommissioned underground mines</w:t>
      </w:r>
      <w:r>
        <w:rPr>
          <w:noProof/>
        </w:rPr>
        <w:tab/>
      </w:r>
      <w:r>
        <w:rPr>
          <w:noProof/>
        </w:rPr>
        <w:fldChar w:fldCharType="begin"/>
      </w:r>
      <w:r>
        <w:rPr>
          <w:noProof/>
        </w:rPr>
        <w:instrText xml:space="preserve"> PAGEREF _Toc205556632 \h </w:instrText>
      </w:r>
      <w:r>
        <w:rPr>
          <w:noProof/>
        </w:rPr>
      </w:r>
      <w:r>
        <w:rPr>
          <w:noProof/>
        </w:rPr>
        <w:fldChar w:fldCharType="separate"/>
      </w:r>
      <w:r w:rsidR="00461645">
        <w:rPr>
          <w:noProof/>
        </w:rPr>
        <w:t>43</w:t>
      </w:r>
      <w:r>
        <w:rPr>
          <w:noProof/>
        </w:rPr>
        <w:fldChar w:fldCharType="end"/>
      </w:r>
    </w:p>
    <w:p w14:paraId="142BF9BC" w14:textId="0AA84F43" w:rsidR="000B2AA3" w:rsidRDefault="000B2AA3">
      <w:pPr>
        <w:pStyle w:val="TOC2"/>
        <w:rPr>
          <w:rFonts w:eastAsiaTheme="minorEastAsia" w:cstheme="minorBidi"/>
          <w:noProof/>
          <w:color w:val="auto"/>
          <w:kern w:val="2"/>
          <w:sz w:val="24"/>
          <w:lang w:eastAsia="en-AU"/>
          <w14:ligatures w14:val="standardContextual"/>
        </w:rPr>
      </w:pPr>
      <w:r>
        <w:rPr>
          <w:noProof/>
        </w:rPr>
        <w:t>6.1</w:t>
      </w:r>
      <w:r>
        <w:rPr>
          <w:rFonts w:eastAsiaTheme="minorEastAsia" w:cstheme="minorBidi"/>
          <w:noProof/>
          <w:color w:val="auto"/>
          <w:kern w:val="2"/>
          <w:sz w:val="24"/>
          <w:lang w:eastAsia="en-AU"/>
          <w14:ligatures w14:val="standardContextual"/>
        </w:rPr>
        <w:tab/>
      </w:r>
      <w:r>
        <w:rPr>
          <w:noProof/>
        </w:rPr>
        <w:t>Definition of a decommissioned underground mine</w:t>
      </w:r>
      <w:r>
        <w:rPr>
          <w:noProof/>
        </w:rPr>
        <w:tab/>
      </w:r>
      <w:r>
        <w:rPr>
          <w:noProof/>
        </w:rPr>
        <w:fldChar w:fldCharType="begin"/>
      </w:r>
      <w:r>
        <w:rPr>
          <w:noProof/>
        </w:rPr>
        <w:instrText xml:space="preserve"> PAGEREF _Toc205556633 \h </w:instrText>
      </w:r>
      <w:r>
        <w:rPr>
          <w:noProof/>
        </w:rPr>
      </w:r>
      <w:r>
        <w:rPr>
          <w:noProof/>
        </w:rPr>
        <w:fldChar w:fldCharType="separate"/>
      </w:r>
      <w:r w:rsidR="00461645">
        <w:rPr>
          <w:noProof/>
        </w:rPr>
        <w:t>43</w:t>
      </w:r>
      <w:r>
        <w:rPr>
          <w:noProof/>
        </w:rPr>
        <w:fldChar w:fldCharType="end"/>
      </w:r>
    </w:p>
    <w:p w14:paraId="76185B23" w14:textId="619FEE7F" w:rsidR="000B2AA3" w:rsidRDefault="000B2AA3">
      <w:pPr>
        <w:pStyle w:val="TOC4"/>
        <w:rPr>
          <w:rFonts w:eastAsiaTheme="minorEastAsia" w:cstheme="minorBidi"/>
          <w:noProof/>
          <w:color w:val="auto"/>
          <w:kern w:val="2"/>
          <w:sz w:val="24"/>
          <w:lang w:eastAsia="en-AU"/>
          <w14:ligatures w14:val="standardContextual"/>
        </w:rPr>
      </w:pPr>
      <w:r w:rsidRPr="0043640A">
        <w:rPr>
          <w:b/>
          <w:noProof/>
        </w:rPr>
        <w:t>Example 8 – Determining the timing for decommissioned mine emissions</w:t>
      </w:r>
      <w:r>
        <w:rPr>
          <w:noProof/>
        </w:rPr>
        <w:tab/>
      </w:r>
      <w:r>
        <w:rPr>
          <w:noProof/>
        </w:rPr>
        <w:fldChar w:fldCharType="begin"/>
      </w:r>
      <w:r>
        <w:rPr>
          <w:noProof/>
        </w:rPr>
        <w:instrText xml:space="preserve"> PAGEREF _Toc205556634 \h </w:instrText>
      </w:r>
      <w:r>
        <w:rPr>
          <w:noProof/>
        </w:rPr>
      </w:r>
      <w:r>
        <w:rPr>
          <w:noProof/>
        </w:rPr>
        <w:fldChar w:fldCharType="separate"/>
      </w:r>
      <w:r w:rsidR="00461645">
        <w:rPr>
          <w:noProof/>
        </w:rPr>
        <w:t>44</w:t>
      </w:r>
      <w:r>
        <w:rPr>
          <w:noProof/>
        </w:rPr>
        <w:fldChar w:fldCharType="end"/>
      </w:r>
    </w:p>
    <w:p w14:paraId="1F6D569C" w14:textId="7E634D3F" w:rsidR="000B2AA3" w:rsidRDefault="000B2AA3">
      <w:pPr>
        <w:pStyle w:val="TOC2"/>
        <w:rPr>
          <w:rFonts w:eastAsiaTheme="minorEastAsia" w:cstheme="minorBidi"/>
          <w:noProof/>
          <w:color w:val="auto"/>
          <w:kern w:val="2"/>
          <w:sz w:val="24"/>
          <w:lang w:eastAsia="en-AU"/>
          <w14:ligatures w14:val="standardContextual"/>
        </w:rPr>
      </w:pPr>
      <w:r>
        <w:rPr>
          <w:noProof/>
        </w:rPr>
        <w:t>6.2</w:t>
      </w:r>
      <w:r>
        <w:rPr>
          <w:rFonts w:eastAsiaTheme="minorEastAsia" w:cstheme="minorBidi"/>
          <w:noProof/>
          <w:color w:val="auto"/>
          <w:kern w:val="2"/>
          <w:sz w:val="24"/>
          <w:lang w:eastAsia="en-AU"/>
          <w14:ligatures w14:val="standardContextual"/>
        </w:rPr>
        <w:tab/>
      </w:r>
      <w:r>
        <w:rPr>
          <w:noProof/>
        </w:rPr>
        <w:t>Estimating emissions during care and maintenance</w:t>
      </w:r>
      <w:r>
        <w:rPr>
          <w:noProof/>
        </w:rPr>
        <w:tab/>
      </w:r>
      <w:r>
        <w:rPr>
          <w:noProof/>
        </w:rPr>
        <w:fldChar w:fldCharType="begin"/>
      </w:r>
      <w:r>
        <w:rPr>
          <w:noProof/>
        </w:rPr>
        <w:instrText xml:space="preserve"> PAGEREF _Toc205556635 \h </w:instrText>
      </w:r>
      <w:r>
        <w:rPr>
          <w:noProof/>
        </w:rPr>
      </w:r>
      <w:r>
        <w:rPr>
          <w:noProof/>
        </w:rPr>
        <w:fldChar w:fldCharType="separate"/>
      </w:r>
      <w:r w:rsidR="00461645">
        <w:rPr>
          <w:noProof/>
        </w:rPr>
        <w:t>45</w:t>
      </w:r>
      <w:r>
        <w:rPr>
          <w:noProof/>
        </w:rPr>
        <w:fldChar w:fldCharType="end"/>
      </w:r>
    </w:p>
    <w:p w14:paraId="40A0731E" w14:textId="42FF266F" w:rsidR="000B2AA3" w:rsidRDefault="000B2AA3">
      <w:pPr>
        <w:pStyle w:val="TOC2"/>
        <w:rPr>
          <w:rFonts w:eastAsiaTheme="minorEastAsia" w:cstheme="minorBidi"/>
          <w:noProof/>
          <w:color w:val="auto"/>
          <w:kern w:val="2"/>
          <w:sz w:val="24"/>
          <w:lang w:eastAsia="en-AU"/>
          <w14:ligatures w14:val="standardContextual"/>
        </w:rPr>
      </w:pPr>
      <w:r>
        <w:rPr>
          <w:noProof/>
        </w:rPr>
        <w:t>6.3</w:t>
      </w:r>
      <w:r>
        <w:rPr>
          <w:rFonts w:eastAsiaTheme="minorEastAsia" w:cstheme="minorBidi"/>
          <w:noProof/>
          <w:color w:val="auto"/>
          <w:kern w:val="2"/>
          <w:sz w:val="24"/>
          <w:lang w:eastAsia="en-AU"/>
          <w14:ligatures w14:val="standardContextual"/>
        </w:rPr>
        <w:tab/>
      </w:r>
      <w:r>
        <w:rPr>
          <w:noProof/>
        </w:rPr>
        <w:t>Estimating fugitive emissions from decommissioned underground mines</w:t>
      </w:r>
      <w:r>
        <w:rPr>
          <w:noProof/>
        </w:rPr>
        <w:tab/>
      </w:r>
      <w:r>
        <w:rPr>
          <w:noProof/>
        </w:rPr>
        <w:fldChar w:fldCharType="begin"/>
      </w:r>
      <w:r>
        <w:rPr>
          <w:noProof/>
        </w:rPr>
        <w:instrText xml:space="preserve"> PAGEREF _Toc205556636 \h </w:instrText>
      </w:r>
      <w:r>
        <w:rPr>
          <w:noProof/>
        </w:rPr>
      </w:r>
      <w:r>
        <w:rPr>
          <w:noProof/>
        </w:rPr>
        <w:fldChar w:fldCharType="separate"/>
      </w:r>
      <w:r w:rsidR="00461645">
        <w:rPr>
          <w:noProof/>
        </w:rPr>
        <w:t>45</w:t>
      </w:r>
      <w:r>
        <w:rPr>
          <w:noProof/>
        </w:rPr>
        <w:fldChar w:fldCharType="end"/>
      </w:r>
    </w:p>
    <w:p w14:paraId="666D1492" w14:textId="28B95D40" w:rsidR="000B2AA3" w:rsidRDefault="000B2AA3">
      <w:pPr>
        <w:pStyle w:val="TOC4"/>
        <w:rPr>
          <w:rFonts w:eastAsiaTheme="minorEastAsia" w:cstheme="minorBidi"/>
          <w:noProof/>
          <w:color w:val="auto"/>
          <w:kern w:val="2"/>
          <w:sz w:val="24"/>
          <w:lang w:eastAsia="en-AU"/>
          <w14:ligatures w14:val="standardContextual"/>
        </w:rPr>
      </w:pPr>
      <w:r w:rsidRPr="0043640A">
        <w:rPr>
          <w:noProof/>
        </w:rPr>
        <w:t>Method 4 – direct emissions monitoring</w:t>
      </w:r>
      <w:r>
        <w:rPr>
          <w:noProof/>
        </w:rPr>
        <w:tab/>
      </w:r>
      <w:r>
        <w:rPr>
          <w:noProof/>
        </w:rPr>
        <w:fldChar w:fldCharType="begin"/>
      </w:r>
      <w:r>
        <w:rPr>
          <w:noProof/>
        </w:rPr>
        <w:instrText xml:space="preserve"> PAGEREF _Toc205556637 \h </w:instrText>
      </w:r>
      <w:r>
        <w:rPr>
          <w:noProof/>
        </w:rPr>
      </w:r>
      <w:r>
        <w:rPr>
          <w:noProof/>
        </w:rPr>
        <w:fldChar w:fldCharType="separate"/>
      </w:r>
      <w:r w:rsidR="00461645">
        <w:rPr>
          <w:noProof/>
        </w:rPr>
        <w:t>45</w:t>
      </w:r>
      <w:r>
        <w:rPr>
          <w:noProof/>
        </w:rPr>
        <w:fldChar w:fldCharType="end"/>
      </w:r>
    </w:p>
    <w:p w14:paraId="01BB1A9B" w14:textId="7AD7910E" w:rsidR="000B2AA3" w:rsidRDefault="000B2AA3">
      <w:pPr>
        <w:pStyle w:val="TOC4"/>
        <w:rPr>
          <w:rFonts w:eastAsiaTheme="minorEastAsia" w:cstheme="minorBidi"/>
          <w:noProof/>
          <w:color w:val="auto"/>
          <w:kern w:val="2"/>
          <w:sz w:val="24"/>
          <w:lang w:eastAsia="en-AU"/>
          <w14:ligatures w14:val="standardContextual"/>
        </w:rPr>
      </w:pPr>
      <w:r w:rsidRPr="0043640A">
        <w:rPr>
          <w:noProof/>
        </w:rPr>
        <w:t>Method 1 – default emission factor</w:t>
      </w:r>
      <w:r>
        <w:rPr>
          <w:noProof/>
        </w:rPr>
        <w:tab/>
      </w:r>
      <w:r>
        <w:rPr>
          <w:noProof/>
        </w:rPr>
        <w:fldChar w:fldCharType="begin"/>
      </w:r>
      <w:r>
        <w:rPr>
          <w:noProof/>
        </w:rPr>
        <w:instrText xml:space="preserve"> PAGEREF _Toc205556638 \h </w:instrText>
      </w:r>
      <w:r>
        <w:rPr>
          <w:noProof/>
        </w:rPr>
      </w:r>
      <w:r>
        <w:rPr>
          <w:noProof/>
        </w:rPr>
        <w:fldChar w:fldCharType="separate"/>
      </w:r>
      <w:r w:rsidR="00461645">
        <w:rPr>
          <w:noProof/>
        </w:rPr>
        <w:t>45</w:t>
      </w:r>
      <w:r>
        <w:rPr>
          <w:noProof/>
        </w:rPr>
        <w:fldChar w:fldCharType="end"/>
      </w:r>
    </w:p>
    <w:p w14:paraId="01F85F90" w14:textId="725EDBAB" w:rsidR="000B2AA3" w:rsidRDefault="000B2AA3">
      <w:pPr>
        <w:pStyle w:val="TOC4"/>
        <w:rPr>
          <w:rFonts w:eastAsiaTheme="minorEastAsia" w:cstheme="minorBidi"/>
          <w:noProof/>
          <w:color w:val="auto"/>
          <w:kern w:val="2"/>
          <w:sz w:val="24"/>
          <w:lang w:eastAsia="en-AU"/>
          <w14:ligatures w14:val="standardContextual"/>
        </w:rPr>
      </w:pPr>
      <w:r w:rsidRPr="0043640A">
        <w:rPr>
          <w:noProof/>
        </w:rPr>
        <w:t>Emissions from on-site combustion or flaring of coal mine waste gas</w:t>
      </w:r>
      <w:r>
        <w:rPr>
          <w:noProof/>
        </w:rPr>
        <w:tab/>
      </w:r>
      <w:r>
        <w:rPr>
          <w:noProof/>
        </w:rPr>
        <w:fldChar w:fldCharType="begin"/>
      </w:r>
      <w:r>
        <w:rPr>
          <w:noProof/>
        </w:rPr>
        <w:instrText xml:space="preserve"> PAGEREF _Toc205556639 \h </w:instrText>
      </w:r>
      <w:r>
        <w:rPr>
          <w:noProof/>
        </w:rPr>
      </w:r>
      <w:r>
        <w:rPr>
          <w:noProof/>
        </w:rPr>
        <w:fldChar w:fldCharType="separate"/>
      </w:r>
      <w:r w:rsidR="00461645">
        <w:rPr>
          <w:noProof/>
        </w:rPr>
        <w:t>49</w:t>
      </w:r>
      <w:r>
        <w:rPr>
          <w:noProof/>
        </w:rPr>
        <w:fldChar w:fldCharType="end"/>
      </w:r>
    </w:p>
    <w:p w14:paraId="3076D415" w14:textId="6BFF0100" w:rsidR="000B2AA3" w:rsidRDefault="000B2AA3">
      <w:pPr>
        <w:pStyle w:val="TOC1"/>
        <w:tabs>
          <w:tab w:val="left" w:pos="440"/>
        </w:tabs>
        <w:rPr>
          <w:rFonts w:eastAsiaTheme="minorEastAsia" w:cstheme="minorBidi"/>
          <w:b w:val="0"/>
          <w:noProof/>
          <w:color w:val="auto"/>
          <w:kern w:val="2"/>
          <w:sz w:val="24"/>
          <w:lang w:eastAsia="en-AU"/>
          <w14:ligatures w14:val="standardContextual"/>
        </w:rPr>
      </w:pPr>
      <w:r w:rsidRPr="0043640A">
        <w:rPr>
          <w:noProof/>
          <w:lang w:val="en-GB"/>
        </w:rPr>
        <w:t>7.</w:t>
      </w:r>
      <w:r>
        <w:rPr>
          <w:rFonts w:eastAsiaTheme="minorEastAsia" w:cstheme="minorBidi"/>
          <w:b w:val="0"/>
          <w:noProof/>
          <w:color w:val="auto"/>
          <w:kern w:val="2"/>
          <w:sz w:val="24"/>
          <w:lang w:eastAsia="en-AU"/>
          <w14:ligatures w14:val="standardContextual"/>
        </w:rPr>
        <w:tab/>
      </w:r>
      <w:r w:rsidRPr="0043640A">
        <w:rPr>
          <w:noProof/>
          <w:lang w:val="en-GB"/>
        </w:rPr>
        <w:t>Fugitive emissions from open-cut coal mining</w:t>
      </w:r>
      <w:r>
        <w:rPr>
          <w:noProof/>
        </w:rPr>
        <w:tab/>
      </w:r>
      <w:r>
        <w:rPr>
          <w:noProof/>
        </w:rPr>
        <w:fldChar w:fldCharType="begin"/>
      </w:r>
      <w:r>
        <w:rPr>
          <w:noProof/>
        </w:rPr>
        <w:instrText xml:space="preserve"> PAGEREF _Toc205556640 \h </w:instrText>
      </w:r>
      <w:r>
        <w:rPr>
          <w:noProof/>
        </w:rPr>
      </w:r>
      <w:r>
        <w:rPr>
          <w:noProof/>
        </w:rPr>
        <w:fldChar w:fldCharType="separate"/>
      </w:r>
      <w:r w:rsidR="00461645">
        <w:rPr>
          <w:noProof/>
        </w:rPr>
        <w:t>49</w:t>
      </w:r>
      <w:r>
        <w:rPr>
          <w:noProof/>
        </w:rPr>
        <w:fldChar w:fldCharType="end"/>
      </w:r>
    </w:p>
    <w:p w14:paraId="59B30004" w14:textId="26F9B14C" w:rsidR="000B2AA3" w:rsidRDefault="000B2AA3">
      <w:pPr>
        <w:pStyle w:val="TOC2"/>
        <w:rPr>
          <w:rFonts w:eastAsiaTheme="minorEastAsia" w:cstheme="minorBidi"/>
          <w:noProof/>
          <w:color w:val="auto"/>
          <w:kern w:val="2"/>
          <w:sz w:val="24"/>
          <w:lang w:eastAsia="en-AU"/>
          <w14:ligatures w14:val="standardContextual"/>
        </w:rPr>
      </w:pPr>
      <w:r>
        <w:rPr>
          <w:noProof/>
        </w:rPr>
        <w:t>7.1</w:t>
      </w:r>
      <w:r>
        <w:rPr>
          <w:rFonts w:eastAsiaTheme="minorEastAsia" w:cstheme="minorBidi"/>
          <w:noProof/>
          <w:color w:val="auto"/>
          <w:kern w:val="2"/>
          <w:sz w:val="24"/>
          <w:lang w:eastAsia="en-AU"/>
          <w14:ligatures w14:val="standardContextual"/>
        </w:rPr>
        <w:tab/>
      </w:r>
      <w:r>
        <w:rPr>
          <w:noProof/>
        </w:rPr>
        <w:t>Method 1 – State-based emission factor for methane</w:t>
      </w:r>
      <w:r>
        <w:rPr>
          <w:noProof/>
        </w:rPr>
        <w:tab/>
      </w:r>
      <w:r>
        <w:rPr>
          <w:noProof/>
        </w:rPr>
        <w:fldChar w:fldCharType="begin"/>
      </w:r>
      <w:r>
        <w:rPr>
          <w:noProof/>
        </w:rPr>
        <w:instrText xml:space="preserve"> PAGEREF _Toc205556641 \h </w:instrText>
      </w:r>
      <w:r>
        <w:rPr>
          <w:noProof/>
        </w:rPr>
      </w:r>
      <w:r>
        <w:rPr>
          <w:noProof/>
        </w:rPr>
        <w:fldChar w:fldCharType="separate"/>
      </w:r>
      <w:r w:rsidR="00461645">
        <w:rPr>
          <w:noProof/>
        </w:rPr>
        <w:t>49</w:t>
      </w:r>
      <w:r>
        <w:rPr>
          <w:noProof/>
        </w:rPr>
        <w:fldChar w:fldCharType="end"/>
      </w:r>
    </w:p>
    <w:p w14:paraId="43147C35" w14:textId="0A20ED12" w:rsidR="000B2AA3" w:rsidRDefault="000B2AA3">
      <w:pPr>
        <w:pStyle w:val="TOC4"/>
        <w:rPr>
          <w:rFonts w:eastAsiaTheme="minorEastAsia" w:cstheme="minorBidi"/>
          <w:noProof/>
          <w:color w:val="auto"/>
          <w:kern w:val="2"/>
          <w:sz w:val="24"/>
          <w:lang w:eastAsia="en-AU"/>
          <w14:ligatures w14:val="standardContextual"/>
        </w:rPr>
      </w:pPr>
      <w:r w:rsidRPr="0043640A">
        <w:rPr>
          <w:b/>
          <w:noProof/>
        </w:rPr>
        <w:t>Example 9 – Method 1: State-based emission factor for methane</w:t>
      </w:r>
      <w:r>
        <w:rPr>
          <w:noProof/>
        </w:rPr>
        <w:tab/>
      </w:r>
      <w:r>
        <w:rPr>
          <w:noProof/>
        </w:rPr>
        <w:fldChar w:fldCharType="begin"/>
      </w:r>
      <w:r>
        <w:rPr>
          <w:noProof/>
        </w:rPr>
        <w:instrText xml:space="preserve"> PAGEREF _Toc205556642 \h </w:instrText>
      </w:r>
      <w:r>
        <w:rPr>
          <w:noProof/>
        </w:rPr>
      </w:r>
      <w:r>
        <w:rPr>
          <w:noProof/>
        </w:rPr>
        <w:fldChar w:fldCharType="separate"/>
      </w:r>
      <w:r w:rsidR="00461645">
        <w:rPr>
          <w:noProof/>
        </w:rPr>
        <w:t>50</w:t>
      </w:r>
      <w:r>
        <w:rPr>
          <w:noProof/>
        </w:rPr>
        <w:fldChar w:fldCharType="end"/>
      </w:r>
    </w:p>
    <w:p w14:paraId="03EDE688" w14:textId="4C3E096A" w:rsidR="000B2AA3" w:rsidRDefault="000B2AA3">
      <w:pPr>
        <w:pStyle w:val="TOC2"/>
        <w:rPr>
          <w:rFonts w:eastAsiaTheme="minorEastAsia" w:cstheme="minorBidi"/>
          <w:noProof/>
          <w:color w:val="auto"/>
          <w:kern w:val="2"/>
          <w:sz w:val="24"/>
          <w:lang w:eastAsia="en-AU"/>
          <w14:ligatures w14:val="standardContextual"/>
        </w:rPr>
      </w:pPr>
      <w:r>
        <w:rPr>
          <w:noProof/>
        </w:rPr>
        <w:t>7.2</w:t>
      </w:r>
      <w:r>
        <w:rPr>
          <w:rFonts w:eastAsiaTheme="minorEastAsia" w:cstheme="minorBidi"/>
          <w:noProof/>
          <w:color w:val="auto"/>
          <w:kern w:val="2"/>
          <w:sz w:val="24"/>
          <w:lang w:eastAsia="en-AU"/>
          <w14:ligatures w14:val="standardContextual"/>
        </w:rPr>
        <w:tab/>
      </w:r>
      <w:r>
        <w:rPr>
          <w:noProof/>
        </w:rPr>
        <w:t>Restrictions on use of Method 1 for open-cut coal mines covered by the Safeguard Mechanism</w:t>
      </w:r>
      <w:r>
        <w:rPr>
          <w:noProof/>
        </w:rPr>
        <w:tab/>
      </w:r>
      <w:r>
        <w:rPr>
          <w:noProof/>
        </w:rPr>
        <w:fldChar w:fldCharType="begin"/>
      </w:r>
      <w:r>
        <w:rPr>
          <w:noProof/>
        </w:rPr>
        <w:instrText xml:space="preserve"> PAGEREF _Toc205556643 \h </w:instrText>
      </w:r>
      <w:r>
        <w:rPr>
          <w:noProof/>
        </w:rPr>
      </w:r>
      <w:r>
        <w:rPr>
          <w:noProof/>
        </w:rPr>
        <w:fldChar w:fldCharType="separate"/>
      </w:r>
      <w:r w:rsidR="00461645">
        <w:rPr>
          <w:noProof/>
        </w:rPr>
        <w:t>50</w:t>
      </w:r>
      <w:r>
        <w:rPr>
          <w:noProof/>
        </w:rPr>
        <w:fldChar w:fldCharType="end"/>
      </w:r>
    </w:p>
    <w:p w14:paraId="58B1AAC0" w14:textId="16CFBBE6" w:rsidR="000B2AA3" w:rsidRDefault="000B2AA3">
      <w:pPr>
        <w:pStyle w:val="TOC2"/>
        <w:rPr>
          <w:rFonts w:eastAsiaTheme="minorEastAsia" w:cstheme="minorBidi"/>
          <w:noProof/>
          <w:color w:val="auto"/>
          <w:kern w:val="2"/>
          <w:sz w:val="24"/>
          <w:lang w:eastAsia="en-AU"/>
          <w14:ligatures w14:val="standardContextual"/>
        </w:rPr>
      </w:pPr>
      <w:r>
        <w:rPr>
          <w:noProof/>
        </w:rPr>
        <w:lastRenderedPageBreak/>
        <w:t>7.3</w:t>
      </w:r>
      <w:r>
        <w:rPr>
          <w:rFonts w:eastAsiaTheme="minorEastAsia" w:cstheme="minorBidi"/>
          <w:noProof/>
          <w:color w:val="auto"/>
          <w:kern w:val="2"/>
          <w:sz w:val="24"/>
          <w:lang w:eastAsia="en-AU"/>
          <w14:ligatures w14:val="standardContextual"/>
        </w:rPr>
        <w:tab/>
      </w:r>
      <w:r>
        <w:rPr>
          <w:noProof/>
        </w:rPr>
        <w:t>Method 2 and 3 – Mine specific in-situ gas modelling</w:t>
      </w:r>
      <w:r>
        <w:rPr>
          <w:noProof/>
        </w:rPr>
        <w:tab/>
      </w:r>
      <w:r>
        <w:rPr>
          <w:noProof/>
        </w:rPr>
        <w:fldChar w:fldCharType="begin"/>
      </w:r>
      <w:r>
        <w:rPr>
          <w:noProof/>
        </w:rPr>
        <w:instrText xml:space="preserve"> PAGEREF _Toc205556644 \h </w:instrText>
      </w:r>
      <w:r>
        <w:rPr>
          <w:noProof/>
        </w:rPr>
      </w:r>
      <w:r>
        <w:rPr>
          <w:noProof/>
        </w:rPr>
        <w:fldChar w:fldCharType="separate"/>
      </w:r>
      <w:r w:rsidR="00461645">
        <w:rPr>
          <w:noProof/>
        </w:rPr>
        <w:t>51</w:t>
      </w:r>
      <w:r>
        <w:rPr>
          <w:noProof/>
        </w:rPr>
        <w:fldChar w:fldCharType="end"/>
      </w:r>
    </w:p>
    <w:p w14:paraId="32F05C32" w14:textId="46BE6D74" w:rsidR="000B2AA3" w:rsidRDefault="000B2AA3">
      <w:pPr>
        <w:pStyle w:val="TOC4"/>
        <w:rPr>
          <w:rFonts w:eastAsiaTheme="minorEastAsia" w:cstheme="minorBidi"/>
          <w:noProof/>
          <w:color w:val="auto"/>
          <w:kern w:val="2"/>
          <w:sz w:val="24"/>
          <w:lang w:eastAsia="en-AU"/>
          <w14:ligatures w14:val="standardContextual"/>
        </w:rPr>
      </w:pPr>
      <w:r w:rsidRPr="0043640A">
        <w:rPr>
          <w:noProof/>
        </w:rPr>
        <w:t>Use ACARP Guidelines to model the in-situ gas in place</w:t>
      </w:r>
      <w:r>
        <w:rPr>
          <w:noProof/>
        </w:rPr>
        <w:tab/>
      </w:r>
      <w:r>
        <w:rPr>
          <w:noProof/>
        </w:rPr>
        <w:fldChar w:fldCharType="begin"/>
      </w:r>
      <w:r>
        <w:rPr>
          <w:noProof/>
        </w:rPr>
        <w:instrText xml:space="preserve"> PAGEREF _Toc205556645 \h </w:instrText>
      </w:r>
      <w:r>
        <w:rPr>
          <w:noProof/>
        </w:rPr>
      </w:r>
      <w:r>
        <w:rPr>
          <w:noProof/>
        </w:rPr>
        <w:fldChar w:fldCharType="separate"/>
      </w:r>
      <w:r w:rsidR="00461645">
        <w:rPr>
          <w:noProof/>
        </w:rPr>
        <w:t>51</w:t>
      </w:r>
      <w:r>
        <w:rPr>
          <w:noProof/>
        </w:rPr>
        <w:fldChar w:fldCharType="end"/>
      </w:r>
    </w:p>
    <w:p w14:paraId="4A0DB8D7" w14:textId="64E14A64" w:rsidR="000B2AA3" w:rsidRDefault="000B2AA3">
      <w:pPr>
        <w:pStyle w:val="TOC4"/>
        <w:rPr>
          <w:rFonts w:eastAsiaTheme="minorEastAsia" w:cstheme="minorBidi"/>
          <w:noProof/>
          <w:color w:val="auto"/>
          <w:kern w:val="2"/>
          <w:sz w:val="24"/>
          <w:lang w:eastAsia="en-AU"/>
          <w14:ligatures w14:val="standardContextual"/>
        </w:rPr>
      </w:pPr>
      <w:r w:rsidRPr="0043640A">
        <w:rPr>
          <w:noProof/>
        </w:rPr>
        <w:t>Annual emissions estimation</w:t>
      </w:r>
      <w:r>
        <w:rPr>
          <w:noProof/>
        </w:rPr>
        <w:tab/>
      </w:r>
      <w:r>
        <w:rPr>
          <w:noProof/>
        </w:rPr>
        <w:fldChar w:fldCharType="begin"/>
      </w:r>
      <w:r>
        <w:rPr>
          <w:noProof/>
        </w:rPr>
        <w:instrText xml:space="preserve"> PAGEREF _Toc205556646 \h </w:instrText>
      </w:r>
      <w:r>
        <w:rPr>
          <w:noProof/>
        </w:rPr>
      </w:r>
      <w:r>
        <w:rPr>
          <w:noProof/>
        </w:rPr>
        <w:fldChar w:fldCharType="separate"/>
      </w:r>
      <w:r w:rsidR="00461645">
        <w:rPr>
          <w:noProof/>
        </w:rPr>
        <w:t>52</w:t>
      </w:r>
      <w:r>
        <w:rPr>
          <w:noProof/>
        </w:rPr>
        <w:fldChar w:fldCharType="end"/>
      </w:r>
    </w:p>
    <w:p w14:paraId="0B78DF4F" w14:textId="57927799" w:rsidR="000B2AA3" w:rsidRDefault="000B2AA3">
      <w:pPr>
        <w:pStyle w:val="TOC4"/>
        <w:rPr>
          <w:rFonts w:eastAsiaTheme="minorEastAsia" w:cstheme="minorBidi"/>
          <w:noProof/>
          <w:color w:val="auto"/>
          <w:kern w:val="2"/>
          <w:sz w:val="24"/>
          <w:lang w:eastAsia="en-AU"/>
          <w14:ligatures w14:val="standardContextual"/>
        </w:rPr>
      </w:pPr>
      <w:r w:rsidRPr="0043640A">
        <w:rPr>
          <w:noProof/>
        </w:rPr>
        <w:t>Method 3 – additional sampling requirements</w:t>
      </w:r>
      <w:r>
        <w:rPr>
          <w:noProof/>
        </w:rPr>
        <w:tab/>
      </w:r>
      <w:r>
        <w:rPr>
          <w:noProof/>
        </w:rPr>
        <w:fldChar w:fldCharType="begin"/>
      </w:r>
      <w:r>
        <w:rPr>
          <w:noProof/>
        </w:rPr>
        <w:instrText xml:space="preserve"> PAGEREF _Toc205556647 \h </w:instrText>
      </w:r>
      <w:r>
        <w:rPr>
          <w:noProof/>
        </w:rPr>
      </w:r>
      <w:r>
        <w:rPr>
          <w:noProof/>
        </w:rPr>
        <w:fldChar w:fldCharType="separate"/>
      </w:r>
      <w:r w:rsidR="00461645">
        <w:rPr>
          <w:noProof/>
        </w:rPr>
        <w:t>54</w:t>
      </w:r>
      <w:r>
        <w:rPr>
          <w:noProof/>
        </w:rPr>
        <w:fldChar w:fldCharType="end"/>
      </w:r>
    </w:p>
    <w:p w14:paraId="371B8CF3" w14:textId="7574E467" w:rsidR="000B2AA3" w:rsidRDefault="000B2AA3">
      <w:pPr>
        <w:pStyle w:val="TOC2"/>
        <w:rPr>
          <w:rFonts w:eastAsiaTheme="minorEastAsia" w:cstheme="minorBidi"/>
          <w:noProof/>
          <w:color w:val="auto"/>
          <w:kern w:val="2"/>
          <w:sz w:val="24"/>
          <w:lang w:eastAsia="en-AU"/>
          <w14:ligatures w14:val="standardContextual"/>
        </w:rPr>
      </w:pPr>
      <w:r>
        <w:rPr>
          <w:noProof/>
        </w:rPr>
        <w:t>7.4</w:t>
      </w:r>
      <w:r>
        <w:rPr>
          <w:rFonts w:eastAsiaTheme="minorEastAsia" w:cstheme="minorBidi"/>
          <w:noProof/>
          <w:color w:val="auto"/>
          <w:kern w:val="2"/>
          <w:sz w:val="24"/>
          <w:lang w:eastAsia="en-AU"/>
          <w14:ligatures w14:val="standardContextual"/>
        </w:rPr>
        <w:tab/>
      </w:r>
      <w:r>
        <w:rPr>
          <w:noProof/>
        </w:rPr>
        <w:t>Venting or flaring emissions at open cut coal mines</w:t>
      </w:r>
      <w:r>
        <w:rPr>
          <w:noProof/>
        </w:rPr>
        <w:tab/>
      </w:r>
      <w:r>
        <w:rPr>
          <w:noProof/>
        </w:rPr>
        <w:fldChar w:fldCharType="begin"/>
      </w:r>
      <w:r>
        <w:rPr>
          <w:noProof/>
        </w:rPr>
        <w:instrText xml:space="preserve"> PAGEREF _Toc205556648 \h </w:instrText>
      </w:r>
      <w:r>
        <w:rPr>
          <w:noProof/>
        </w:rPr>
      </w:r>
      <w:r>
        <w:rPr>
          <w:noProof/>
        </w:rPr>
        <w:fldChar w:fldCharType="separate"/>
      </w:r>
      <w:r w:rsidR="00461645">
        <w:rPr>
          <w:noProof/>
        </w:rPr>
        <w:t>54</w:t>
      </w:r>
      <w:r>
        <w:rPr>
          <w:noProof/>
        </w:rPr>
        <w:fldChar w:fldCharType="end"/>
      </w:r>
    </w:p>
    <w:p w14:paraId="36FB2969" w14:textId="4A032B11" w:rsidR="000B2AA3" w:rsidRDefault="000B2AA3">
      <w:pPr>
        <w:pStyle w:val="TOC1"/>
        <w:tabs>
          <w:tab w:val="left" w:pos="440"/>
        </w:tabs>
        <w:rPr>
          <w:rFonts w:eastAsiaTheme="minorEastAsia" w:cstheme="minorBidi"/>
          <w:b w:val="0"/>
          <w:noProof/>
          <w:color w:val="auto"/>
          <w:kern w:val="2"/>
          <w:sz w:val="24"/>
          <w:lang w:eastAsia="en-AU"/>
          <w14:ligatures w14:val="standardContextual"/>
        </w:rPr>
      </w:pPr>
      <w:r w:rsidRPr="0043640A">
        <w:rPr>
          <w:noProof/>
          <w:lang w:val="en-GB"/>
        </w:rPr>
        <w:t>8.</w:t>
      </w:r>
      <w:r>
        <w:rPr>
          <w:rFonts w:eastAsiaTheme="minorEastAsia" w:cstheme="minorBidi"/>
          <w:b w:val="0"/>
          <w:noProof/>
          <w:color w:val="auto"/>
          <w:kern w:val="2"/>
          <w:sz w:val="24"/>
          <w:lang w:eastAsia="en-AU"/>
          <w14:ligatures w14:val="standardContextual"/>
        </w:rPr>
        <w:tab/>
      </w:r>
      <w:r w:rsidRPr="0043640A">
        <w:rPr>
          <w:noProof/>
          <w:lang w:val="en-GB"/>
        </w:rPr>
        <w:t>Energy production</w:t>
      </w:r>
      <w:r>
        <w:rPr>
          <w:noProof/>
        </w:rPr>
        <w:tab/>
      </w:r>
      <w:r>
        <w:rPr>
          <w:noProof/>
        </w:rPr>
        <w:fldChar w:fldCharType="begin"/>
      </w:r>
      <w:r>
        <w:rPr>
          <w:noProof/>
        </w:rPr>
        <w:instrText xml:space="preserve"> PAGEREF _Toc205556649 \h </w:instrText>
      </w:r>
      <w:r>
        <w:rPr>
          <w:noProof/>
        </w:rPr>
      </w:r>
      <w:r>
        <w:rPr>
          <w:noProof/>
        </w:rPr>
        <w:fldChar w:fldCharType="separate"/>
      </w:r>
      <w:r w:rsidR="00461645">
        <w:rPr>
          <w:noProof/>
        </w:rPr>
        <w:t>54</w:t>
      </w:r>
      <w:r>
        <w:rPr>
          <w:noProof/>
        </w:rPr>
        <w:fldChar w:fldCharType="end"/>
      </w:r>
    </w:p>
    <w:p w14:paraId="5C706088" w14:textId="401C669A" w:rsidR="000B2AA3" w:rsidRDefault="000B2AA3">
      <w:pPr>
        <w:pStyle w:val="TOC2"/>
        <w:rPr>
          <w:rFonts w:eastAsiaTheme="minorEastAsia" w:cstheme="minorBidi"/>
          <w:noProof/>
          <w:color w:val="auto"/>
          <w:kern w:val="2"/>
          <w:sz w:val="24"/>
          <w:lang w:eastAsia="en-AU"/>
          <w14:ligatures w14:val="standardContextual"/>
        </w:rPr>
      </w:pPr>
      <w:r>
        <w:rPr>
          <w:noProof/>
        </w:rPr>
        <w:t>8.1</w:t>
      </w:r>
      <w:r>
        <w:rPr>
          <w:rFonts w:eastAsiaTheme="minorEastAsia" w:cstheme="minorBidi"/>
          <w:noProof/>
          <w:color w:val="auto"/>
          <w:kern w:val="2"/>
          <w:sz w:val="24"/>
          <w:lang w:eastAsia="en-AU"/>
          <w14:ligatures w14:val="standardContextual"/>
        </w:rPr>
        <w:tab/>
      </w:r>
      <w:r>
        <w:rPr>
          <w:noProof/>
        </w:rPr>
        <w:t>Energy production: ‘saleable coal on a washed basis’ (Q)</w:t>
      </w:r>
      <w:r>
        <w:rPr>
          <w:noProof/>
        </w:rPr>
        <w:tab/>
      </w:r>
      <w:r>
        <w:rPr>
          <w:noProof/>
        </w:rPr>
        <w:fldChar w:fldCharType="begin"/>
      </w:r>
      <w:r>
        <w:rPr>
          <w:noProof/>
        </w:rPr>
        <w:instrText xml:space="preserve"> PAGEREF _Toc205556650 \h </w:instrText>
      </w:r>
      <w:r>
        <w:rPr>
          <w:noProof/>
        </w:rPr>
      </w:r>
      <w:r>
        <w:rPr>
          <w:noProof/>
        </w:rPr>
        <w:fldChar w:fldCharType="separate"/>
      </w:r>
      <w:r w:rsidR="00461645">
        <w:rPr>
          <w:noProof/>
        </w:rPr>
        <w:t>55</w:t>
      </w:r>
      <w:r>
        <w:rPr>
          <w:noProof/>
        </w:rPr>
        <w:fldChar w:fldCharType="end"/>
      </w:r>
    </w:p>
    <w:p w14:paraId="5E3434DF" w14:textId="3239F420" w:rsidR="000B2AA3" w:rsidRDefault="000B2AA3">
      <w:pPr>
        <w:pStyle w:val="TOC4"/>
        <w:rPr>
          <w:rFonts w:eastAsiaTheme="minorEastAsia" w:cstheme="minorBidi"/>
          <w:noProof/>
          <w:color w:val="auto"/>
          <w:kern w:val="2"/>
          <w:sz w:val="24"/>
          <w:lang w:eastAsia="en-AU"/>
          <w14:ligatures w14:val="standardContextual"/>
        </w:rPr>
      </w:pPr>
      <w:r w:rsidRPr="0043640A">
        <w:rPr>
          <w:noProof/>
        </w:rPr>
        <w:t>Determining Q: ‘saleable coal on a washed basis’ energy production</w:t>
      </w:r>
      <w:r>
        <w:rPr>
          <w:noProof/>
        </w:rPr>
        <w:tab/>
      </w:r>
      <w:r>
        <w:rPr>
          <w:noProof/>
        </w:rPr>
        <w:fldChar w:fldCharType="begin"/>
      </w:r>
      <w:r>
        <w:rPr>
          <w:noProof/>
        </w:rPr>
        <w:instrText xml:space="preserve"> PAGEREF _Toc205556651 \h </w:instrText>
      </w:r>
      <w:r>
        <w:rPr>
          <w:noProof/>
        </w:rPr>
      </w:r>
      <w:r>
        <w:rPr>
          <w:noProof/>
        </w:rPr>
        <w:fldChar w:fldCharType="separate"/>
      </w:r>
      <w:r w:rsidR="00461645">
        <w:rPr>
          <w:noProof/>
        </w:rPr>
        <w:t>55</w:t>
      </w:r>
      <w:r>
        <w:rPr>
          <w:noProof/>
        </w:rPr>
        <w:fldChar w:fldCharType="end"/>
      </w:r>
    </w:p>
    <w:p w14:paraId="13DD2555" w14:textId="5370AE7D" w:rsidR="000B2AA3" w:rsidRDefault="000B2AA3">
      <w:pPr>
        <w:pStyle w:val="TOC4"/>
        <w:rPr>
          <w:rFonts w:eastAsiaTheme="minorEastAsia" w:cstheme="minorBidi"/>
          <w:noProof/>
          <w:color w:val="auto"/>
          <w:kern w:val="2"/>
          <w:sz w:val="24"/>
          <w:lang w:eastAsia="en-AU"/>
          <w14:ligatures w14:val="standardContextual"/>
        </w:rPr>
      </w:pPr>
      <w:r w:rsidRPr="0043640A">
        <w:rPr>
          <w:noProof/>
        </w:rPr>
        <w:t>Determining EC: Energy content of ‘saleable coal on a washed basis’ production</w:t>
      </w:r>
      <w:r>
        <w:rPr>
          <w:noProof/>
        </w:rPr>
        <w:tab/>
      </w:r>
      <w:r>
        <w:rPr>
          <w:noProof/>
        </w:rPr>
        <w:fldChar w:fldCharType="begin"/>
      </w:r>
      <w:r>
        <w:rPr>
          <w:noProof/>
        </w:rPr>
        <w:instrText xml:space="preserve"> PAGEREF _Toc205556652 \h </w:instrText>
      </w:r>
      <w:r>
        <w:rPr>
          <w:noProof/>
        </w:rPr>
      </w:r>
      <w:r>
        <w:rPr>
          <w:noProof/>
        </w:rPr>
        <w:fldChar w:fldCharType="separate"/>
      </w:r>
      <w:r w:rsidR="00461645">
        <w:rPr>
          <w:noProof/>
        </w:rPr>
        <w:t>56</w:t>
      </w:r>
      <w:r>
        <w:rPr>
          <w:noProof/>
        </w:rPr>
        <w:fldChar w:fldCharType="end"/>
      </w:r>
    </w:p>
    <w:p w14:paraId="25EDEAF3" w14:textId="2C6B1E9D" w:rsidR="000B2AA3" w:rsidRDefault="000B2AA3">
      <w:pPr>
        <w:pStyle w:val="TOC4"/>
        <w:rPr>
          <w:rFonts w:eastAsiaTheme="minorEastAsia" w:cstheme="minorBidi"/>
          <w:noProof/>
          <w:color w:val="auto"/>
          <w:kern w:val="2"/>
          <w:sz w:val="24"/>
          <w:lang w:eastAsia="en-AU"/>
          <w14:ligatures w14:val="standardContextual"/>
        </w:rPr>
      </w:pPr>
      <w:r w:rsidRPr="0043640A">
        <w:rPr>
          <w:noProof/>
        </w:rPr>
        <w:t>Default energy content factor</w:t>
      </w:r>
      <w:r>
        <w:rPr>
          <w:noProof/>
        </w:rPr>
        <w:tab/>
      </w:r>
      <w:r>
        <w:rPr>
          <w:noProof/>
        </w:rPr>
        <w:fldChar w:fldCharType="begin"/>
      </w:r>
      <w:r>
        <w:rPr>
          <w:noProof/>
        </w:rPr>
        <w:instrText xml:space="preserve"> PAGEREF _Toc205556653 \h </w:instrText>
      </w:r>
      <w:r>
        <w:rPr>
          <w:noProof/>
        </w:rPr>
      </w:r>
      <w:r>
        <w:rPr>
          <w:noProof/>
        </w:rPr>
        <w:fldChar w:fldCharType="separate"/>
      </w:r>
      <w:r w:rsidR="00461645">
        <w:rPr>
          <w:noProof/>
        </w:rPr>
        <w:t>56</w:t>
      </w:r>
      <w:r>
        <w:rPr>
          <w:noProof/>
        </w:rPr>
        <w:fldChar w:fldCharType="end"/>
      </w:r>
    </w:p>
    <w:p w14:paraId="335B212E" w14:textId="309BC273" w:rsidR="000B2AA3" w:rsidRDefault="000B2AA3">
      <w:pPr>
        <w:pStyle w:val="TOC4"/>
        <w:rPr>
          <w:rFonts w:eastAsiaTheme="minorEastAsia" w:cstheme="minorBidi"/>
          <w:noProof/>
          <w:color w:val="auto"/>
          <w:kern w:val="2"/>
          <w:sz w:val="24"/>
          <w:lang w:eastAsia="en-AU"/>
          <w14:ligatures w14:val="standardContextual"/>
        </w:rPr>
      </w:pPr>
      <w:r w:rsidRPr="0043640A">
        <w:rPr>
          <w:noProof/>
        </w:rPr>
        <w:t>Mine specific energy content factor</w:t>
      </w:r>
      <w:r>
        <w:rPr>
          <w:noProof/>
        </w:rPr>
        <w:tab/>
      </w:r>
      <w:r>
        <w:rPr>
          <w:noProof/>
        </w:rPr>
        <w:fldChar w:fldCharType="begin"/>
      </w:r>
      <w:r>
        <w:rPr>
          <w:noProof/>
        </w:rPr>
        <w:instrText xml:space="preserve"> PAGEREF _Toc205556654 \h </w:instrText>
      </w:r>
      <w:r>
        <w:rPr>
          <w:noProof/>
        </w:rPr>
      </w:r>
      <w:r>
        <w:rPr>
          <w:noProof/>
        </w:rPr>
        <w:fldChar w:fldCharType="separate"/>
      </w:r>
      <w:r w:rsidR="00461645">
        <w:rPr>
          <w:noProof/>
        </w:rPr>
        <w:t>56</w:t>
      </w:r>
      <w:r>
        <w:rPr>
          <w:noProof/>
        </w:rPr>
        <w:fldChar w:fldCharType="end"/>
      </w:r>
    </w:p>
    <w:p w14:paraId="4A149E54" w14:textId="52D7F084" w:rsidR="000B2AA3" w:rsidRDefault="000B2AA3">
      <w:pPr>
        <w:pStyle w:val="TOC2"/>
        <w:rPr>
          <w:rFonts w:eastAsiaTheme="minorEastAsia" w:cstheme="minorBidi"/>
          <w:noProof/>
          <w:color w:val="auto"/>
          <w:kern w:val="2"/>
          <w:sz w:val="24"/>
          <w:lang w:eastAsia="en-AU"/>
          <w14:ligatures w14:val="standardContextual"/>
        </w:rPr>
      </w:pPr>
      <w:r>
        <w:rPr>
          <w:noProof/>
        </w:rPr>
        <w:t>8.2</w:t>
      </w:r>
      <w:r>
        <w:rPr>
          <w:rFonts w:eastAsiaTheme="minorEastAsia" w:cstheme="minorBidi"/>
          <w:noProof/>
          <w:color w:val="auto"/>
          <w:kern w:val="2"/>
          <w:sz w:val="24"/>
          <w:lang w:eastAsia="en-AU"/>
          <w14:ligatures w14:val="standardContextual"/>
        </w:rPr>
        <w:tab/>
      </w:r>
      <w:r>
        <w:rPr>
          <w:noProof/>
        </w:rPr>
        <w:t>Electricity production</w:t>
      </w:r>
      <w:r>
        <w:rPr>
          <w:noProof/>
        </w:rPr>
        <w:tab/>
      </w:r>
      <w:r>
        <w:rPr>
          <w:noProof/>
        </w:rPr>
        <w:fldChar w:fldCharType="begin"/>
      </w:r>
      <w:r>
        <w:rPr>
          <w:noProof/>
        </w:rPr>
        <w:instrText xml:space="preserve"> PAGEREF _Toc205556655 \h </w:instrText>
      </w:r>
      <w:r>
        <w:rPr>
          <w:noProof/>
        </w:rPr>
      </w:r>
      <w:r>
        <w:rPr>
          <w:noProof/>
        </w:rPr>
        <w:fldChar w:fldCharType="separate"/>
      </w:r>
      <w:r w:rsidR="00461645">
        <w:rPr>
          <w:noProof/>
        </w:rPr>
        <w:t>57</w:t>
      </w:r>
      <w:r>
        <w:rPr>
          <w:noProof/>
        </w:rPr>
        <w:fldChar w:fldCharType="end"/>
      </w:r>
    </w:p>
    <w:p w14:paraId="140AD456" w14:textId="59AC3C1E" w:rsidR="000B2AA3" w:rsidRDefault="000B2AA3">
      <w:pPr>
        <w:pStyle w:val="TOC4"/>
        <w:rPr>
          <w:rFonts w:eastAsiaTheme="minorEastAsia" w:cstheme="minorBidi"/>
          <w:noProof/>
          <w:color w:val="auto"/>
          <w:kern w:val="2"/>
          <w:sz w:val="24"/>
          <w:lang w:eastAsia="en-AU"/>
          <w14:ligatures w14:val="standardContextual"/>
        </w:rPr>
      </w:pPr>
      <w:r w:rsidRPr="0043640A">
        <w:rPr>
          <w:b/>
          <w:noProof/>
        </w:rPr>
        <w:t>Example 10 – Electricity production</w:t>
      </w:r>
      <w:r>
        <w:rPr>
          <w:noProof/>
        </w:rPr>
        <w:tab/>
      </w:r>
      <w:r>
        <w:rPr>
          <w:noProof/>
        </w:rPr>
        <w:fldChar w:fldCharType="begin"/>
      </w:r>
      <w:r>
        <w:rPr>
          <w:noProof/>
        </w:rPr>
        <w:instrText xml:space="preserve"> PAGEREF _Toc205556656 \h </w:instrText>
      </w:r>
      <w:r>
        <w:rPr>
          <w:noProof/>
        </w:rPr>
      </w:r>
      <w:r>
        <w:rPr>
          <w:noProof/>
        </w:rPr>
        <w:fldChar w:fldCharType="separate"/>
      </w:r>
      <w:r w:rsidR="00461645">
        <w:rPr>
          <w:noProof/>
        </w:rPr>
        <w:t>57</w:t>
      </w:r>
      <w:r>
        <w:rPr>
          <w:noProof/>
        </w:rPr>
        <w:fldChar w:fldCharType="end"/>
      </w:r>
    </w:p>
    <w:p w14:paraId="7E809638" w14:textId="5B1B1527" w:rsidR="000B2AA3" w:rsidRDefault="000B2AA3">
      <w:pPr>
        <w:pStyle w:val="TOC1"/>
        <w:tabs>
          <w:tab w:val="left" w:pos="440"/>
        </w:tabs>
        <w:rPr>
          <w:rFonts w:eastAsiaTheme="minorEastAsia" w:cstheme="minorBidi"/>
          <w:b w:val="0"/>
          <w:noProof/>
          <w:color w:val="auto"/>
          <w:kern w:val="2"/>
          <w:sz w:val="24"/>
          <w:lang w:eastAsia="en-AU"/>
          <w14:ligatures w14:val="standardContextual"/>
        </w:rPr>
      </w:pPr>
      <w:r w:rsidRPr="0043640A">
        <w:rPr>
          <w:noProof/>
          <w:lang w:val="en-GB"/>
        </w:rPr>
        <w:t>9.</w:t>
      </w:r>
      <w:r>
        <w:rPr>
          <w:rFonts w:eastAsiaTheme="minorEastAsia" w:cstheme="minorBidi"/>
          <w:b w:val="0"/>
          <w:noProof/>
          <w:color w:val="auto"/>
          <w:kern w:val="2"/>
          <w:sz w:val="24"/>
          <w:lang w:eastAsia="en-AU"/>
          <w14:ligatures w14:val="standardContextual"/>
        </w:rPr>
        <w:tab/>
      </w:r>
      <w:r w:rsidRPr="0043640A">
        <w:rPr>
          <w:noProof/>
          <w:lang w:val="en-GB"/>
        </w:rPr>
        <w:t>Other NGER data</w:t>
      </w:r>
      <w:r>
        <w:rPr>
          <w:noProof/>
        </w:rPr>
        <w:tab/>
      </w:r>
      <w:r>
        <w:rPr>
          <w:noProof/>
        </w:rPr>
        <w:fldChar w:fldCharType="begin"/>
      </w:r>
      <w:r>
        <w:rPr>
          <w:noProof/>
        </w:rPr>
        <w:instrText xml:space="preserve"> PAGEREF _Toc205556657 \h </w:instrText>
      </w:r>
      <w:r>
        <w:rPr>
          <w:noProof/>
        </w:rPr>
      </w:r>
      <w:r>
        <w:rPr>
          <w:noProof/>
        </w:rPr>
        <w:fldChar w:fldCharType="separate"/>
      </w:r>
      <w:r w:rsidR="00461645">
        <w:rPr>
          <w:noProof/>
        </w:rPr>
        <w:t>58</w:t>
      </w:r>
      <w:r>
        <w:rPr>
          <w:noProof/>
        </w:rPr>
        <w:fldChar w:fldCharType="end"/>
      </w:r>
    </w:p>
    <w:p w14:paraId="260FDE47" w14:textId="6D74D271" w:rsidR="000B2AA3" w:rsidRDefault="000B2AA3">
      <w:pPr>
        <w:pStyle w:val="TOC2"/>
        <w:rPr>
          <w:rFonts w:eastAsiaTheme="minorEastAsia" w:cstheme="minorBidi"/>
          <w:noProof/>
          <w:color w:val="auto"/>
          <w:kern w:val="2"/>
          <w:sz w:val="24"/>
          <w:lang w:eastAsia="en-AU"/>
          <w14:ligatures w14:val="standardContextual"/>
        </w:rPr>
      </w:pPr>
      <w:r>
        <w:rPr>
          <w:noProof/>
        </w:rPr>
        <w:t>9.1</w:t>
      </w:r>
      <w:r>
        <w:rPr>
          <w:rFonts w:eastAsiaTheme="minorEastAsia" w:cstheme="minorBidi"/>
          <w:noProof/>
          <w:color w:val="auto"/>
          <w:kern w:val="2"/>
          <w:sz w:val="24"/>
          <w:lang w:eastAsia="en-AU"/>
          <w14:ligatures w14:val="standardContextual"/>
        </w:rPr>
        <w:tab/>
      </w:r>
      <w:r>
        <w:rPr>
          <w:noProof/>
        </w:rPr>
        <w:t>Liquid fuel combustion emissions</w:t>
      </w:r>
      <w:r>
        <w:rPr>
          <w:noProof/>
        </w:rPr>
        <w:tab/>
      </w:r>
      <w:r>
        <w:rPr>
          <w:noProof/>
        </w:rPr>
        <w:fldChar w:fldCharType="begin"/>
      </w:r>
      <w:r>
        <w:rPr>
          <w:noProof/>
        </w:rPr>
        <w:instrText xml:space="preserve"> PAGEREF _Toc205556658 \h </w:instrText>
      </w:r>
      <w:r>
        <w:rPr>
          <w:noProof/>
        </w:rPr>
      </w:r>
      <w:r>
        <w:rPr>
          <w:noProof/>
        </w:rPr>
        <w:fldChar w:fldCharType="separate"/>
      </w:r>
      <w:r w:rsidR="00461645">
        <w:rPr>
          <w:noProof/>
        </w:rPr>
        <w:t>58</w:t>
      </w:r>
      <w:r>
        <w:rPr>
          <w:noProof/>
        </w:rPr>
        <w:fldChar w:fldCharType="end"/>
      </w:r>
    </w:p>
    <w:p w14:paraId="49CF0E0D" w14:textId="4244DA9B" w:rsidR="000B2AA3" w:rsidRDefault="000B2AA3">
      <w:pPr>
        <w:pStyle w:val="TOC4"/>
        <w:rPr>
          <w:rFonts w:eastAsiaTheme="minorEastAsia" w:cstheme="minorBidi"/>
          <w:noProof/>
          <w:color w:val="auto"/>
          <w:kern w:val="2"/>
          <w:sz w:val="24"/>
          <w:lang w:eastAsia="en-AU"/>
          <w14:ligatures w14:val="standardContextual"/>
        </w:rPr>
      </w:pPr>
      <w:r w:rsidRPr="0043640A">
        <w:rPr>
          <w:noProof/>
        </w:rPr>
        <w:t>Emissions from diesel combustion</w:t>
      </w:r>
      <w:r>
        <w:rPr>
          <w:noProof/>
        </w:rPr>
        <w:tab/>
      </w:r>
      <w:r>
        <w:rPr>
          <w:noProof/>
        </w:rPr>
        <w:fldChar w:fldCharType="begin"/>
      </w:r>
      <w:r>
        <w:rPr>
          <w:noProof/>
        </w:rPr>
        <w:instrText xml:space="preserve"> PAGEREF _Toc205556659 \h </w:instrText>
      </w:r>
      <w:r>
        <w:rPr>
          <w:noProof/>
        </w:rPr>
      </w:r>
      <w:r>
        <w:rPr>
          <w:noProof/>
        </w:rPr>
        <w:fldChar w:fldCharType="separate"/>
      </w:r>
      <w:r w:rsidR="00461645">
        <w:rPr>
          <w:noProof/>
        </w:rPr>
        <w:t>58</w:t>
      </w:r>
      <w:r>
        <w:rPr>
          <w:noProof/>
        </w:rPr>
        <w:fldChar w:fldCharType="end"/>
      </w:r>
    </w:p>
    <w:p w14:paraId="275AF4C5" w14:textId="531EA8E2" w:rsidR="000B2AA3" w:rsidRDefault="000B2AA3">
      <w:pPr>
        <w:pStyle w:val="TOC2"/>
        <w:rPr>
          <w:rFonts w:eastAsiaTheme="minorEastAsia" w:cstheme="minorBidi"/>
          <w:noProof/>
          <w:color w:val="auto"/>
          <w:kern w:val="2"/>
          <w:sz w:val="24"/>
          <w:lang w:eastAsia="en-AU"/>
          <w14:ligatures w14:val="standardContextual"/>
        </w:rPr>
      </w:pPr>
      <w:r>
        <w:rPr>
          <w:noProof/>
        </w:rPr>
        <w:t>9.2</w:t>
      </w:r>
      <w:r>
        <w:rPr>
          <w:rFonts w:eastAsiaTheme="minorEastAsia" w:cstheme="minorBidi"/>
          <w:noProof/>
          <w:color w:val="auto"/>
          <w:kern w:val="2"/>
          <w:sz w:val="24"/>
          <w:lang w:eastAsia="en-AU"/>
          <w14:ligatures w14:val="standardContextual"/>
        </w:rPr>
        <w:tab/>
      </w:r>
      <w:r>
        <w:rPr>
          <w:noProof/>
        </w:rPr>
        <w:t>Emissions from purchased electricity</w:t>
      </w:r>
      <w:r>
        <w:rPr>
          <w:noProof/>
        </w:rPr>
        <w:tab/>
      </w:r>
      <w:r>
        <w:rPr>
          <w:noProof/>
        </w:rPr>
        <w:fldChar w:fldCharType="begin"/>
      </w:r>
      <w:r>
        <w:rPr>
          <w:noProof/>
        </w:rPr>
        <w:instrText xml:space="preserve"> PAGEREF _Toc205556660 \h </w:instrText>
      </w:r>
      <w:r>
        <w:rPr>
          <w:noProof/>
        </w:rPr>
      </w:r>
      <w:r>
        <w:rPr>
          <w:noProof/>
        </w:rPr>
        <w:fldChar w:fldCharType="separate"/>
      </w:r>
      <w:r w:rsidR="00461645">
        <w:rPr>
          <w:noProof/>
        </w:rPr>
        <w:t>59</w:t>
      </w:r>
      <w:r>
        <w:rPr>
          <w:noProof/>
        </w:rPr>
        <w:fldChar w:fldCharType="end"/>
      </w:r>
    </w:p>
    <w:p w14:paraId="676D008E" w14:textId="29E895A5" w:rsidR="000B2AA3" w:rsidRDefault="000B2AA3">
      <w:pPr>
        <w:pStyle w:val="TOC2"/>
        <w:rPr>
          <w:rFonts w:eastAsiaTheme="minorEastAsia" w:cstheme="minorBidi"/>
          <w:noProof/>
          <w:color w:val="auto"/>
          <w:kern w:val="2"/>
          <w:sz w:val="24"/>
          <w:lang w:eastAsia="en-AU"/>
          <w14:ligatures w14:val="standardContextual"/>
        </w:rPr>
      </w:pPr>
      <w:r>
        <w:rPr>
          <w:noProof/>
        </w:rPr>
        <w:t>9.3</w:t>
      </w:r>
      <w:r>
        <w:rPr>
          <w:rFonts w:eastAsiaTheme="minorEastAsia" w:cstheme="minorBidi"/>
          <w:noProof/>
          <w:color w:val="auto"/>
          <w:kern w:val="2"/>
          <w:sz w:val="24"/>
          <w:lang w:eastAsia="en-AU"/>
          <w14:ligatures w14:val="standardContextual"/>
        </w:rPr>
        <w:tab/>
      </w:r>
      <w:r>
        <w:rPr>
          <w:noProof/>
        </w:rPr>
        <w:t>Other emissions sources</w:t>
      </w:r>
      <w:r>
        <w:rPr>
          <w:noProof/>
        </w:rPr>
        <w:tab/>
      </w:r>
      <w:r>
        <w:rPr>
          <w:noProof/>
        </w:rPr>
        <w:fldChar w:fldCharType="begin"/>
      </w:r>
      <w:r>
        <w:rPr>
          <w:noProof/>
        </w:rPr>
        <w:instrText xml:space="preserve"> PAGEREF _Toc205556661 \h </w:instrText>
      </w:r>
      <w:r>
        <w:rPr>
          <w:noProof/>
        </w:rPr>
      </w:r>
      <w:r>
        <w:rPr>
          <w:noProof/>
        </w:rPr>
        <w:fldChar w:fldCharType="separate"/>
      </w:r>
      <w:r w:rsidR="00461645">
        <w:rPr>
          <w:noProof/>
        </w:rPr>
        <w:t>59</w:t>
      </w:r>
      <w:r>
        <w:rPr>
          <w:noProof/>
        </w:rPr>
        <w:fldChar w:fldCharType="end"/>
      </w:r>
    </w:p>
    <w:p w14:paraId="5BBB435E" w14:textId="4FEE801E" w:rsidR="000B2AA3" w:rsidRDefault="000B2AA3">
      <w:pPr>
        <w:pStyle w:val="TOC2"/>
        <w:rPr>
          <w:rFonts w:eastAsiaTheme="minorEastAsia" w:cstheme="minorBidi"/>
          <w:noProof/>
          <w:color w:val="auto"/>
          <w:kern w:val="2"/>
          <w:sz w:val="24"/>
          <w:lang w:eastAsia="en-AU"/>
          <w14:ligatures w14:val="standardContextual"/>
        </w:rPr>
      </w:pPr>
      <w:r>
        <w:rPr>
          <w:noProof/>
        </w:rPr>
        <w:t>9.4</w:t>
      </w:r>
      <w:r>
        <w:rPr>
          <w:rFonts w:eastAsiaTheme="minorEastAsia" w:cstheme="minorBidi"/>
          <w:noProof/>
          <w:color w:val="auto"/>
          <w:kern w:val="2"/>
          <w:sz w:val="24"/>
          <w:lang w:eastAsia="en-AU"/>
          <w14:ligatures w14:val="standardContextual"/>
        </w:rPr>
        <w:tab/>
      </w:r>
      <w:r>
        <w:rPr>
          <w:noProof/>
        </w:rPr>
        <w:t>Matters to be identified</w:t>
      </w:r>
      <w:r>
        <w:rPr>
          <w:noProof/>
        </w:rPr>
        <w:tab/>
      </w:r>
      <w:r>
        <w:rPr>
          <w:noProof/>
        </w:rPr>
        <w:fldChar w:fldCharType="begin"/>
      </w:r>
      <w:r>
        <w:rPr>
          <w:noProof/>
        </w:rPr>
        <w:instrText xml:space="preserve"> PAGEREF _Toc205556662 \h </w:instrText>
      </w:r>
      <w:r>
        <w:rPr>
          <w:noProof/>
        </w:rPr>
      </w:r>
      <w:r>
        <w:rPr>
          <w:noProof/>
        </w:rPr>
        <w:fldChar w:fldCharType="separate"/>
      </w:r>
      <w:r w:rsidR="00461645">
        <w:rPr>
          <w:noProof/>
        </w:rPr>
        <w:t>60</w:t>
      </w:r>
      <w:r>
        <w:rPr>
          <w:noProof/>
        </w:rPr>
        <w:fldChar w:fldCharType="end"/>
      </w:r>
    </w:p>
    <w:p w14:paraId="3A1449B0" w14:textId="5C456571" w:rsidR="000B2AA3" w:rsidRDefault="000B2AA3">
      <w:pPr>
        <w:pStyle w:val="TOC4"/>
        <w:rPr>
          <w:rFonts w:eastAsiaTheme="minorEastAsia" w:cstheme="minorBidi"/>
          <w:noProof/>
          <w:color w:val="auto"/>
          <w:kern w:val="2"/>
          <w:sz w:val="24"/>
          <w:lang w:eastAsia="en-AU"/>
          <w14:ligatures w14:val="standardContextual"/>
        </w:rPr>
      </w:pPr>
      <w:r w:rsidRPr="0043640A">
        <w:rPr>
          <w:noProof/>
        </w:rPr>
        <w:t>Other disclosure requirements</w:t>
      </w:r>
      <w:r>
        <w:rPr>
          <w:noProof/>
        </w:rPr>
        <w:tab/>
      </w:r>
      <w:r>
        <w:rPr>
          <w:noProof/>
        </w:rPr>
        <w:fldChar w:fldCharType="begin"/>
      </w:r>
      <w:r>
        <w:rPr>
          <w:noProof/>
        </w:rPr>
        <w:instrText xml:space="preserve"> PAGEREF _Toc205556663 \h </w:instrText>
      </w:r>
      <w:r>
        <w:rPr>
          <w:noProof/>
        </w:rPr>
      </w:r>
      <w:r>
        <w:rPr>
          <w:noProof/>
        </w:rPr>
        <w:fldChar w:fldCharType="separate"/>
      </w:r>
      <w:r w:rsidR="00461645">
        <w:rPr>
          <w:noProof/>
        </w:rPr>
        <w:t>61</w:t>
      </w:r>
      <w:r>
        <w:rPr>
          <w:noProof/>
        </w:rPr>
        <w:fldChar w:fldCharType="end"/>
      </w:r>
    </w:p>
    <w:p w14:paraId="375BA4ED" w14:textId="6998932E" w:rsidR="000B2AA3" w:rsidRDefault="000B2AA3">
      <w:pPr>
        <w:pStyle w:val="TOC4"/>
        <w:rPr>
          <w:rFonts w:eastAsiaTheme="minorEastAsia" w:cstheme="minorBidi"/>
          <w:noProof/>
          <w:color w:val="auto"/>
          <w:kern w:val="2"/>
          <w:sz w:val="24"/>
          <w:lang w:eastAsia="en-AU"/>
          <w14:ligatures w14:val="standardContextual"/>
        </w:rPr>
      </w:pPr>
      <w:r w:rsidRPr="0043640A">
        <w:rPr>
          <w:b/>
          <w:noProof/>
        </w:rPr>
        <w:t>Example 11 – Reporting activities conducted by a contractor</w:t>
      </w:r>
      <w:r>
        <w:rPr>
          <w:noProof/>
        </w:rPr>
        <w:tab/>
      </w:r>
      <w:r>
        <w:rPr>
          <w:noProof/>
        </w:rPr>
        <w:fldChar w:fldCharType="begin"/>
      </w:r>
      <w:r>
        <w:rPr>
          <w:noProof/>
        </w:rPr>
        <w:instrText xml:space="preserve"> PAGEREF _Toc205556664 \h </w:instrText>
      </w:r>
      <w:r>
        <w:rPr>
          <w:noProof/>
        </w:rPr>
      </w:r>
      <w:r>
        <w:rPr>
          <w:noProof/>
        </w:rPr>
        <w:fldChar w:fldCharType="separate"/>
      </w:r>
      <w:r w:rsidR="00461645">
        <w:rPr>
          <w:noProof/>
        </w:rPr>
        <w:t>62</w:t>
      </w:r>
      <w:r>
        <w:rPr>
          <w:noProof/>
        </w:rPr>
        <w:fldChar w:fldCharType="end"/>
      </w:r>
    </w:p>
    <w:p w14:paraId="51D2F695" w14:textId="1C0D8A4A" w:rsidR="000B2AA3" w:rsidRDefault="000B2AA3">
      <w:pPr>
        <w:pStyle w:val="TOC2"/>
        <w:rPr>
          <w:rFonts w:eastAsiaTheme="minorEastAsia" w:cstheme="minorBidi"/>
          <w:noProof/>
          <w:color w:val="auto"/>
          <w:kern w:val="2"/>
          <w:sz w:val="24"/>
          <w:lang w:eastAsia="en-AU"/>
          <w14:ligatures w14:val="standardContextual"/>
        </w:rPr>
      </w:pPr>
      <w:r>
        <w:rPr>
          <w:noProof/>
        </w:rPr>
        <w:t>9.5</w:t>
      </w:r>
      <w:r>
        <w:rPr>
          <w:rFonts w:eastAsiaTheme="minorEastAsia" w:cstheme="minorBidi"/>
          <w:noProof/>
          <w:color w:val="auto"/>
          <w:kern w:val="2"/>
          <w:sz w:val="24"/>
          <w:lang w:eastAsia="en-AU"/>
          <w14:ligatures w14:val="standardContextual"/>
        </w:rPr>
        <w:tab/>
      </w:r>
      <w:r>
        <w:rPr>
          <w:noProof/>
        </w:rPr>
        <w:t>Uncertainty</w:t>
      </w:r>
      <w:r>
        <w:rPr>
          <w:noProof/>
        </w:rPr>
        <w:tab/>
      </w:r>
      <w:r>
        <w:rPr>
          <w:noProof/>
        </w:rPr>
        <w:fldChar w:fldCharType="begin"/>
      </w:r>
      <w:r>
        <w:rPr>
          <w:noProof/>
        </w:rPr>
        <w:instrText xml:space="preserve"> PAGEREF _Toc205556665 \h </w:instrText>
      </w:r>
      <w:r>
        <w:rPr>
          <w:noProof/>
        </w:rPr>
      </w:r>
      <w:r>
        <w:rPr>
          <w:noProof/>
        </w:rPr>
        <w:fldChar w:fldCharType="separate"/>
      </w:r>
      <w:r w:rsidR="00461645">
        <w:rPr>
          <w:noProof/>
        </w:rPr>
        <w:t>62</w:t>
      </w:r>
      <w:r>
        <w:rPr>
          <w:noProof/>
        </w:rPr>
        <w:fldChar w:fldCharType="end"/>
      </w:r>
    </w:p>
    <w:p w14:paraId="254A8DD8" w14:textId="7A602780" w:rsidR="000B2AA3" w:rsidRDefault="000B2AA3">
      <w:pPr>
        <w:pStyle w:val="TOC1"/>
        <w:tabs>
          <w:tab w:val="left" w:pos="660"/>
        </w:tabs>
        <w:rPr>
          <w:rFonts w:eastAsiaTheme="minorEastAsia" w:cstheme="minorBidi"/>
          <w:b w:val="0"/>
          <w:noProof/>
          <w:color w:val="auto"/>
          <w:kern w:val="2"/>
          <w:sz w:val="24"/>
          <w:lang w:eastAsia="en-AU"/>
          <w14:ligatures w14:val="standardContextual"/>
        </w:rPr>
      </w:pPr>
      <w:r w:rsidRPr="0043640A">
        <w:rPr>
          <w:noProof/>
          <w:lang w:val="en-GB"/>
        </w:rPr>
        <w:t>10.</w:t>
      </w:r>
      <w:r>
        <w:rPr>
          <w:rFonts w:eastAsiaTheme="minorEastAsia" w:cstheme="minorBidi"/>
          <w:b w:val="0"/>
          <w:noProof/>
          <w:color w:val="auto"/>
          <w:kern w:val="2"/>
          <w:sz w:val="24"/>
          <w:lang w:eastAsia="en-AU"/>
          <w14:ligatures w14:val="standardContextual"/>
        </w:rPr>
        <w:tab/>
      </w:r>
      <w:r w:rsidRPr="0043640A">
        <w:rPr>
          <w:noProof/>
          <w:lang w:val="en-GB"/>
        </w:rPr>
        <w:t>More information and references</w:t>
      </w:r>
      <w:r>
        <w:rPr>
          <w:noProof/>
        </w:rPr>
        <w:tab/>
      </w:r>
      <w:r>
        <w:rPr>
          <w:noProof/>
        </w:rPr>
        <w:fldChar w:fldCharType="begin"/>
      </w:r>
      <w:r>
        <w:rPr>
          <w:noProof/>
        </w:rPr>
        <w:instrText xml:space="preserve"> PAGEREF _Toc205556666 \h </w:instrText>
      </w:r>
      <w:r>
        <w:rPr>
          <w:noProof/>
        </w:rPr>
      </w:r>
      <w:r>
        <w:rPr>
          <w:noProof/>
        </w:rPr>
        <w:fldChar w:fldCharType="separate"/>
      </w:r>
      <w:r w:rsidR="00461645">
        <w:rPr>
          <w:noProof/>
        </w:rPr>
        <w:t>63</w:t>
      </w:r>
      <w:r>
        <w:rPr>
          <w:noProof/>
        </w:rPr>
        <w:fldChar w:fldCharType="end"/>
      </w:r>
    </w:p>
    <w:p w14:paraId="38305789" w14:textId="64D70417" w:rsidR="000B2AA3" w:rsidRDefault="000B2AA3">
      <w:pPr>
        <w:pStyle w:val="TOC2"/>
        <w:rPr>
          <w:rFonts w:eastAsiaTheme="minorEastAsia" w:cstheme="minorBidi"/>
          <w:noProof/>
          <w:color w:val="auto"/>
          <w:kern w:val="2"/>
          <w:sz w:val="24"/>
          <w:lang w:eastAsia="en-AU"/>
          <w14:ligatures w14:val="standardContextual"/>
        </w:rPr>
      </w:pPr>
      <w:r>
        <w:rPr>
          <w:noProof/>
        </w:rPr>
        <w:t>More information</w:t>
      </w:r>
      <w:r>
        <w:rPr>
          <w:noProof/>
        </w:rPr>
        <w:tab/>
      </w:r>
      <w:r>
        <w:rPr>
          <w:noProof/>
        </w:rPr>
        <w:fldChar w:fldCharType="begin"/>
      </w:r>
      <w:r>
        <w:rPr>
          <w:noProof/>
        </w:rPr>
        <w:instrText xml:space="preserve"> PAGEREF _Toc205556667 \h </w:instrText>
      </w:r>
      <w:r>
        <w:rPr>
          <w:noProof/>
        </w:rPr>
      </w:r>
      <w:r>
        <w:rPr>
          <w:noProof/>
        </w:rPr>
        <w:fldChar w:fldCharType="separate"/>
      </w:r>
      <w:r w:rsidR="00461645">
        <w:rPr>
          <w:noProof/>
        </w:rPr>
        <w:t>63</w:t>
      </w:r>
      <w:r>
        <w:rPr>
          <w:noProof/>
        </w:rPr>
        <w:fldChar w:fldCharType="end"/>
      </w:r>
    </w:p>
    <w:p w14:paraId="319AE1DC" w14:textId="423EEDA3" w:rsidR="000B2AA3" w:rsidRDefault="000B2AA3">
      <w:pPr>
        <w:pStyle w:val="TOC2"/>
        <w:rPr>
          <w:rFonts w:eastAsiaTheme="minorEastAsia" w:cstheme="minorBidi"/>
          <w:noProof/>
          <w:color w:val="auto"/>
          <w:kern w:val="2"/>
          <w:sz w:val="24"/>
          <w:lang w:eastAsia="en-AU"/>
          <w14:ligatures w14:val="standardContextual"/>
        </w:rPr>
      </w:pPr>
      <w:r>
        <w:rPr>
          <w:noProof/>
        </w:rPr>
        <w:t>References</w:t>
      </w:r>
      <w:r>
        <w:rPr>
          <w:noProof/>
        </w:rPr>
        <w:tab/>
      </w:r>
      <w:r>
        <w:rPr>
          <w:noProof/>
        </w:rPr>
        <w:fldChar w:fldCharType="begin"/>
      </w:r>
      <w:r>
        <w:rPr>
          <w:noProof/>
        </w:rPr>
        <w:instrText xml:space="preserve"> PAGEREF _Toc205556668 \h </w:instrText>
      </w:r>
      <w:r>
        <w:rPr>
          <w:noProof/>
        </w:rPr>
      </w:r>
      <w:r>
        <w:rPr>
          <w:noProof/>
        </w:rPr>
        <w:fldChar w:fldCharType="separate"/>
      </w:r>
      <w:r w:rsidR="00461645">
        <w:rPr>
          <w:noProof/>
        </w:rPr>
        <w:t>63</w:t>
      </w:r>
      <w:r>
        <w:rPr>
          <w:noProof/>
        </w:rPr>
        <w:fldChar w:fldCharType="end"/>
      </w:r>
    </w:p>
    <w:p w14:paraId="6A75B548" w14:textId="1DD78C84" w:rsidR="00235142" w:rsidRDefault="00235142" w:rsidP="00235142">
      <w:r>
        <w:fldChar w:fldCharType="end"/>
      </w:r>
    </w:p>
    <w:p w14:paraId="2028385D" w14:textId="46E33BC9" w:rsidR="00C1340C" w:rsidRPr="002C556E" w:rsidRDefault="00235142" w:rsidP="00C1340C">
      <w:pPr>
        <w:pStyle w:val="Heading1"/>
        <w:rPr>
          <w:lang w:val="en-GB"/>
        </w:rPr>
      </w:pPr>
      <w:bookmarkStart w:id="5" w:name="_Definitions__and"/>
      <w:bookmarkEnd w:id="5"/>
      <w:r>
        <w:br w:type="page"/>
      </w:r>
      <w:bookmarkStart w:id="6" w:name="_Toc509935566"/>
      <w:bookmarkStart w:id="7" w:name="_Toc47677751"/>
      <w:bookmarkStart w:id="8" w:name="_Toc109135112"/>
      <w:bookmarkStart w:id="9" w:name="_Toc205556572"/>
      <w:bookmarkEnd w:id="3"/>
      <w:bookmarkEnd w:id="4"/>
      <w:r w:rsidR="00C1340C" w:rsidRPr="002C556E">
        <w:rPr>
          <w:lang w:val="en-GB"/>
        </w:rPr>
        <w:lastRenderedPageBreak/>
        <w:t>Definitions</w:t>
      </w:r>
      <w:bookmarkEnd w:id="6"/>
      <w:r w:rsidR="00C1340C" w:rsidRPr="002C556E">
        <w:rPr>
          <w:lang w:val="en-GB"/>
        </w:rPr>
        <w:t xml:space="preserve"> and abbreviations</w:t>
      </w:r>
      <w:bookmarkEnd w:id="7"/>
      <w:bookmarkEnd w:id="8"/>
      <w:bookmarkEnd w:id="9"/>
    </w:p>
    <w:tbl>
      <w:tblPr>
        <w:tblStyle w:val="CERTable"/>
        <w:tblW w:w="5000" w:type="pct"/>
        <w:tblLook w:val="06A0" w:firstRow="1" w:lastRow="0" w:firstColumn="1" w:lastColumn="0" w:noHBand="1" w:noVBand="1"/>
      </w:tblPr>
      <w:tblGrid>
        <w:gridCol w:w="2488"/>
        <w:gridCol w:w="7252"/>
      </w:tblGrid>
      <w:tr w:rsidR="00C1340C" w:rsidRPr="002C556E" w14:paraId="33E437A2" w14:textId="77777777" w:rsidTr="00CD7BC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77" w:type="pct"/>
          </w:tcPr>
          <w:p w14:paraId="42070FB7" w14:textId="77777777" w:rsidR="00C1340C" w:rsidRPr="002C556E" w:rsidRDefault="00C1340C">
            <w:pPr>
              <w:spacing w:before="60" w:after="60"/>
              <w:jc w:val="center"/>
            </w:pPr>
            <w:r w:rsidRPr="002C556E">
              <w:t>Term</w:t>
            </w:r>
          </w:p>
        </w:tc>
        <w:tc>
          <w:tcPr>
            <w:tcW w:w="3723" w:type="pct"/>
          </w:tcPr>
          <w:p w14:paraId="23F2C7B5" w14:textId="77777777" w:rsidR="00C1340C" w:rsidRPr="002C556E" w:rsidRDefault="00C1340C">
            <w:pPr>
              <w:spacing w:before="60" w:after="60"/>
              <w:jc w:val="center"/>
              <w:cnfStyle w:val="100000000000" w:firstRow="1" w:lastRow="0" w:firstColumn="0" w:lastColumn="0" w:oddVBand="0" w:evenVBand="0" w:oddHBand="0" w:evenHBand="0" w:firstRowFirstColumn="0" w:firstRowLastColumn="0" w:lastRowFirstColumn="0" w:lastRowLastColumn="0"/>
            </w:pPr>
            <w:r w:rsidRPr="002C556E">
              <w:t>Meaning</w:t>
            </w:r>
          </w:p>
        </w:tc>
      </w:tr>
      <w:tr w:rsidR="00C1340C" w:rsidRPr="002C556E" w14:paraId="1DEF1F7E" w14:textId="77777777" w:rsidTr="00BB2E52">
        <w:tc>
          <w:tcPr>
            <w:cnfStyle w:val="001000000000" w:firstRow="0" w:lastRow="0" w:firstColumn="1" w:lastColumn="0" w:oddVBand="0" w:evenVBand="0" w:oddHBand="0" w:evenHBand="0" w:firstRowFirstColumn="0" w:firstRowLastColumn="0" w:lastRowFirstColumn="0" w:lastRowLastColumn="0"/>
            <w:tcW w:w="1277" w:type="pct"/>
          </w:tcPr>
          <w:p w14:paraId="55370343" w14:textId="77777777" w:rsidR="00C1340C" w:rsidRPr="002C556E" w:rsidRDefault="00C1340C">
            <w:pPr>
              <w:spacing w:before="60" w:after="60"/>
            </w:pPr>
            <w:r w:rsidRPr="002C556E">
              <w:t>ACARP Guidelines</w:t>
            </w:r>
          </w:p>
        </w:tc>
        <w:tc>
          <w:tcPr>
            <w:tcW w:w="3723" w:type="pct"/>
          </w:tcPr>
          <w:p w14:paraId="3A851122" w14:textId="5E0068ED" w:rsidR="00C1340C" w:rsidRPr="002C556E" w:rsidRDefault="00C1340C">
            <w:pPr>
              <w:spacing w:before="60" w:after="60"/>
              <w:cnfStyle w:val="000000000000" w:firstRow="0" w:lastRow="0" w:firstColumn="0" w:lastColumn="0" w:oddVBand="0" w:evenVBand="0" w:oddHBand="0" w:evenHBand="0" w:firstRowFirstColumn="0" w:firstRowLastColumn="0" w:lastRowFirstColumn="0" w:lastRowLastColumn="0"/>
            </w:pPr>
            <w:r w:rsidRPr="00536C19">
              <w:rPr>
                <w:szCs w:val="22"/>
              </w:rPr>
              <w:t>Guidelines for the Implementation of NGER Method 2 or 3 for Open Cut Coal Mine Fugitive GHG Emissions Reporting</w:t>
            </w:r>
            <w:r w:rsidRPr="002C556E">
              <w:rPr>
                <w:i/>
                <w:iCs/>
                <w:szCs w:val="22"/>
              </w:rPr>
              <w:t xml:space="preserve"> </w:t>
            </w:r>
            <w:r w:rsidRPr="002C556E">
              <w:rPr>
                <w:szCs w:val="22"/>
              </w:rPr>
              <w:t xml:space="preserve">(C20005), published by </w:t>
            </w:r>
            <w:r>
              <w:rPr>
                <w:szCs w:val="22"/>
              </w:rPr>
              <w:t>the Australian Coal Association Research Program (</w:t>
            </w:r>
            <w:r w:rsidRPr="002C556E">
              <w:rPr>
                <w:szCs w:val="22"/>
              </w:rPr>
              <w:t>ACARP</w:t>
            </w:r>
            <w:r>
              <w:rPr>
                <w:szCs w:val="22"/>
              </w:rPr>
              <w:t>)</w:t>
            </w:r>
            <w:r w:rsidRPr="002C556E">
              <w:rPr>
                <w:szCs w:val="22"/>
              </w:rPr>
              <w:t xml:space="preserve"> in December 2011.</w:t>
            </w:r>
          </w:p>
        </w:tc>
      </w:tr>
      <w:tr w:rsidR="00C1340C" w:rsidRPr="002C556E" w14:paraId="4ACB6071" w14:textId="77777777" w:rsidTr="00BB2E52">
        <w:tc>
          <w:tcPr>
            <w:cnfStyle w:val="001000000000" w:firstRow="0" w:lastRow="0" w:firstColumn="1" w:lastColumn="0" w:oddVBand="0" w:evenVBand="0" w:oddHBand="0" w:evenHBand="0" w:firstRowFirstColumn="0" w:firstRowLastColumn="0" w:lastRowFirstColumn="0" w:lastRowLastColumn="0"/>
            <w:tcW w:w="1277" w:type="pct"/>
          </w:tcPr>
          <w:p w14:paraId="7997EBF4" w14:textId="77777777" w:rsidR="00C1340C" w:rsidRPr="002C556E" w:rsidRDefault="00C1340C">
            <w:pPr>
              <w:spacing w:before="60" w:after="60"/>
            </w:pPr>
            <w:r w:rsidRPr="002C556E">
              <w:t>ACARP U/G Guidelines</w:t>
            </w:r>
          </w:p>
        </w:tc>
        <w:tc>
          <w:tcPr>
            <w:tcW w:w="3723" w:type="pct"/>
          </w:tcPr>
          <w:p w14:paraId="5443DEE9" w14:textId="77777777" w:rsidR="00C1340C" w:rsidRPr="002C556E" w:rsidRDefault="00C1340C">
            <w:pPr>
              <w:spacing w:before="60" w:after="60"/>
              <w:cnfStyle w:val="000000000000" w:firstRow="0" w:lastRow="0" w:firstColumn="0" w:lastColumn="0" w:oddVBand="0" w:evenVBand="0" w:oddHBand="0" w:evenHBand="0" w:firstRowFirstColumn="0" w:firstRowLastColumn="0" w:lastRowFirstColumn="0" w:lastRowLastColumn="0"/>
            </w:pPr>
            <w:r w:rsidRPr="00536C19">
              <w:rPr>
                <w:iCs/>
              </w:rPr>
              <w:t>Measurement and Reporting of Fugitive Emissions from Underground Coal Mines</w:t>
            </w:r>
            <w:r w:rsidRPr="002C556E">
              <w:rPr>
                <w:i/>
              </w:rPr>
              <w:t xml:space="preserve"> </w:t>
            </w:r>
            <w:r w:rsidRPr="002C556E">
              <w:t xml:space="preserve">(C21002), published by ACARP in </w:t>
            </w:r>
            <w:r>
              <w:t>September 2020</w:t>
            </w:r>
            <w:r w:rsidRPr="002C556E">
              <w:t>.</w:t>
            </w:r>
          </w:p>
        </w:tc>
      </w:tr>
      <w:tr w:rsidR="00FE4642" w:rsidRPr="002C556E" w14:paraId="57E6D48D" w14:textId="77777777" w:rsidTr="00BB2E52">
        <w:tc>
          <w:tcPr>
            <w:cnfStyle w:val="001000000000" w:firstRow="0" w:lastRow="0" w:firstColumn="1" w:lastColumn="0" w:oddVBand="0" w:evenVBand="0" w:oddHBand="0" w:evenHBand="0" w:firstRowFirstColumn="0" w:firstRowLastColumn="0" w:lastRowFirstColumn="0" w:lastRowLastColumn="0"/>
            <w:tcW w:w="1277" w:type="pct"/>
          </w:tcPr>
          <w:p w14:paraId="3218BA76" w14:textId="50F14BA7" w:rsidR="00FE4642" w:rsidRPr="002C556E" w:rsidRDefault="00FE4642" w:rsidP="00FE4642">
            <w:pPr>
              <w:spacing w:before="60" w:after="60"/>
            </w:pPr>
            <w:r>
              <w:t>ACCU Scheme</w:t>
            </w:r>
          </w:p>
        </w:tc>
        <w:tc>
          <w:tcPr>
            <w:tcW w:w="3723" w:type="pct"/>
          </w:tcPr>
          <w:p w14:paraId="79B60B92" w14:textId="72826C98" w:rsidR="00FE4642" w:rsidRPr="00536C19" w:rsidRDefault="00FE4642" w:rsidP="00FE4642">
            <w:pPr>
              <w:spacing w:before="60" w:after="60"/>
              <w:cnfStyle w:val="000000000000" w:firstRow="0" w:lastRow="0" w:firstColumn="0" w:lastColumn="0" w:oddVBand="0" w:evenVBand="0" w:oddHBand="0" w:evenHBand="0" w:firstRowFirstColumn="0" w:firstRowLastColumn="0" w:lastRowFirstColumn="0" w:lastRowLastColumn="0"/>
              <w:rPr>
                <w:iCs/>
              </w:rPr>
            </w:pPr>
            <w:r>
              <w:t xml:space="preserve">Australian Carbon Credit Unit (ACCU) Scheme, formerly known as Emissions Reduction Fund, means the Australian Government’s </w:t>
            </w:r>
            <w:r w:rsidRPr="001F4AB1">
              <w:t>voluntary scheme that aims to provide incentives for a range of organisations and individuals to adopt new practices and technologies to reduce emissions.</w:t>
            </w:r>
          </w:p>
        </w:tc>
      </w:tr>
      <w:tr w:rsidR="00C1340C" w:rsidRPr="002C556E" w14:paraId="119934EE" w14:textId="77777777" w:rsidTr="00BB2E52">
        <w:tc>
          <w:tcPr>
            <w:cnfStyle w:val="001000000000" w:firstRow="0" w:lastRow="0" w:firstColumn="1" w:lastColumn="0" w:oddVBand="0" w:evenVBand="0" w:oddHBand="0" w:evenHBand="0" w:firstRowFirstColumn="0" w:firstRowLastColumn="0" w:lastRowFirstColumn="0" w:lastRowLastColumn="0"/>
            <w:tcW w:w="1277" w:type="pct"/>
          </w:tcPr>
          <w:p w14:paraId="773FBA0C" w14:textId="77777777" w:rsidR="00C1340C" w:rsidRPr="002C556E" w:rsidRDefault="00C1340C">
            <w:pPr>
              <w:spacing w:before="60" w:after="60"/>
            </w:pPr>
            <w:proofErr w:type="spellStart"/>
            <w:r w:rsidRPr="002C556E">
              <w:t>BoP</w:t>
            </w:r>
            <w:proofErr w:type="spellEnd"/>
          </w:p>
        </w:tc>
        <w:tc>
          <w:tcPr>
            <w:tcW w:w="3723" w:type="pct"/>
          </w:tcPr>
          <w:p w14:paraId="62D146E2" w14:textId="2B0DC3A3" w:rsidR="00C1340C" w:rsidRPr="002C556E" w:rsidRDefault="00C1340C">
            <w:pPr>
              <w:spacing w:before="60" w:after="60"/>
              <w:cnfStyle w:val="000000000000" w:firstRow="0" w:lastRow="0" w:firstColumn="0" w:lastColumn="0" w:oddVBand="0" w:evenVBand="0" w:oddHBand="0" w:evenHBand="0" w:firstRowFirstColumn="0" w:firstRowLastColumn="0" w:lastRowFirstColumn="0" w:lastRowLastColumn="0"/>
            </w:pPr>
            <w:r w:rsidRPr="002C556E">
              <w:t>Basis of preparation</w:t>
            </w:r>
            <w:r w:rsidR="006A4933">
              <w:t xml:space="preserve">. </w:t>
            </w:r>
            <w:r w:rsidR="006A4933" w:rsidRPr="002C556E">
              <w:rPr>
                <w:color w:val="auto"/>
              </w:rPr>
              <w:t xml:space="preserve">A </w:t>
            </w:r>
            <w:proofErr w:type="spellStart"/>
            <w:r w:rsidR="006A4933" w:rsidRPr="002C556E">
              <w:rPr>
                <w:color w:val="auto"/>
              </w:rPr>
              <w:t>BoP</w:t>
            </w:r>
            <w:proofErr w:type="spellEnd"/>
            <w:r w:rsidR="006A4933" w:rsidRPr="002C556E">
              <w:rPr>
                <w:color w:val="auto"/>
              </w:rPr>
              <w:t xml:space="preserve"> </w:t>
            </w:r>
            <w:r w:rsidR="00470D26">
              <w:rPr>
                <w:color w:val="auto"/>
              </w:rPr>
              <w:t>records</w:t>
            </w:r>
            <w:r w:rsidR="006A4933" w:rsidRPr="002C556E">
              <w:rPr>
                <w:color w:val="auto"/>
              </w:rPr>
              <w:t xml:space="preserve"> the methodology by which a</w:t>
            </w:r>
            <w:r w:rsidR="005E3C03">
              <w:rPr>
                <w:color w:val="auto"/>
              </w:rPr>
              <w:t>n</w:t>
            </w:r>
            <w:r w:rsidR="006A4933" w:rsidRPr="002C556E">
              <w:rPr>
                <w:color w:val="auto"/>
              </w:rPr>
              <w:t xml:space="preserve"> NGER report has been prepared, including details such as facility layout, data sources and calculation methods.</w:t>
            </w:r>
          </w:p>
        </w:tc>
      </w:tr>
      <w:tr w:rsidR="00C1340C" w:rsidRPr="002C556E" w14:paraId="7910E9DB" w14:textId="77777777" w:rsidTr="00BB2E52">
        <w:tc>
          <w:tcPr>
            <w:cnfStyle w:val="001000000000" w:firstRow="0" w:lastRow="0" w:firstColumn="1" w:lastColumn="0" w:oddVBand="0" w:evenVBand="0" w:oddHBand="0" w:evenHBand="0" w:firstRowFirstColumn="0" w:firstRowLastColumn="0" w:lastRowFirstColumn="0" w:lastRowLastColumn="0"/>
            <w:tcW w:w="1277" w:type="pct"/>
          </w:tcPr>
          <w:p w14:paraId="3D90465C" w14:textId="77777777" w:rsidR="00C1340C" w:rsidRPr="002C556E" w:rsidRDefault="00C1340C">
            <w:pPr>
              <w:spacing w:before="60" w:after="60"/>
            </w:pPr>
            <w:r w:rsidRPr="002C556E">
              <w:t>C</w:t>
            </w:r>
          </w:p>
        </w:tc>
        <w:tc>
          <w:tcPr>
            <w:tcW w:w="3723" w:type="pct"/>
          </w:tcPr>
          <w:p w14:paraId="62E7FE3A" w14:textId="77777777" w:rsidR="00C1340C" w:rsidRPr="002C556E" w:rsidRDefault="00C1340C">
            <w:pPr>
              <w:spacing w:before="60" w:after="60"/>
              <w:cnfStyle w:val="000000000000" w:firstRow="0" w:lastRow="0" w:firstColumn="0" w:lastColumn="0" w:oddVBand="0" w:evenVBand="0" w:oddHBand="0" w:evenHBand="0" w:firstRowFirstColumn="0" w:firstRowLastColumn="0" w:lastRowFirstColumn="0" w:lastRowLastColumn="0"/>
            </w:pPr>
            <w:r w:rsidRPr="002C556E">
              <w:t>Celsius (temperature scale)</w:t>
            </w:r>
          </w:p>
        </w:tc>
      </w:tr>
      <w:tr w:rsidR="00C1340C" w:rsidRPr="002C556E" w14:paraId="3D098B8B" w14:textId="77777777" w:rsidTr="00BB2E52">
        <w:tc>
          <w:tcPr>
            <w:cnfStyle w:val="001000000000" w:firstRow="0" w:lastRow="0" w:firstColumn="1" w:lastColumn="0" w:oddVBand="0" w:evenVBand="0" w:oddHBand="0" w:evenHBand="0" w:firstRowFirstColumn="0" w:firstRowLastColumn="0" w:lastRowFirstColumn="0" w:lastRowLastColumn="0"/>
            <w:tcW w:w="1277" w:type="pct"/>
          </w:tcPr>
          <w:p w14:paraId="18E88141" w14:textId="77777777" w:rsidR="00C1340C" w:rsidRPr="002C556E" w:rsidRDefault="00C1340C">
            <w:pPr>
              <w:spacing w:before="60" w:after="60"/>
            </w:pPr>
            <w:r w:rsidRPr="002C556E">
              <w:t>CEM</w:t>
            </w:r>
          </w:p>
        </w:tc>
        <w:tc>
          <w:tcPr>
            <w:tcW w:w="3723" w:type="pct"/>
          </w:tcPr>
          <w:p w14:paraId="2AB3567C" w14:textId="77777777" w:rsidR="00C1340C" w:rsidRPr="002C556E" w:rsidRDefault="00C1340C">
            <w:pPr>
              <w:spacing w:before="60" w:after="60"/>
              <w:cnfStyle w:val="000000000000" w:firstRow="0" w:lastRow="0" w:firstColumn="0" w:lastColumn="0" w:oddVBand="0" w:evenVBand="0" w:oddHBand="0" w:evenHBand="0" w:firstRowFirstColumn="0" w:firstRowLastColumn="0" w:lastRowFirstColumn="0" w:lastRowLastColumn="0"/>
            </w:pPr>
            <w:r w:rsidRPr="002C556E">
              <w:t xml:space="preserve">Continuous Emissions Monitoring per Part 1.3 of the </w:t>
            </w:r>
            <w:r>
              <w:t>NGER Measurement Determination</w:t>
            </w:r>
          </w:p>
        </w:tc>
      </w:tr>
      <w:tr w:rsidR="00C1340C" w:rsidRPr="002C556E" w14:paraId="7DE089CD" w14:textId="77777777" w:rsidTr="00BB2E52">
        <w:tc>
          <w:tcPr>
            <w:cnfStyle w:val="001000000000" w:firstRow="0" w:lastRow="0" w:firstColumn="1" w:lastColumn="0" w:oddVBand="0" w:evenVBand="0" w:oddHBand="0" w:evenHBand="0" w:firstRowFirstColumn="0" w:firstRowLastColumn="0" w:lastRowFirstColumn="0" w:lastRowLastColumn="0"/>
            <w:tcW w:w="1277" w:type="pct"/>
          </w:tcPr>
          <w:p w14:paraId="323B2BB0" w14:textId="77777777" w:rsidR="00C1340C" w:rsidRPr="002C556E" w:rsidRDefault="00C1340C">
            <w:pPr>
              <w:spacing w:before="60" w:after="60"/>
            </w:pPr>
            <w:r>
              <w:t>CER</w:t>
            </w:r>
          </w:p>
        </w:tc>
        <w:tc>
          <w:tcPr>
            <w:tcW w:w="3723" w:type="pct"/>
          </w:tcPr>
          <w:p w14:paraId="2307D0C3" w14:textId="77777777" w:rsidR="00C1340C" w:rsidRPr="002C556E" w:rsidRDefault="00C1340C">
            <w:pPr>
              <w:spacing w:before="60" w:after="60"/>
              <w:cnfStyle w:val="000000000000" w:firstRow="0" w:lastRow="0" w:firstColumn="0" w:lastColumn="0" w:oddVBand="0" w:evenVBand="0" w:oddHBand="0" w:evenHBand="0" w:firstRowFirstColumn="0" w:firstRowLastColumn="0" w:lastRowFirstColumn="0" w:lastRowLastColumn="0"/>
            </w:pPr>
            <w:r>
              <w:t>Clean Energy Regulator</w:t>
            </w:r>
          </w:p>
        </w:tc>
      </w:tr>
      <w:tr w:rsidR="00C1340C" w:rsidRPr="002C556E" w14:paraId="4120156C" w14:textId="77777777" w:rsidTr="00BB2E52">
        <w:tc>
          <w:tcPr>
            <w:cnfStyle w:val="001000000000" w:firstRow="0" w:lastRow="0" w:firstColumn="1" w:lastColumn="0" w:oddVBand="0" w:evenVBand="0" w:oddHBand="0" w:evenHBand="0" w:firstRowFirstColumn="0" w:firstRowLastColumn="0" w:lastRowFirstColumn="0" w:lastRowLastColumn="0"/>
            <w:tcW w:w="1277" w:type="pct"/>
          </w:tcPr>
          <w:p w14:paraId="2A1369D2" w14:textId="77777777" w:rsidR="00C1340C" w:rsidRPr="002C556E" w:rsidRDefault="00C1340C">
            <w:pPr>
              <w:spacing w:before="60" w:after="60"/>
            </w:pPr>
            <w:r w:rsidRPr="002C556E">
              <w:t>CH</w:t>
            </w:r>
            <w:r w:rsidRPr="002C556E">
              <w:rPr>
                <w:vertAlign w:val="subscript"/>
              </w:rPr>
              <w:t>4</w:t>
            </w:r>
          </w:p>
        </w:tc>
        <w:tc>
          <w:tcPr>
            <w:tcW w:w="3723" w:type="pct"/>
          </w:tcPr>
          <w:p w14:paraId="45CF69F1" w14:textId="77777777" w:rsidR="00C1340C" w:rsidRPr="002C556E" w:rsidRDefault="00C1340C">
            <w:pPr>
              <w:spacing w:before="60" w:after="60"/>
              <w:cnfStyle w:val="000000000000" w:firstRow="0" w:lastRow="0" w:firstColumn="0" w:lastColumn="0" w:oddVBand="0" w:evenVBand="0" w:oddHBand="0" w:evenHBand="0" w:firstRowFirstColumn="0" w:firstRowLastColumn="0" w:lastRowFirstColumn="0" w:lastRowLastColumn="0"/>
            </w:pPr>
            <w:r w:rsidRPr="002C556E">
              <w:t>Methane</w:t>
            </w:r>
          </w:p>
        </w:tc>
      </w:tr>
      <w:tr w:rsidR="00C1340C" w:rsidRPr="002C556E" w14:paraId="15AEC6B3" w14:textId="77777777" w:rsidTr="00BB2E52">
        <w:tc>
          <w:tcPr>
            <w:cnfStyle w:val="001000000000" w:firstRow="0" w:lastRow="0" w:firstColumn="1" w:lastColumn="0" w:oddVBand="0" w:evenVBand="0" w:oddHBand="0" w:evenHBand="0" w:firstRowFirstColumn="0" w:firstRowLastColumn="0" w:lastRowFirstColumn="0" w:lastRowLastColumn="0"/>
            <w:tcW w:w="1277" w:type="pct"/>
          </w:tcPr>
          <w:p w14:paraId="06E2A608" w14:textId="77777777" w:rsidR="00C1340C" w:rsidRPr="002C556E" w:rsidRDefault="00C1340C">
            <w:pPr>
              <w:spacing w:before="60" w:after="60"/>
            </w:pPr>
            <w:proofErr w:type="spellStart"/>
            <w:r w:rsidRPr="002C556E">
              <w:t>C</w:t>
            </w:r>
            <w:r w:rsidRPr="002C556E">
              <w:rPr>
                <w:vertAlign w:val="subscript"/>
              </w:rPr>
              <w:t>jct</w:t>
            </w:r>
            <w:proofErr w:type="spellEnd"/>
          </w:p>
        </w:tc>
        <w:tc>
          <w:tcPr>
            <w:tcW w:w="3723" w:type="pct"/>
          </w:tcPr>
          <w:p w14:paraId="4008338F" w14:textId="77777777" w:rsidR="00C1340C" w:rsidRPr="002C556E" w:rsidRDefault="00C1340C">
            <w:pPr>
              <w:spacing w:before="60" w:after="60"/>
              <w:cnfStyle w:val="000000000000" w:firstRow="0" w:lastRow="0" w:firstColumn="0" w:lastColumn="0" w:oddVBand="0" w:evenVBand="0" w:oddHBand="0" w:evenHBand="0" w:firstRowFirstColumn="0" w:firstRowLastColumn="0" w:lastRowFirstColumn="0" w:lastRowLastColumn="0"/>
            </w:pPr>
            <w:r w:rsidRPr="002C556E">
              <w:t>The proportion of gas type (j) – being CH</w:t>
            </w:r>
            <w:r w:rsidRPr="002C556E">
              <w:rPr>
                <w:vertAlign w:val="subscript"/>
              </w:rPr>
              <w:t>4</w:t>
            </w:r>
            <w:r w:rsidRPr="002C556E">
              <w:t xml:space="preserve"> and CO</w:t>
            </w:r>
            <w:r w:rsidRPr="002C556E">
              <w:rPr>
                <w:vertAlign w:val="subscript"/>
              </w:rPr>
              <w:t>2</w:t>
            </w:r>
            <w:r w:rsidRPr="002C556E">
              <w:t xml:space="preserve"> – in the volume of the gas stream at the time of measurement (being a fraction between 0 and 1) – as defined in section 1.21(1) of the </w:t>
            </w:r>
            <w:r>
              <w:t>NGER Measurement Determination</w:t>
            </w:r>
            <w:r w:rsidRPr="002C556E">
              <w:t xml:space="preserve"> in respect of estimating emissions using Method 4.</w:t>
            </w:r>
          </w:p>
        </w:tc>
      </w:tr>
      <w:tr w:rsidR="00C1340C" w:rsidRPr="002C556E" w14:paraId="58713FB8" w14:textId="77777777" w:rsidTr="00BB2E52">
        <w:tc>
          <w:tcPr>
            <w:cnfStyle w:val="001000000000" w:firstRow="0" w:lastRow="0" w:firstColumn="1" w:lastColumn="0" w:oddVBand="0" w:evenVBand="0" w:oddHBand="0" w:evenHBand="0" w:firstRowFirstColumn="0" w:firstRowLastColumn="0" w:lastRowFirstColumn="0" w:lastRowLastColumn="0"/>
            <w:tcW w:w="1277" w:type="pct"/>
          </w:tcPr>
          <w:p w14:paraId="6D097B05" w14:textId="77777777" w:rsidR="00C1340C" w:rsidRPr="002C556E" w:rsidRDefault="00C1340C">
            <w:pPr>
              <w:spacing w:before="60" w:after="60"/>
            </w:pPr>
            <w:r w:rsidRPr="002C556E">
              <w:t>CO</w:t>
            </w:r>
            <w:r w:rsidRPr="002C556E">
              <w:rPr>
                <w:vertAlign w:val="subscript"/>
              </w:rPr>
              <w:t>2</w:t>
            </w:r>
          </w:p>
        </w:tc>
        <w:tc>
          <w:tcPr>
            <w:tcW w:w="3723" w:type="pct"/>
          </w:tcPr>
          <w:p w14:paraId="1FC15F49" w14:textId="77777777" w:rsidR="00C1340C" w:rsidRPr="002C556E" w:rsidRDefault="00C1340C">
            <w:pPr>
              <w:spacing w:before="60" w:after="60"/>
              <w:cnfStyle w:val="000000000000" w:firstRow="0" w:lastRow="0" w:firstColumn="0" w:lastColumn="0" w:oddVBand="0" w:evenVBand="0" w:oddHBand="0" w:evenHBand="0" w:firstRowFirstColumn="0" w:firstRowLastColumn="0" w:lastRowFirstColumn="0" w:lastRowLastColumn="0"/>
            </w:pPr>
            <w:r w:rsidRPr="002C556E">
              <w:t>Carbon dioxide</w:t>
            </w:r>
          </w:p>
        </w:tc>
      </w:tr>
      <w:tr w:rsidR="00C1340C" w:rsidRPr="002C556E" w14:paraId="4F66997E" w14:textId="77777777" w:rsidTr="00BB2E52">
        <w:tc>
          <w:tcPr>
            <w:cnfStyle w:val="001000000000" w:firstRow="0" w:lastRow="0" w:firstColumn="1" w:lastColumn="0" w:oddVBand="0" w:evenVBand="0" w:oddHBand="0" w:evenHBand="0" w:firstRowFirstColumn="0" w:firstRowLastColumn="0" w:lastRowFirstColumn="0" w:lastRowLastColumn="0"/>
            <w:tcW w:w="1277" w:type="pct"/>
          </w:tcPr>
          <w:p w14:paraId="0BA66BA2" w14:textId="6F495FAD" w:rsidR="00C1340C" w:rsidRPr="002C556E" w:rsidRDefault="00C1340C">
            <w:pPr>
              <w:spacing w:before="60" w:after="60"/>
            </w:pPr>
            <w:r w:rsidRPr="002C556E">
              <w:t>CO</w:t>
            </w:r>
            <w:r w:rsidRPr="002C556E">
              <w:rPr>
                <w:vertAlign w:val="subscript"/>
              </w:rPr>
              <w:t>2</w:t>
            </w:r>
            <w:r w:rsidRPr="002C556E">
              <w:t>-e</w:t>
            </w:r>
          </w:p>
        </w:tc>
        <w:tc>
          <w:tcPr>
            <w:tcW w:w="3723" w:type="pct"/>
          </w:tcPr>
          <w:p w14:paraId="0A7BEE03" w14:textId="77777777" w:rsidR="00C1340C" w:rsidRPr="002C556E" w:rsidRDefault="00C1340C">
            <w:pPr>
              <w:spacing w:before="60" w:after="60"/>
              <w:cnfStyle w:val="000000000000" w:firstRow="0" w:lastRow="0" w:firstColumn="0" w:lastColumn="0" w:oddVBand="0" w:evenVBand="0" w:oddHBand="0" w:evenHBand="0" w:firstRowFirstColumn="0" w:firstRowLastColumn="0" w:lastRowFirstColumn="0" w:lastRowLastColumn="0"/>
            </w:pPr>
            <w:r w:rsidRPr="002C556E">
              <w:t>Carbon dioxide equivalen</w:t>
            </w:r>
            <w:r>
              <w:t>ce</w:t>
            </w:r>
          </w:p>
        </w:tc>
      </w:tr>
      <w:tr w:rsidR="00C1340C" w:rsidRPr="002C556E" w14:paraId="5D858BF3" w14:textId="77777777" w:rsidTr="00BB2E52">
        <w:tc>
          <w:tcPr>
            <w:cnfStyle w:val="001000000000" w:firstRow="0" w:lastRow="0" w:firstColumn="1" w:lastColumn="0" w:oddVBand="0" w:evenVBand="0" w:oddHBand="0" w:evenHBand="0" w:firstRowFirstColumn="0" w:firstRowLastColumn="0" w:lastRowFirstColumn="0" w:lastRowLastColumn="0"/>
            <w:tcW w:w="1277" w:type="pct"/>
          </w:tcPr>
          <w:p w14:paraId="2E1B5DA7" w14:textId="77777777" w:rsidR="00C1340C" w:rsidRPr="002C556E" w:rsidRDefault="00C1340C">
            <w:pPr>
              <w:spacing w:before="60" w:after="60"/>
            </w:pPr>
            <w:r w:rsidRPr="002C556E">
              <w:t>CO</w:t>
            </w:r>
            <w:r w:rsidRPr="002C556E">
              <w:rPr>
                <w:vertAlign w:val="subscript"/>
              </w:rPr>
              <w:t>2-</w:t>
            </w:r>
            <w:proofErr w:type="gramStart"/>
            <w:r w:rsidRPr="002C556E">
              <w:rPr>
                <w:vertAlign w:val="subscript"/>
              </w:rPr>
              <w:t>ej,gen</w:t>
            </w:r>
            <w:proofErr w:type="gramEnd"/>
            <w:r w:rsidRPr="002C556E">
              <w:t xml:space="preserve"> = CO</w:t>
            </w:r>
            <w:r w:rsidRPr="002C556E">
              <w:rPr>
                <w:vertAlign w:val="subscript"/>
              </w:rPr>
              <w:t>2-</w:t>
            </w:r>
            <w:proofErr w:type="gramStart"/>
            <w:r w:rsidRPr="002C556E">
              <w:rPr>
                <w:vertAlign w:val="subscript"/>
              </w:rPr>
              <w:t>ej,gen</w:t>
            </w:r>
            <w:proofErr w:type="gramEnd"/>
            <w:r w:rsidRPr="002C556E">
              <w:rPr>
                <w:vertAlign w:val="subscript"/>
              </w:rPr>
              <w:t>,total</w:t>
            </w:r>
          </w:p>
        </w:tc>
        <w:tc>
          <w:tcPr>
            <w:tcW w:w="3723" w:type="pct"/>
          </w:tcPr>
          <w:p w14:paraId="6AE49234" w14:textId="77777777" w:rsidR="00C1340C" w:rsidRPr="002C556E" w:rsidRDefault="00C1340C">
            <w:pPr>
              <w:spacing w:before="60" w:after="60"/>
              <w:cnfStyle w:val="000000000000" w:firstRow="0" w:lastRow="0" w:firstColumn="0" w:lastColumn="0" w:oddVBand="0" w:evenVBand="0" w:oddHBand="0" w:evenHBand="0" w:firstRowFirstColumn="0" w:firstRowLastColumn="0" w:lastRowFirstColumn="0" w:lastRowLastColumn="0"/>
            </w:pPr>
            <w:r w:rsidRPr="002C556E">
              <w:t>The total mass of gas type (j) – being CH</w:t>
            </w:r>
            <w:r w:rsidRPr="002C556E">
              <w:rPr>
                <w:vertAlign w:val="subscript"/>
              </w:rPr>
              <w:t>4</w:t>
            </w:r>
            <w:r w:rsidRPr="002C556E">
              <w:t xml:space="preserve"> and CO</w:t>
            </w:r>
            <w:r w:rsidRPr="002C556E">
              <w:rPr>
                <w:vertAlign w:val="subscript"/>
              </w:rPr>
              <w:t>2</w:t>
            </w:r>
            <w:r w:rsidRPr="002C556E">
              <w:t xml:space="preserve"> generated from the mine during the year before capture and flaring is undertaken at the mine, measured in CO</w:t>
            </w:r>
            <w:r w:rsidRPr="002C556E">
              <w:rPr>
                <w:vertAlign w:val="subscript"/>
              </w:rPr>
              <w:t>2</w:t>
            </w:r>
            <w:r w:rsidRPr="002C556E">
              <w:t>-e and estimated per Method 4 – as defined as CO</w:t>
            </w:r>
            <w:r w:rsidRPr="002C556E">
              <w:rPr>
                <w:vertAlign w:val="subscript"/>
              </w:rPr>
              <w:t>2-</w:t>
            </w:r>
            <w:proofErr w:type="gramStart"/>
            <w:r w:rsidRPr="002C556E">
              <w:rPr>
                <w:vertAlign w:val="subscript"/>
              </w:rPr>
              <w:t>ej,gen</w:t>
            </w:r>
            <w:proofErr w:type="gramEnd"/>
            <w:r w:rsidRPr="002C556E">
              <w:rPr>
                <w:vertAlign w:val="subscript"/>
              </w:rPr>
              <w:t>,total</w:t>
            </w:r>
            <w:r w:rsidRPr="002C556E">
              <w:t xml:space="preserve"> in section 3.6 of the </w:t>
            </w:r>
            <w:r>
              <w:t>NGER Measurement Determination</w:t>
            </w:r>
            <w:r w:rsidRPr="002C556E">
              <w:t>.</w:t>
            </w:r>
          </w:p>
          <w:p w14:paraId="5DC9BA1E" w14:textId="2935B4E1" w:rsidR="00C1340C" w:rsidRPr="002C556E" w:rsidRDefault="00C1340C">
            <w:pPr>
              <w:spacing w:before="60" w:after="60"/>
              <w:cnfStyle w:val="000000000000" w:firstRow="0" w:lastRow="0" w:firstColumn="0" w:lastColumn="0" w:oddVBand="0" w:evenVBand="0" w:oddHBand="0" w:evenHBand="0" w:firstRowFirstColumn="0" w:firstRowLastColumn="0" w:lastRowFirstColumn="0" w:lastRowLastColumn="0"/>
            </w:pPr>
            <w:r w:rsidRPr="002C556E">
              <w:t>In this guideline, CO</w:t>
            </w:r>
            <w:r w:rsidRPr="002C556E">
              <w:rPr>
                <w:vertAlign w:val="subscript"/>
              </w:rPr>
              <w:t>2-e-</w:t>
            </w:r>
            <w:proofErr w:type="gramStart"/>
            <w:r w:rsidRPr="002C556E">
              <w:rPr>
                <w:vertAlign w:val="subscript"/>
              </w:rPr>
              <w:t>ej,gen</w:t>
            </w:r>
            <w:proofErr w:type="gramEnd"/>
            <w:r w:rsidRPr="002C556E">
              <w:t xml:space="preserve"> is divided into CO</w:t>
            </w:r>
            <w:r w:rsidRPr="002C556E">
              <w:rPr>
                <w:vertAlign w:val="subscript"/>
              </w:rPr>
              <w:t>2-</w:t>
            </w:r>
            <w:proofErr w:type="gramStart"/>
            <w:r w:rsidRPr="002C556E">
              <w:rPr>
                <w:vertAlign w:val="subscript"/>
              </w:rPr>
              <w:t>ej,gen</w:t>
            </w:r>
            <w:proofErr w:type="gramEnd"/>
            <w:r w:rsidRPr="002C556E">
              <w:rPr>
                <w:vertAlign w:val="subscript"/>
              </w:rPr>
              <w:t>,vent</w:t>
            </w:r>
            <w:r w:rsidRPr="002C556E">
              <w:t xml:space="preserve"> and CO</w:t>
            </w:r>
            <w:r w:rsidRPr="002C556E">
              <w:rPr>
                <w:vertAlign w:val="subscript"/>
              </w:rPr>
              <w:t xml:space="preserve">2-ej </w:t>
            </w:r>
            <w:proofErr w:type="spellStart"/>
            <w:proofErr w:type="gramStart"/>
            <w:r w:rsidRPr="002C556E">
              <w:rPr>
                <w:vertAlign w:val="subscript"/>
              </w:rPr>
              <w:t>gen,sis</w:t>
            </w:r>
            <w:proofErr w:type="spellEnd"/>
            <w:proofErr w:type="gramEnd"/>
            <w:r w:rsidRPr="002C556E">
              <w:rPr>
                <w:vertAlign w:val="subscript"/>
              </w:rPr>
              <w:t xml:space="preserve"> </w:t>
            </w:r>
            <w:r w:rsidRPr="002C556E">
              <w:t xml:space="preserve">(refer definitions below) to reflect </w:t>
            </w:r>
            <w:r w:rsidR="006F1F56">
              <w:t>2</w:t>
            </w:r>
            <w:r w:rsidRPr="002C556E">
              <w:t xml:space="preserve"> occurrences of the source for the parameter that require significantly different measurement approaches, with the following equation:</w:t>
            </w:r>
          </w:p>
          <w:p w14:paraId="1EF5FA06" w14:textId="77777777" w:rsidR="00C1340C" w:rsidRPr="002C556E" w:rsidRDefault="00C1340C" w:rsidP="00C1340C">
            <w:pPr>
              <w:pStyle w:val="ListParagraph"/>
              <w:numPr>
                <w:ilvl w:val="0"/>
                <w:numId w:val="55"/>
              </w:numPr>
              <w:spacing w:before="60" w:after="60"/>
              <w:cnfStyle w:val="000000000000" w:firstRow="0" w:lastRow="0" w:firstColumn="0" w:lastColumn="0" w:oddVBand="0" w:evenVBand="0" w:oddHBand="0" w:evenHBand="0" w:firstRowFirstColumn="0" w:firstRowLastColumn="0" w:lastRowFirstColumn="0" w:lastRowLastColumn="0"/>
            </w:pPr>
            <w:r w:rsidRPr="002C556E">
              <w:t>CO</w:t>
            </w:r>
            <w:r w:rsidRPr="002C556E">
              <w:rPr>
                <w:vertAlign w:val="subscript"/>
              </w:rPr>
              <w:t>2-e-</w:t>
            </w:r>
            <w:proofErr w:type="gramStart"/>
            <w:r w:rsidRPr="002C556E">
              <w:rPr>
                <w:vertAlign w:val="subscript"/>
              </w:rPr>
              <w:t>ej,gen</w:t>
            </w:r>
            <w:proofErr w:type="gramEnd"/>
            <w:r w:rsidRPr="002C556E">
              <w:rPr>
                <w:vertAlign w:val="subscript"/>
              </w:rPr>
              <w:t>,total</w:t>
            </w:r>
            <w:r w:rsidRPr="002C556E">
              <w:t xml:space="preserve"> = CO</w:t>
            </w:r>
            <w:r w:rsidRPr="002C556E">
              <w:rPr>
                <w:vertAlign w:val="subscript"/>
              </w:rPr>
              <w:t>2-e-</w:t>
            </w:r>
            <w:proofErr w:type="gramStart"/>
            <w:r w:rsidRPr="002C556E">
              <w:rPr>
                <w:vertAlign w:val="subscript"/>
              </w:rPr>
              <w:t>ej,gen</w:t>
            </w:r>
            <w:proofErr w:type="gramEnd"/>
            <w:r w:rsidRPr="002C556E">
              <w:t xml:space="preserve"> = CO</w:t>
            </w:r>
            <w:r w:rsidRPr="002C556E">
              <w:rPr>
                <w:vertAlign w:val="subscript"/>
              </w:rPr>
              <w:t>2-</w:t>
            </w:r>
            <w:proofErr w:type="gramStart"/>
            <w:r w:rsidRPr="002C556E">
              <w:rPr>
                <w:vertAlign w:val="subscript"/>
              </w:rPr>
              <w:t>ej,gen</w:t>
            </w:r>
            <w:proofErr w:type="gramEnd"/>
            <w:r w:rsidRPr="002C556E">
              <w:rPr>
                <w:vertAlign w:val="subscript"/>
              </w:rPr>
              <w:t>,vent</w:t>
            </w:r>
            <w:r w:rsidRPr="002C556E">
              <w:t xml:space="preserve"> + CO</w:t>
            </w:r>
            <w:r w:rsidRPr="002C556E">
              <w:rPr>
                <w:vertAlign w:val="subscript"/>
              </w:rPr>
              <w:t>2-e-</w:t>
            </w:r>
            <w:proofErr w:type="gramStart"/>
            <w:r w:rsidRPr="002C556E">
              <w:rPr>
                <w:vertAlign w:val="subscript"/>
              </w:rPr>
              <w:t>ej,gen</w:t>
            </w:r>
            <w:proofErr w:type="gramEnd"/>
            <w:r w:rsidRPr="002C556E">
              <w:rPr>
                <w:vertAlign w:val="subscript"/>
              </w:rPr>
              <w:t>,sis</w:t>
            </w:r>
          </w:p>
        </w:tc>
      </w:tr>
      <w:tr w:rsidR="00C1340C" w:rsidRPr="002C556E" w14:paraId="0ED69D47" w14:textId="77777777" w:rsidTr="00BB2E52">
        <w:tc>
          <w:tcPr>
            <w:cnfStyle w:val="001000000000" w:firstRow="0" w:lastRow="0" w:firstColumn="1" w:lastColumn="0" w:oddVBand="0" w:evenVBand="0" w:oddHBand="0" w:evenHBand="0" w:firstRowFirstColumn="0" w:firstRowLastColumn="0" w:lastRowFirstColumn="0" w:lastRowLastColumn="0"/>
            <w:tcW w:w="1277" w:type="pct"/>
          </w:tcPr>
          <w:p w14:paraId="6756C5F6" w14:textId="77777777" w:rsidR="00C1340C" w:rsidRPr="002C556E" w:rsidRDefault="00C1340C">
            <w:pPr>
              <w:spacing w:before="60" w:after="60"/>
            </w:pPr>
            <w:r w:rsidRPr="002C556E">
              <w:t>CO</w:t>
            </w:r>
            <w:r w:rsidRPr="002C556E">
              <w:rPr>
                <w:vertAlign w:val="subscript"/>
              </w:rPr>
              <w:t>2-</w:t>
            </w:r>
            <w:proofErr w:type="gramStart"/>
            <w:r w:rsidRPr="002C556E">
              <w:rPr>
                <w:vertAlign w:val="subscript"/>
              </w:rPr>
              <w:t>ej,gen</w:t>
            </w:r>
            <w:proofErr w:type="gramEnd"/>
            <w:r w:rsidRPr="002C556E">
              <w:rPr>
                <w:vertAlign w:val="subscript"/>
              </w:rPr>
              <w:t>,sis</w:t>
            </w:r>
          </w:p>
        </w:tc>
        <w:tc>
          <w:tcPr>
            <w:tcW w:w="3723" w:type="pct"/>
          </w:tcPr>
          <w:p w14:paraId="06F562A9" w14:textId="77777777" w:rsidR="00C1340C" w:rsidRPr="002C556E" w:rsidRDefault="00C1340C">
            <w:pPr>
              <w:spacing w:before="60" w:after="60"/>
              <w:cnfStyle w:val="000000000000" w:firstRow="0" w:lastRow="0" w:firstColumn="0" w:lastColumn="0" w:oddVBand="0" w:evenVBand="0" w:oddHBand="0" w:evenHBand="0" w:firstRowFirstColumn="0" w:firstRowLastColumn="0" w:lastRowFirstColumn="0" w:lastRowLastColumn="0"/>
            </w:pPr>
            <w:r w:rsidRPr="002C556E">
              <w:t>Underground gas drainage emissions (surface in seam, sis): Mass of CH</w:t>
            </w:r>
            <w:r w:rsidRPr="002C556E">
              <w:rPr>
                <w:vertAlign w:val="subscript"/>
              </w:rPr>
              <w:t>4</w:t>
            </w:r>
            <w:r w:rsidRPr="002C556E">
              <w:t xml:space="preserve"> and CO</w:t>
            </w:r>
            <w:r w:rsidRPr="002C556E">
              <w:rPr>
                <w:vertAlign w:val="subscript"/>
              </w:rPr>
              <w:t>2</w:t>
            </w:r>
            <w:r w:rsidRPr="002C556E">
              <w:t xml:space="preserve"> drained from mining area to surface measured in CO</w:t>
            </w:r>
            <w:r w:rsidRPr="002C556E">
              <w:rPr>
                <w:vertAlign w:val="subscript"/>
              </w:rPr>
              <w:t>2</w:t>
            </w:r>
            <w:r w:rsidRPr="002C556E">
              <w:t>-e and estimated per Method 4 – as a subset of CO</w:t>
            </w:r>
            <w:r w:rsidRPr="002C556E">
              <w:rPr>
                <w:vertAlign w:val="subscript"/>
              </w:rPr>
              <w:t>2-ej,gen total</w:t>
            </w:r>
            <w:r w:rsidRPr="002C556E">
              <w:t xml:space="preserve"> as defined in section 3.6 of the </w:t>
            </w:r>
            <w:r>
              <w:t>NGER Measurement Determination</w:t>
            </w:r>
            <w:r w:rsidRPr="002C556E">
              <w:t xml:space="preserve"> (refer above, and table 3 and </w:t>
            </w:r>
            <w:hyperlink w:anchor="_3.3_Estimating_fugitive" w:history="1">
              <w:r w:rsidRPr="00AB4134">
                <w:rPr>
                  <w:rStyle w:val="Hyperlink"/>
                  <w:rFonts w:asciiTheme="minorHAnsi" w:hAnsiTheme="minorHAnsi"/>
                </w:rPr>
                <w:t>chapter 3.3</w:t>
              </w:r>
            </w:hyperlink>
            <w:r w:rsidRPr="002C556E">
              <w:t xml:space="preserve"> of this guideline).</w:t>
            </w:r>
          </w:p>
        </w:tc>
      </w:tr>
      <w:tr w:rsidR="00C1340C" w:rsidRPr="002C556E" w14:paraId="3B8A8E39" w14:textId="77777777" w:rsidTr="00BB2E52">
        <w:tc>
          <w:tcPr>
            <w:cnfStyle w:val="001000000000" w:firstRow="0" w:lastRow="0" w:firstColumn="1" w:lastColumn="0" w:oddVBand="0" w:evenVBand="0" w:oddHBand="0" w:evenHBand="0" w:firstRowFirstColumn="0" w:firstRowLastColumn="0" w:lastRowFirstColumn="0" w:lastRowLastColumn="0"/>
            <w:tcW w:w="1277" w:type="pct"/>
          </w:tcPr>
          <w:p w14:paraId="5A5C62E4" w14:textId="77777777" w:rsidR="00C1340C" w:rsidRPr="002C556E" w:rsidRDefault="00C1340C">
            <w:pPr>
              <w:spacing w:before="60" w:after="60"/>
            </w:pPr>
            <w:r w:rsidRPr="002C556E">
              <w:lastRenderedPageBreak/>
              <w:t>CO</w:t>
            </w:r>
            <w:r w:rsidRPr="002C556E">
              <w:rPr>
                <w:vertAlign w:val="subscript"/>
              </w:rPr>
              <w:t>2-</w:t>
            </w:r>
            <w:proofErr w:type="gramStart"/>
            <w:r w:rsidRPr="002C556E">
              <w:rPr>
                <w:vertAlign w:val="subscript"/>
              </w:rPr>
              <w:t>ej,gen</w:t>
            </w:r>
            <w:proofErr w:type="gramEnd"/>
            <w:r w:rsidRPr="002C556E">
              <w:rPr>
                <w:vertAlign w:val="subscript"/>
              </w:rPr>
              <w:t>,vent</w:t>
            </w:r>
          </w:p>
        </w:tc>
        <w:tc>
          <w:tcPr>
            <w:tcW w:w="3723" w:type="pct"/>
          </w:tcPr>
          <w:p w14:paraId="254AA437" w14:textId="65BC8B4B" w:rsidR="00C1340C" w:rsidRPr="002C556E" w:rsidRDefault="00C1340C">
            <w:pPr>
              <w:spacing w:before="60" w:after="60"/>
              <w:cnfStyle w:val="000000000000" w:firstRow="0" w:lastRow="0" w:firstColumn="0" w:lastColumn="0" w:oddVBand="0" w:evenVBand="0" w:oddHBand="0" w:evenHBand="0" w:firstRowFirstColumn="0" w:firstRowLastColumn="0" w:lastRowFirstColumn="0" w:lastRowLastColumn="0"/>
            </w:pPr>
            <w:r w:rsidRPr="002C556E">
              <w:t>Underground ventilation emissions: Mass of CH</w:t>
            </w:r>
            <w:r w:rsidRPr="002C556E">
              <w:rPr>
                <w:vertAlign w:val="subscript"/>
              </w:rPr>
              <w:t>4</w:t>
            </w:r>
            <w:r w:rsidRPr="002C556E">
              <w:t xml:space="preserve"> and CO</w:t>
            </w:r>
            <w:r w:rsidRPr="002C556E">
              <w:rPr>
                <w:vertAlign w:val="subscript"/>
              </w:rPr>
              <w:t>2</w:t>
            </w:r>
            <w:r w:rsidRPr="002C556E">
              <w:t xml:space="preserve"> in coal mine return ventilation measured in CO</w:t>
            </w:r>
            <w:r w:rsidRPr="002C556E">
              <w:rPr>
                <w:vertAlign w:val="subscript"/>
              </w:rPr>
              <w:t>2</w:t>
            </w:r>
            <w:r w:rsidRPr="002C556E">
              <w:t>-e and estimated per Method 4 – as a subset of CO</w:t>
            </w:r>
            <w:r w:rsidRPr="002C556E">
              <w:rPr>
                <w:vertAlign w:val="subscript"/>
              </w:rPr>
              <w:t>2-ej,gen,total</w:t>
            </w:r>
            <w:r w:rsidRPr="002C556E">
              <w:t xml:space="preserve"> as defined in section 3.6 of the </w:t>
            </w:r>
            <w:r>
              <w:t>NGER Measurement Determination</w:t>
            </w:r>
            <w:r w:rsidRPr="002C556E">
              <w:t xml:space="preserve"> (refer above, and table 3 and </w:t>
            </w:r>
            <w:hyperlink w:anchor="_3.2_Estimating_emissions" w:history="1">
              <w:r w:rsidRPr="00AB4134">
                <w:rPr>
                  <w:rStyle w:val="Hyperlink"/>
                  <w:rFonts w:asciiTheme="minorHAnsi" w:hAnsiTheme="minorHAnsi"/>
                </w:rPr>
                <w:t>chapter 3.2</w:t>
              </w:r>
            </w:hyperlink>
            <w:r w:rsidRPr="002C556E">
              <w:t xml:space="preserve"> of this guideline).</w:t>
            </w:r>
          </w:p>
        </w:tc>
      </w:tr>
      <w:tr w:rsidR="00C1340C" w:rsidRPr="002C556E" w14:paraId="3574E69C" w14:textId="77777777" w:rsidTr="00BB2E52">
        <w:tc>
          <w:tcPr>
            <w:cnfStyle w:val="001000000000" w:firstRow="0" w:lastRow="0" w:firstColumn="1" w:lastColumn="0" w:oddVBand="0" w:evenVBand="0" w:oddHBand="0" w:evenHBand="0" w:firstRowFirstColumn="0" w:firstRowLastColumn="0" w:lastRowFirstColumn="0" w:lastRowLastColumn="0"/>
            <w:tcW w:w="1277" w:type="pct"/>
          </w:tcPr>
          <w:p w14:paraId="4D7EFC0B" w14:textId="77777777" w:rsidR="00C1340C" w:rsidRPr="002C556E" w:rsidRDefault="00C1340C">
            <w:pPr>
              <w:spacing w:before="60" w:after="60"/>
            </w:pPr>
            <w:r w:rsidRPr="002C556E">
              <w:t>EERS</w:t>
            </w:r>
          </w:p>
        </w:tc>
        <w:tc>
          <w:tcPr>
            <w:tcW w:w="3723" w:type="pct"/>
          </w:tcPr>
          <w:p w14:paraId="1B981BF2" w14:textId="7DD5847F" w:rsidR="00C1340C" w:rsidRPr="002C556E" w:rsidRDefault="00607CC5">
            <w:pPr>
              <w:spacing w:before="60" w:after="60"/>
              <w:cnfStyle w:val="000000000000" w:firstRow="0" w:lastRow="0" w:firstColumn="0" w:lastColumn="0" w:oddVBand="0" w:evenVBand="0" w:oddHBand="0" w:evenHBand="0" w:firstRowFirstColumn="0" w:firstRowLastColumn="0" w:lastRowFirstColumn="0" w:lastRowLastColumn="0"/>
            </w:pPr>
            <w:r>
              <w:t>T</w:t>
            </w:r>
            <w:r w:rsidR="00C1340C">
              <w:t xml:space="preserve">he Clean Energy Regulator’s </w:t>
            </w:r>
            <w:r w:rsidR="00C1340C" w:rsidRPr="002C556E">
              <w:t>Emissions and Energy Reporting System</w:t>
            </w:r>
            <w:r w:rsidR="00C1340C">
              <w:t>, which is used for NGER reporting</w:t>
            </w:r>
          </w:p>
        </w:tc>
      </w:tr>
      <w:tr w:rsidR="00C1340C" w:rsidRPr="002C556E" w14:paraId="1011C49F" w14:textId="77777777" w:rsidTr="00BB2E52">
        <w:tc>
          <w:tcPr>
            <w:cnfStyle w:val="001000000000" w:firstRow="0" w:lastRow="0" w:firstColumn="1" w:lastColumn="0" w:oddVBand="0" w:evenVBand="0" w:oddHBand="0" w:evenHBand="0" w:firstRowFirstColumn="0" w:firstRowLastColumn="0" w:lastRowFirstColumn="0" w:lastRowLastColumn="0"/>
            <w:tcW w:w="1277" w:type="pct"/>
          </w:tcPr>
          <w:p w14:paraId="41264302" w14:textId="77777777" w:rsidR="00C1340C" w:rsidRPr="002C556E" w:rsidRDefault="00C1340C">
            <w:pPr>
              <w:spacing w:before="60" w:after="60"/>
            </w:pPr>
            <w:proofErr w:type="spellStart"/>
            <w:r w:rsidRPr="002C556E">
              <w:t>E</w:t>
            </w:r>
            <w:r w:rsidRPr="002C556E">
              <w:rPr>
                <w:vertAlign w:val="subscript"/>
              </w:rPr>
              <w:t>j</w:t>
            </w:r>
            <w:proofErr w:type="spellEnd"/>
          </w:p>
        </w:tc>
        <w:tc>
          <w:tcPr>
            <w:tcW w:w="3723" w:type="pct"/>
          </w:tcPr>
          <w:p w14:paraId="73E57159" w14:textId="77777777" w:rsidR="00C1340C" w:rsidRPr="002C556E" w:rsidRDefault="00C1340C">
            <w:pPr>
              <w:spacing w:before="60" w:after="60"/>
              <w:cnfStyle w:val="000000000000" w:firstRow="0" w:lastRow="0" w:firstColumn="0" w:lastColumn="0" w:oddVBand="0" w:evenVBand="0" w:oddHBand="0" w:evenHBand="0" w:firstRowFirstColumn="0" w:firstRowLastColumn="0" w:lastRowFirstColumn="0" w:lastRowLastColumn="0"/>
            </w:pPr>
            <w:r w:rsidRPr="002C556E">
              <w:t>Fugitive (vented) emissions of gas type (j) – being CH</w:t>
            </w:r>
            <w:r w:rsidRPr="002C556E">
              <w:rPr>
                <w:vertAlign w:val="subscript"/>
              </w:rPr>
              <w:t>4</w:t>
            </w:r>
            <w:r w:rsidRPr="002C556E">
              <w:t xml:space="preserve"> and CO</w:t>
            </w:r>
            <w:r w:rsidRPr="002C556E">
              <w:rPr>
                <w:vertAlign w:val="subscript"/>
              </w:rPr>
              <w:t>2</w:t>
            </w:r>
            <w:r w:rsidRPr="002C556E">
              <w:t xml:space="preserve"> – that result from the extraction of coal from the mine during the year, measured in t CO2-e – as defined in section 3.6 of the </w:t>
            </w:r>
            <w:r>
              <w:t>NGER Measurement Determination</w:t>
            </w:r>
            <w:r w:rsidRPr="002C556E">
              <w:t>.</w:t>
            </w:r>
          </w:p>
          <w:p w14:paraId="443A6A6E" w14:textId="77777777" w:rsidR="00C1340C" w:rsidRPr="002C556E" w:rsidRDefault="00C1340C">
            <w:pPr>
              <w:spacing w:before="60" w:after="60"/>
              <w:cnfStyle w:val="000000000000" w:firstRow="0" w:lastRow="0" w:firstColumn="0" w:lastColumn="0" w:oddVBand="0" w:evenVBand="0" w:oddHBand="0" w:evenHBand="0" w:firstRowFirstColumn="0" w:firstRowLastColumn="0" w:lastRowFirstColumn="0" w:lastRowLastColumn="0"/>
            </w:pPr>
            <w:r w:rsidRPr="002C556E">
              <w:t>No other meaning to ‘</w:t>
            </w:r>
            <w:proofErr w:type="spellStart"/>
            <w:proofErr w:type="gramStart"/>
            <w:r w:rsidRPr="002C556E">
              <w:t>E</w:t>
            </w:r>
            <w:r w:rsidRPr="002C556E">
              <w:rPr>
                <w:vertAlign w:val="subscript"/>
              </w:rPr>
              <w:t>j</w:t>
            </w:r>
            <w:proofErr w:type="spellEnd"/>
            <w:r w:rsidRPr="002C556E">
              <w:t>‘ is</w:t>
            </w:r>
            <w:proofErr w:type="gramEnd"/>
            <w:r w:rsidRPr="002C556E">
              <w:t xml:space="preserve"> used in this guideline.</w:t>
            </w:r>
          </w:p>
        </w:tc>
      </w:tr>
      <w:tr w:rsidR="00C1340C" w:rsidRPr="002C556E" w14:paraId="44C566B2" w14:textId="77777777" w:rsidTr="00BB2E52">
        <w:tc>
          <w:tcPr>
            <w:cnfStyle w:val="001000000000" w:firstRow="0" w:lastRow="0" w:firstColumn="1" w:lastColumn="0" w:oddVBand="0" w:evenVBand="0" w:oddHBand="0" w:evenHBand="0" w:firstRowFirstColumn="0" w:firstRowLastColumn="0" w:lastRowFirstColumn="0" w:lastRowLastColumn="0"/>
            <w:tcW w:w="1277" w:type="pct"/>
          </w:tcPr>
          <w:p w14:paraId="14B0C641" w14:textId="77777777" w:rsidR="00C1340C" w:rsidRPr="002C556E" w:rsidRDefault="00C1340C">
            <w:pPr>
              <w:spacing w:before="60" w:after="60"/>
            </w:pPr>
            <w:proofErr w:type="spellStart"/>
            <w:r w:rsidRPr="002C556E">
              <w:t>FR</w:t>
            </w:r>
            <w:r w:rsidRPr="002C556E">
              <w:rPr>
                <w:vertAlign w:val="subscript"/>
              </w:rPr>
              <w:t>ct</w:t>
            </w:r>
            <w:proofErr w:type="spellEnd"/>
          </w:p>
        </w:tc>
        <w:tc>
          <w:tcPr>
            <w:tcW w:w="3723" w:type="pct"/>
          </w:tcPr>
          <w:p w14:paraId="5CB271D2" w14:textId="77777777" w:rsidR="00C1340C" w:rsidRPr="002C556E" w:rsidRDefault="00C1340C">
            <w:pPr>
              <w:spacing w:before="60" w:after="60"/>
              <w:cnfStyle w:val="000000000000" w:firstRow="0" w:lastRow="0" w:firstColumn="0" w:lastColumn="0" w:oddVBand="0" w:evenVBand="0" w:oddHBand="0" w:evenHBand="0" w:firstRowFirstColumn="0" w:firstRowLastColumn="0" w:lastRowFirstColumn="0" w:lastRowLastColumn="0"/>
            </w:pPr>
            <w:r w:rsidRPr="002C556E">
              <w:t>The flow rate of the gas stream in m</w:t>
            </w:r>
            <w:r w:rsidRPr="002C556E">
              <w:rPr>
                <w:vertAlign w:val="superscript"/>
              </w:rPr>
              <w:t>3</w:t>
            </w:r>
            <w:r w:rsidRPr="002C556E">
              <w:t xml:space="preserve">/s at the time of measurement – as defined in section 1.21(1) of the </w:t>
            </w:r>
            <w:r>
              <w:t>NGER Measurement Determination</w:t>
            </w:r>
            <w:r w:rsidRPr="002C556E">
              <w:t xml:space="preserve"> in respect of estimating emissions using Method 4.</w:t>
            </w:r>
          </w:p>
        </w:tc>
      </w:tr>
      <w:tr w:rsidR="009F1A1E" w:rsidRPr="002C556E" w14:paraId="48045223" w14:textId="77777777" w:rsidTr="00BB2E52">
        <w:tc>
          <w:tcPr>
            <w:cnfStyle w:val="001000000000" w:firstRow="0" w:lastRow="0" w:firstColumn="1" w:lastColumn="0" w:oddVBand="0" w:evenVBand="0" w:oddHBand="0" w:evenHBand="0" w:firstRowFirstColumn="0" w:firstRowLastColumn="0" w:lastRowFirstColumn="0" w:lastRowLastColumn="0"/>
            <w:tcW w:w="1277" w:type="pct"/>
          </w:tcPr>
          <w:p w14:paraId="693C0E5A" w14:textId="4E21464D" w:rsidR="009F1A1E" w:rsidRPr="002C556E" w:rsidRDefault="009F1A1E" w:rsidP="003A3E49">
            <w:pPr>
              <w:spacing w:before="60" w:after="60"/>
            </w:pPr>
            <w:r>
              <w:t>GJ</w:t>
            </w:r>
          </w:p>
        </w:tc>
        <w:tc>
          <w:tcPr>
            <w:tcW w:w="3723" w:type="pct"/>
          </w:tcPr>
          <w:p w14:paraId="3FFF80FD" w14:textId="781EC0E4" w:rsidR="009F1A1E" w:rsidRPr="002C556E" w:rsidRDefault="009F1A1E" w:rsidP="003A3E49">
            <w:pPr>
              <w:spacing w:before="60" w:after="60"/>
              <w:cnfStyle w:val="000000000000" w:firstRow="0" w:lastRow="0" w:firstColumn="0" w:lastColumn="0" w:oddVBand="0" w:evenVBand="0" w:oddHBand="0" w:evenHBand="0" w:firstRowFirstColumn="0" w:firstRowLastColumn="0" w:lastRowFirstColumn="0" w:lastRowLastColumn="0"/>
            </w:pPr>
            <w:r>
              <w:t>Gigajoule</w:t>
            </w:r>
          </w:p>
        </w:tc>
      </w:tr>
      <w:tr w:rsidR="00C1340C" w:rsidRPr="002C556E" w14:paraId="21A883BA" w14:textId="77777777" w:rsidTr="00BB2E52">
        <w:tc>
          <w:tcPr>
            <w:cnfStyle w:val="001000000000" w:firstRow="0" w:lastRow="0" w:firstColumn="1" w:lastColumn="0" w:oddVBand="0" w:evenVBand="0" w:oddHBand="0" w:evenHBand="0" w:firstRowFirstColumn="0" w:firstRowLastColumn="0" w:lastRowFirstColumn="0" w:lastRowLastColumn="0"/>
            <w:tcW w:w="1277" w:type="pct"/>
          </w:tcPr>
          <w:p w14:paraId="64019999" w14:textId="77777777" w:rsidR="00C1340C" w:rsidRPr="002C556E" w:rsidRDefault="00C1340C">
            <w:pPr>
              <w:spacing w:before="60" w:after="60"/>
            </w:pPr>
            <w:r>
              <w:t>GWP</w:t>
            </w:r>
          </w:p>
        </w:tc>
        <w:tc>
          <w:tcPr>
            <w:tcW w:w="3723" w:type="pct"/>
          </w:tcPr>
          <w:p w14:paraId="2C6E61BE" w14:textId="77777777" w:rsidR="00C1340C" w:rsidRPr="002C556E" w:rsidRDefault="00C1340C">
            <w:pPr>
              <w:spacing w:before="60" w:after="60"/>
              <w:cnfStyle w:val="000000000000" w:firstRow="0" w:lastRow="0" w:firstColumn="0" w:lastColumn="0" w:oddVBand="0" w:evenVBand="0" w:oddHBand="0" w:evenHBand="0" w:firstRowFirstColumn="0" w:firstRowLastColumn="0" w:lastRowFirstColumn="0" w:lastRowLastColumn="0"/>
            </w:pPr>
            <w:r>
              <w:t>Global Warming Potential</w:t>
            </w:r>
          </w:p>
        </w:tc>
      </w:tr>
      <w:tr w:rsidR="00C1340C" w:rsidRPr="002C556E" w14:paraId="07B8F212" w14:textId="77777777" w:rsidTr="00BB2E52">
        <w:tc>
          <w:tcPr>
            <w:cnfStyle w:val="001000000000" w:firstRow="0" w:lastRow="0" w:firstColumn="1" w:lastColumn="0" w:oddVBand="0" w:evenVBand="0" w:oddHBand="0" w:evenHBand="0" w:firstRowFirstColumn="0" w:firstRowLastColumn="0" w:lastRowFirstColumn="0" w:lastRowLastColumn="0"/>
            <w:tcW w:w="1277" w:type="pct"/>
          </w:tcPr>
          <w:p w14:paraId="58D237E8" w14:textId="77777777" w:rsidR="00C1340C" w:rsidRPr="002C556E" w:rsidRDefault="00C1340C">
            <w:pPr>
              <w:spacing w:before="60" w:after="60"/>
            </w:pPr>
            <w:r w:rsidRPr="002C556E">
              <w:t>K</w:t>
            </w:r>
          </w:p>
        </w:tc>
        <w:tc>
          <w:tcPr>
            <w:tcW w:w="3723" w:type="pct"/>
          </w:tcPr>
          <w:p w14:paraId="13B7A81C" w14:textId="77777777" w:rsidR="00C1340C" w:rsidRPr="002C556E" w:rsidRDefault="00C1340C">
            <w:pPr>
              <w:spacing w:before="60" w:after="60"/>
              <w:cnfStyle w:val="000000000000" w:firstRow="0" w:lastRow="0" w:firstColumn="0" w:lastColumn="0" w:oddVBand="0" w:evenVBand="0" w:oddHBand="0" w:evenHBand="0" w:firstRowFirstColumn="0" w:firstRowLastColumn="0" w:lastRowFirstColumn="0" w:lastRowLastColumn="0"/>
            </w:pPr>
            <w:r w:rsidRPr="002C556E">
              <w:t>Kelvin (temperature scale)</w:t>
            </w:r>
          </w:p>
        </w:tc>
      </w:tr>
      <w:tr w:rsidR="00C1340C" w:rsidRPr="002C556E" w14:paraId="60DC0BCE" w14:textId="77777777" w:rsidTr="00BB2E52">
        <w:tc>
          <w:tcPr>
            <w:cnfStyle w:val="001000000000" w:firstRow="0" w:lastRow="0" w:firstColumn="1" w:lastColumn="0" w:oddVBand="0" w:evenVBand="0" w:oddHBand="0" w:evenHBand="0" w:firstRowFirstColumn="0" w:firstRowLastColumn="0" w:lastRowFirstColumn="0" w:lastRowLastColumn="0"/>
            <w:tcW w:w="1277" w:type="pct"/>
          </w:tcPr>
          <w:p w14:paraId="5D2B6358" w14:textId="77777777" w:rsidR="00C1340C" w:rsidRPr="002C556E" w:rsidRDefault="00C1340C">
            <w:pPr>
              <w:spacing w:before="60" w:after="60"/>
            </w:pPr>
            <w:r w:rsidRPr="002C556E">
              <w:t>kPa</w:t>
            </w:r>
          </w:p>
        </w:tc>
        <w:tc>
          <w:tcPr>
            <w:tcW w:w="3723" w:type="pct"/>
          </w:tcPr>
          <w:p w14:paraId="648F19C2" w14:textId="77777777" w:rsidR="00C1340C" w:rsidRPr="002C556E" w:rsidRDefault="00C1340C">
            <w:pPr>
              <w:spacing w:before="60" w:after="60"/>
              <w:cnfStyle w:val="000000000000" w:firstRow="0" w:lastRow="0" w:firstColumn="0" w:lastColumn="0" w:oddVBand="0" w:evenVBand="0" w:oddHBand="0" w:evenHBand="0" w:firstRowFirstColumn="0" w:firstRowLastColumn="0" w:lastRowFirstColumn="0" w:lastRowLastColumn="0"/>
            </w:pPr>
            <w:r w:rsidRPr="002C556E">
              <w:t>Kilopascal (pressure scale)</w:t>
            </w:r>
          </w:p>
        </w:tc>
      </w:tr>
      <w:tr w:rsidR="00C1340C" w:rsidRPr="002C556E" w14:paraId="4AFF66A5" w14:textId="77777777" w:rsidTr="00BB2E52">
        <w:tc>
          <w:tcPr>
            <w:cnfStyle w:val="001000000000" w:firstRow="0" w:lastRow="0" w:firstColumn="1" w:lastColumn="0" w:oddVBand="0" w:evenVBand="0" w:oddHBand="0" w:evenHBand="0" w:firstRowFirstColumn="0" w:firstRowLastColumn="0" w:lastRowFirstColumn="0" w:lastRowLastColumn="0"/>
            <w:tcW w:w="1277" w:type="pct"/>
          </w:tcPr>
          <w:p w14:paraId="74BDBFFD" w14:textId="77777777" w:rsidR="00C1340C" w:rsidRPr="002C556E" w:rsidRDefault="00C1340C">
            <w:pPr>
              <w:spacing w:before="60" w:after="60"/>
            </w:pPr>
            <w:r w:rsidRPr="002C556E">
              <w:t>m</w:t>
            </w:r>
            <w:r w:rsidRPr="002C556E">
              <w:rPr>
                <w:vertAlign w:val="superscript"/>
              </w:rPr>
              <w:t>3</w:t>
            </w:r>
          </w:p>
        </w:tc>
        <w:tc>
          <w:tcPr>
            <w:tcW w:w="3723" w:type="pct"/>
          </w:tcPr>
          <w:p w14:paraId="2E7B4B2A" w14:textId="77777777" w:rsidR="00C1340C" w:rsidRPr="002C556E" w:rsidRDefault="00C1340C">
            <w:pPr>
              <w:spacing w:before="60" w:after="60"/>
              <w:cnfStyle w:val="000000000000" w:firstRow="0" w:lastRow="0" w:firstColumn="0" w:lastColumn="0" w:oddVBand="0" w:evenVBand="0" w:oddHBand="0" w:evenHBand="0" w:firstRowFirstColumn="0" w:firstRowLastColumn="0" w:lastRowFirstColumn="0" w:lastRowLastColumn="0"/>
            </w:pPr>
            <w:r w:rsidRPr="002C556E">
              <w:t>Cubic metre</w:t>
            </w:r>
          </w:p>
        </w:tc>
      </w:tr>
      <w:tr w:rsidR="00C1340C" w:rsidRPr="002C556E" w14:paraId="701B5EFB" w14:textId="77777777" w:rsidTr="00BB2E52">
        <w:tc>
          <w:tcPr>
            <w:cnfStyle w:val="001000000000" w:firstRow="0" w:lastRow="0" w:firstColumn="1" w:lastColumn="0" w:oddVBand="0" w:evenVBand="0" w:oddHBand="0" w:evenHBand="0" w:firstRowFirstColumn="0" w:firstRowLastColumn="0" w:lastRowFirstColumn="0" w:lastRowLastColumn="0"/>
            <w:tcW w:w="1277" w:type="pct"/>
          </w:tcPr>
          <w:p w14:paraId="4311A05B" w14:textId="77777777" w:rsidR="00C1340C" w:rsidRPr="002C556E" w:rsidRDefault="00C1340C">
            <w:pPr>
              <w:spacing w:before="60" w:after="60"/>
            </w:pPr>
            <w:r w:rsidRPr="002C556E">
              <w:t>m</w:t>
            </w:r>
            <w:r w:rsidRPr="002C556E">
              <w:rPr>
                <w:vertAlign w:val="superscript"/>
              </w:rPr>
              <w:t>3</w:t>
            </w:r>
            <w:r w:rsidRPr="002C556E">
              <w:t>/s</w:t>
            </w:r>
          </w:p>
        </w:tc>
        <w:tc>
          <w:tcPr>
            <w:tcW w:w="3723" w:type="pct"/>
          </w:tcPr>
          <w:p w14:paraId="1641A9CA" w14:textId="77777777" w:rsidR="00C1340C" w:rsidRPr="002C556E" w:rsidRDefault="00C1340C">
            <w:pPr>
              <w:spacing w:before="60" w:after="60"/>
              <w:cnfStyle w:val="000000000000" w:firstRow="0" w:lastRow="0" w:firstColumn="0" w:lastColumn="0" w:oddVBand="0" w:evenVBand="0" w:oddHBand="0" w:evenHBand="0" w:firstRowFirstColumn="0" w:firstRowLastColumn="0" w:lastRowFirstColumn="0" w:lastRowLastColumn="0"/>
            </w:pPr>
            <w:r w:rsidRPr="002C556E">
              <w:t>Cubic metre per second (a measure of flow rate)</w:t>
            </w:r>
          </w:p>
        </w:tc>
      </w:tr>
      <w:tr w:rsidR="00C1340C" w:rsidRPr="002C556E" w14:paraId="45D983CF" w14:textId="77777777" w:rsidTr="00BB2E52">
        <w:tc>
          <w:tcPr>
            <w:cnfStyle w:val="001000000000" w:firstRow="0" w:lastRow="0" w:firstColumn="1" w:lastColumn="0" w:oddVBand="0" w:evenVBand="0" w:oddHBand="0" w:evenHBand="0" w:firstRowFirstColumn="0" w:firstRowLastColumn="0" w:lastRowFirstColumn="0" w:lastRowLastColumn="0"/>
            <w:tcW w:w="1277" w:type="pct"/>
          </w:tcPr>
          <w:p w14:paraId="6517B0A7" w14:textId="77777777" w:rsidR="00C1340C" w:rsidRPr="002C556E" w:rsidRDefault="00C1340C">
            <w:pPr>
              <w:spacing w:before="60" w:after="60"/>
            </w:pPr>
            <w:r w:rsidRPr="002C556E">
              <w:t>MTBI</w:t>
            </w:r>
          </w:p>
        </w:tc>
        <w:tc>
          <w:tcPr>
            <w:tcW w:w="3723" w:type="pct"/>
          </w:tcPr>
          <w:p w14:paraId="58E0DF0B" w14:textId="1E582265" w:rsidR="00C1340C" w:rsidRPr="002C556E" w:rsidRDefault="00C1340C">
            <w:pPr>
              <w:spacing w:before="60" w:after="60"/>
              <w:cnfStyle w:val="000000000000" w:firstRow="0" w:lastRow="0" w:firstColumn="0" w:lastColumn="0" w:oddVBand="0" w:evenVBand="0" w:oddHBand="0" w:evenHBand="0" w:firstRowFirstColumn="0" w:firstRowLastColumn="0" w:lastRowFirstColumn="0" w:lastRowLastColumn="0"/>
            </w:pPr>
            <w:bookmarkStart w:id="10" w:name="OLE_LINK3"/>
            <w:r w:rsidRPr="002C556E">
              <w:t xml:space="preserve">Matters to be identified, as specified in Schedule </w:t>
            </w:r>
            <w:r>
              <w:t>4</w:t>
            </w:r>
            <w:r w:rsidRPr="002C556E">
              <w:t xml:space="preserve"> of the NGER </w:t>
            </w:r>
            <w:r>
              <w:t>Measurement Determination</w:t>
            </w:r>
            <w:r w:rsidRPr="002C556E">
              <w:t>.</w:t>
            </w:r>
            <w:bookmarkEnd w:id="10"/>
          </w:p>
        </w:tc>
      </w:tr>
      <w:tr w:rsidR="00C1340C" w:rsidRPr="002C556E" w14:paraId="2AE60C6B" w14:textId="77777777" w:rsidTr="00BB2E52">
        <w:tc>
          <w:tcPr>
            <w:cnfStyle w:val="001000000000" w:firstRow="0" w:lastRow="0" w:firstColumn="1" w:lastColumn="0" w:oddVBand="0" w:evenVBand="0" w:oddHBand="0" w:evenHBand="0" w:firstRowFirstColumn="0" w:firstRowLastColumn="0" w:lastRowFirstColumn="0" w:lastRowLastColumn="0"/>
            <w:tcW w:w="1277" w:type="pct"/>
          </w:tcPr>
          <w:p w14:paraId="44A27BBC" w14:textId="77777777" w:rsidR="00C1340C" w:rsidRPr="002C556E" w:rsidRDefault="00C1340C">
            <w:pPr>
              <w:spacing w:before="60" w:after="60"/>
            </w:pPr>
            <w:r w:rsidRPr="002C556E">
              <w:t>N</w:t>
            </w:r>
            <w:r w:rsidRPr="002C556E">
              <w:rPr>
                <w:vertAlign w:val="subscript"/>
              </w:rPr>
              <w:t>2</w:t>
            </w:r>
            <w:r w:rsidRPr="002C556E">
              <w:t>O</w:t>
            </w:r>
          </w:p>
        </w:tc>
        <w:tc>
          <w:tcPr>
            <w:tcW w:w="3723" w:type="pct"/>
          </w:tcPr>
          <w:p w14:paraId="2871A57A" w14:textId="77777777" w:rsidR="00C1340C" w:rsidRPr="002C556E" w:rsidRDefault="00C1340C">
            <w:pPr>
              <w:spacing w:before="60" w:after="60"/>
              <w:cnfStyle w:val="000000000000" w:firstRow="0" w:lastRow="0" w:firstColumn="0" w:lastColumn="0" w:oddVBand="0" w:evenVBand="0" w:oddHBand="0" w:evenHBand="0" w:firstRowFirstColumn="0" w:firstRowLastColumn="0" w:lastRowFirstColumn="0" w:lastRowLastColumn="0"/>
            </w:pPr>
            <w:r w:rsidRPr="002C556E">
              <w:t>Nitrous oxide</w:t>
            </w:r>
          </w:p>
        </w:tc>
      </w:tr>
      <w:tr w:rsidR="00C1340C" w:rsidRPr="002C556E" w14:paraId="799A7126" w14:textId="77777777" w:rsidTr="00BB2E52">
        <w:tc>
          <w:tcPr>
            <w:cnfStyle w:val="001000000000" w:firstRow="0" w:lastRow="0" w:firstColumn="1" w:lastColumn="0" w:oddVBand="0" w:evenVBand="0" w:oddHBand="0" w:evenHBand="0" w:firstRowFirstColumn="0" w:firstRowLastColumn="0" w:lastRowFirstColumn="0" w:lastRowLastColumn="0"/>
            <w:tcW w:w="1277" w:type="pct"/>
          </w:tcPr>
          <w:p w14:paraId="56772934" w14:textId="77777777" w:rsidR="00C1340C" w:rsidRPr="002C556E" w:rsidRDefault="00C1340C">
            <w:pPr>
              <w:spacing w:before="60" w:after="60"/>
            </w:pPr>
            <w:r w:rsidRPr="002C556E">
              <w:t>NGER</w:t>
            </w:r>
          </w:p>
        </w:tc>
        <w:tc>
          <w:tcPr>
            <w:tcW w:w="3723" w:type="pct"/>
          </w:tcPr>
          <w:p w14:paraId="3474A2E8" w14:textId="77777777" w:rsidR="00C1340C" w:rsidRPr="002C556E" w:rsidRDefault="00C1340C">
            <w:pPr>
              <w:spacing w:before="60" w:after="60"/>
              <w:cnfStyle w:val="000000000000" w:firstRow="0" w:lastRow="0" w:firstColumn="0" w:lastColumn="0" w:oddVBand="0" w:evenVBand="0" w:oddHBand="0" w:evenHBand="0" w:firstRowFirstColumn="0" w:firstRowLastColumn="0" w:lastRowFirstColumn="0" w:lastRowLastColumn="0"/>
            </w:pPr>
            <w:r w:rsidRPr="002C556E">
              <w:t>National Greenhouse and Energy Reporting</w:t>
            </w:r>
          </w:p>
        </w:tc>
      </w:tr>
      <w:tr w:rsidR="00C1340C" w:rsidRPr="002C556E" w14:paraId="26E08939" w14:textId="77777777" w:rsidTr="00BB2E52">
        <w:tc>
          <w:tcPr>
            <w:cnfStyle w:val="001000000000" w:firstRow="0" w:lastRow="0" w:firstColumn="1" w:lastColumn="0" w:oddVBand="0" w:evenVBand="0" w:oddHBand="0" w:evenHBand="0" w:firstRowFirstColumn="0" w:firstRowLastColumn="0" w:lastRowFirstColumn="0" w:lastRowLastColumn="0"/>
            <w:tcW w:w="1277" w:type="pct"/>
          </w:tcPr>
          <w:p w14:paraId="34F3BAF6" w14:textId="77777777" w:rsidR="00C1340C" w:rsidRPr="002C556E" w:rsidRDefault="00C1340C">
            <w:pPr>
              <w:spacing w:before="60" w:after="60"/>
            </w:pPr>
            <w:r w:rsidRPr="002C556E">
              <w:t>NGER Act</w:t>
            </w:r>
          </w:p>
        </w:tc>
        <w:tc>
          <w:tcPr>
            <w:tcW w:w="3723" w:type="pct"/>
          </w:tcPr>
          <w:p w14:paraId="05584876" w14:textId="77777777" w:rsidR="00C1340C" w:rsidRPr="00764CC0" w:rsidRDefault="00C1340C">
            <w:pPr>
              <w:spacing w:before="60" w:after="60"/>
              <w:cnfStyle w:val="000000000000" w:firstRow="0" w:lastRow="0" w:firstColumn="0" w:lastColumn="0" w:oddVBand="0" w:evenVBand="0" w:oddHBand="0" w:evenHBand="0" w:firstRowFirstColumn="0" w:firstRowLastColumn="0" w:lastRowFirstColumn="0" w:lastRowLastColumn="0"/>
              <w:rPr>
                <w:i/>
              </w:rPr>
            </w:pPr>
            <w:r w:rsidRPr="000C1082">
              <w:rPr>
                <w:i/>
              </w:rPr>
              <w:t>National Greenhouse and Energy Reporting Act 2007</w:t>
            </w:r>
          </w:p>
        </w:tc>
      </w:tr>
      <w:tr w:rsidR="00C1340C" w:rsidRPr="002C556E" w14:paraId="79B3FC46" w14:textId="77777777" w:rsidTr="00BB2E52">
        <w:tc>
          <w:tcPr>
            <w:cnfStyle w:val="001000000000" w:firstRow="0" w:lastRow="0" w:firstColumn="1" w:lastColumn="0" w:oddVBand="0" w:evenVBand="0" w:oddHBand="0" w:evenHBand="0" w:firstRowFirstColumn="0" w:firstRowLastColumn="0" w:lastRowFirstColumn="0" w:lastRowLastColumn="0"/>
            <w:tcW w:w="1277" w:type="pct"/>
          </w:tcPr>
          <w:p w14:paraId="0EFD0595" w14:textId="77777777" w:rsidR="00C1340C" w:rsidRDefault="00C1340C">
            <w:pPr>
              <w:spacing w:before="60" w:after="60"/>
            </w:pPr>
            <w:r w:rsidRPr="002C556E">
              <w:t>NGER legislation</w:t>
            </w:r>
          </w:p>
        </w:tc>
        <w:tc>
          <w:tcPr>
            <w:tcW w:w="3723" w:type="pct"/>
          </w:tcPr>
          <w:p w14:paraId="1BCBEF9C" w14:textId="77777777" w:rsidR="00C1340C" w:rsidRDefault="00C1340C">
            <w:pPr>
              <w:spacing w:before="60" w:after="60"/>
              <w:cnfStyle w:val="000000000000" w:firstRow="0" w:lastRow="0" w:firstColumn="0" w:lastColumn="0" w:oddVBand="0" w:evenVBand="0" w:oddHBand="0" w:evenHBand="0" w:firstRowFirstColumn="0" w:firstRowLastColumn="0" w:lastRowFirstColumn="0" w:lastRowLastColumn="0"/>
              <w:rPr>
                <w:i/>
              </w:rPr>
            </w:pPr>
            <w:r w:rsidRPr="002C556E">
              <w:t xml:space="preserve">NGER Act, </w:t>
            </w:r>
            <w:r>
              <w:t>NGER Measurement Determination</w:t>
            </w:r>
            <w:r w:rsidRPr="002C556E">
              <w:t xml:space="preserve"> and NGER Regulations</w:t>
            </w:r>
          </w:p>
        </w:tc>
      </w:tr>
      <w:tr w:rsidR="00C1340C" w:rsidRPr="002C556E" w14:paraId="31A8C886" w14:textId="77777777" w:rsidTr="00BB2E52">
        <w:tc>
          <w:tcPr>
            <w:cnfStyle w:val="001000000000" w:firstRow="0" w:lastRow="0" w:firstColumn="1" w:lastColumn="0" w:oddVBand="0" w:evenVBand="0" w:oddHBand="0" w:evenHBand="0" w:firstRowFirstColumn="0" w:firstRowLastColumn="0" w:lastRowFirstColumn="0" w:lastRowLastColumn="0"/>
            <w:tcW w:w="1277" w:type="pct"/>
          </w:tcPr>
          <w:p w14:paraId="08E20A03" w14:textId="77777777" w:rsidR="00C1340C" w:rsidRPr="002C556E" w:rsidRDefault="00C1340C">
            <w:pPr>
              <w:spacing w:before="60" w:after="60"/>
            </w:pPr>
            <w:r>
              <w:t>NGER Measurement Determination</w:t>
            </w:r>
          </w:p>
        </w:tc>
        <w:tc>
          <w:tcPr>
            <w:tcW w:w="3723" w:type="pct"/>
          </w:tcPr>
          <w:p w14:paraId="62A6BCE0" w14:textId="77777777" w:rsidR="00C1340C" w:rsidRPr="00B96D9A" w:rsidRDefault="00C1340C">
            <w:pPr>
              <w:spacing w:before="60" w:after="60"/>
              <w:cnfStyle w:val="000000000000" w:firstRow="0" w:lastRow="0" w:firstColumn="0" w:lastColumn="0" w:oddVBand="0" w:evenVBand="0" w:oddHBand="0" w:evenHBand="0" w:firstRowFirstColumn="0" w:firstRowLastColumn="0" w:lastRowFirstColumn="0" w:lastRowLastColumn="0"/>
              <w:rPr>
                <w:iCs/>
              </w:rPr>
            </w:pPr>
            <w:r w:rsidRPr="00B96D9A">
              <w:rPr>
                <w:iCs/>
              </w:rPr>
              <w:t>National Greenhouse and Energy Reporting (Measurement) Determination 2008</w:t>
            </w:r>
          </w:p>
        </w:tc>
      </w:tr>
      <w:tr w:rsidR="00C1340C" w:rsidRPr="002C556E" w14:paraId="2DCD2684" w14:textId="77777777" w:rsidTr="00BB2E52">
        <w:tc>
          <w:tcPr>
            <w:cnfStyle w:val="001000000000" w:firstRow="0" w:lastRow="0" w:firstColumn="1" w:lastColumn="0" w:oddVBand="0" w:evenVBand="0" w:oddHBand="0" w:evenHBand="0" w:firstRowFirstColumn="0" w:firstRowLastColumn="0" w:lastRowFirstColumn="0" w:lastRowLastColumn="0"/>
            <w:tcW w:w="1277" w:type="pct"/>
          </w:tcPr>
          <w:p w14:paraId="33218CC7" w14:textId="77777777" w:rsidR="00C1340C" w:rsidRPr="002C556E" w:rsidRDefault="00C1340C">
            <w:pPr>
              <w:spacing w:before="60" w:after="60"/>
            </w:pPr>
            <w:r w:rsidRPr="002C556E">
              <w:t>NGER Regulations</w:t>
            </w:r>
          </w:p>
        </w:tc>
        <w:tc>
          <w:tcPr>
            <w:tcW w:w="3723" w:type="pct"/>
          </w:tcPr>
          <w:p w14:paraId="29228ECD" w14:textId="77777777" w:rsidR="00C1340C" w:rsidRPr="00B96D9A" w:rsidRDefault="00C1340C">
            <w:pPr>
              <w:spacing w:before="60" w:after="60"/>
              <w:cnfStyle w:val="000000000000" w:firstRow="0" w:lastRow="0" w:firstColumn="0" w:lastColumn="0" w:oddVBand="0" w:evenVBand="0" w:oddHBand="0" w:evenHBand="0" w:firstRowFirstColumn="0" w:firstRowLastColumn="0" w:lastRowFirstColumn="0" w:lastRowLastColumn="0"/>
              <w:rPr>
                <w:iCs/>
              </w:rPr>
            </w:pPr>
            <w:r w:rsidRPr="00B96D9A">
              <w:rPr>
                <w:iCs/>
              </w:rPr>
              <w:t>National Greenhouse and Energy Reporting Regulations 2008</w:t>
            </w:r>
          </w:p>
        </w:tc>
      </w:tr>
      <w:tr w:rsidR="00C1340C" w:rsidRPr="002C556E" w14:paraId="2D76004C" w14:textId="77777777" w:rsidTr="00BB2E52">
        <w:tc>
          <w:tcPr>
            <w:cnfStyle w:val="001000000000" w:firstRow="0" w:lastRow="0" w:firstColumn="1" w:lastColumn="0" w:oddVBand="0" w:evenVBand="0" w:oddHBand="0" w:evenHBand="0" w:firstRowFirstColumn="0" w:firstRowLastColumn="0" w:lastRowFirstColumn="0" w:lastRowLastColumn="0"/>
            <w:tcW w:w="1277" w:type="pct"/>
          </w:tcPr>
          <w:p w14:paraId="324B59D7" w14:textId="77777777" w:rsidR="00C1340C" w:rsidRPr="002C556E" w:rsidRDefault="00C1340C">
            <w:pPr>
              <w:spacing w:before="60" w:after="60"/>
            </w:pPr>
            <w:r w:rsidRPr="002C556E">
              <w:t>PEM</w:t>
            </w:r>
          </w:p>
        </w:tc>
        <w:tc>
          <w:tcPr>
            <w:tcW w:w="3723" w:type="pct"/>
          </w:tcPr>
          <w:p w14:paraId="0FC25650" w14:textId="77777777" w:rsidR="00C1340C" w:rsidRPr="002C556E" w:rsidRDefault="00C1340C">
            <w:pPr>
              <w:spacing w:before="60" w:after="60"/>
              <w:cnfStyle w:val="000000000000" w:firstRow="0" w:lastRow="0" w:firstColumn="0" w:lastColumn="0" w:oddVBand="0" w:evenVBand="0" w:oddHBand="0" w:evenHBand="0" w:firstRowFirstColumn="0" w:firstRowLastColumn="0" w:lastRowFirstColumn="0" w:lastRowLastColumn="0"/>
              <w:rPr>
                <w:i/>
              </w:rPr>
            </w:pPr>
            <w:r w:rsidRPr="002C556E">
              <w:t xml:space="preserve">Periodic Emissions Monitoring, as defined in Part 1.3; or sections 3.7 to 3.13 of the </w:t>
            </w:r>
            <w:r>
              <w:t>NGER Measurement Determination.</w:t>
            </w:r>
          </w:p>
        </w:tc>
      </w:tr>
      <w:tr w:rsidR="00C1340C" w:rsidRPr="002C556E" w14:paraId="7D3AF459" w14:textId="77777777" w:rsidTr="00BB2E52">
        <w:tc>
          <w:tcPr>
            <w:cnfStyle w:val="001000000000" w:firstRow="0" w:lastRow="0" w:firstColumn="1" w:lastColumn="0" w:oddVBand="0" w:evenVBand="0" w:oddHBand="0" w:evenHBand="0" w:firstRowFirstColumn="0" w:firstRowLastColumn="0" w:lastRowFirstColumn="0" w:lastRowLastColumn="0"/>
            <w:tcW w:w="1277" w:type="pct"/>
          </w:tcPr>
          <w:p w14:paraId="22F63728" w14:textId="77777777" w:rsidR="00C1340C" w:rsidRPr="002C556E" w:rsidRDefault="00C1340C">
            <w:pPr>
              <w:spacing w:before="60" w:after="60"/>
            </w:pPr>
            <w:proofErr w:type="spellStart"/>
            <w:r w:rsidRPr="002C556E">
              <w:t>Q</w:t>
            </w:r>
            <w:r w:rsidRPr="002C556E">
              <w:rPr>
                <w:vertAlign w:val="subscript"/>
              </w:rPr>
              <w:t>cap</w:t>
            </w:r>
            <w:proofErr w:type="spellEnd"/>
          </w:p>
        </w:tc>
        <w:tc>
          <w:tcPr>
            <w:tcW w:w="3723" w:type="pct"/>
          </w:tcPr>
          <w:p w14:paraId="5AAEC150" w14:textId="77777777" w:rsidR="00C1340C" w:rsidRPr="002C556E" w:rsidRDefault="00C1340C">
            <w:pPr>
              <w:spacing w:before="60" w:after="60"/>
              <w:cnfStyle w:val="000000000000" w:firstRow="0" w:lastRow="0" w:firstColumn="0" w:lastColumn="0" w:oddVBand="0" w:evenVBand="0" w:oddHBand="0" w:evenHBand="0" w:firstRowFirstColumn="0" w:firstRowLastColumn="0" w:lastRowFirstColumn="0" w:lastRowLastColumn="0"/>
            </w:pPr>
            <w:r w:rsidRPr="002C556E">
              <w:t>The quantity of gas type (j) – being CH</w:t>
            </w:r>
            <w:r w:rsidRPr="002C556E">
              <w:rPr>
                <w:vertAlign w:val="subscript"/>
              </w:rPr>
              <w:t>4</w:t>
            </w:r>
            <w:r w:rsidRPr="002C556E">
              <w:t xml:space="preserve"> and CO</w:t>
            </w:r>
            <w:r w:rsidRPr="002C556E">
              <w:rPr>
                <w:vertAlign w:val="subscript"/>
              </w:rPr>
              <w:t>2</w:t>
            </w:r>
            <w:r w:rsidRPr="002C556E">
              <w:t xml:space="preserve"> – in coal mine waste gas captured for combustion from the mine during the year, measured in m</w:t>
            </w:r>
            <w:r w:rsidRPr="002C556E">
              <w:rPr>
                <w:vertAlign w:val="superscript"/>
              </w:rPr>
              <w:t>3</w:t>
            </w:r>
            <w:r w:rsidRPr="002C556E">
              <w:t xml:space="preserve"> at STP – defined as </w:t>
            </w:r>
            <w:proofErr w:type="spellStart"/>
            <w:proofErr w:type="gramStart"/>
            <w:r w:rsidRPr="002C556E">
              <w:t>Q</w:t>
            </w:r>
            <w:r w:rsidRPr="002C556E">
              <w:rPr>
                <w:vertAlign w:val="subscript"/>
              </w:rPr>
              <w:t>ij,cap</w:t>
            </w:r>
            <w:proofErr w:type="spellEnd"/>
            <w:proofErr w:type="gramEnd"/>
            <w:r w:rsidRPr="002C556E">
              <w:t xml:space="preserve"> in section 3.6 of the </w:t>
            </w:r>
            <w:r>
              <w:t>NGER Measurement Determination</w:t>
            </w:r>
            <w:r w:rsidRPr="002C556E">
              <w:t>.</w:t>
            </w:r>
          </w:p>
        </w:tc>
      </w:tr>
      <w:tr w:rsidR="00C1340C" w:rsidRPr="002C556E" w14:paraId="460F5854" w14:textId="77777777" w:rsidTr="00BB2E52">
        <w:tc>
          <w:tcPr>
            <w:cnfStyle w:val="001000000000" w:firstRow="0" w:lastRow="0" w:firstColumn="1" w:lastColumn="0" w:oddVBand="0" w:evenVBand="0" w:oddHBand="0" w:evenHBand="0" w:firstRowFirstColumn="0" w:firstRowLastColumn="0" w:lastRowFirstColumn="0" w:lastRowLastColumn="0"/>
            <w:tcW w:w="1277" w:type="pct"/>
          </w:tcPr>
          <w:p w14:paraId="59BCF5D0" w14:textId="77777777" w:rsidR="00C1340C" w:rsidRPr="002C556E" w:rsidRDefault="00C1340C">
            <w:pPr>
              <w:spacing w:before="60" w:after="60"/>
            </w:pPr>
            <w:proofErr w:type="spellStart"/>
            <w:r w:rsidRPr="002C556E">
              <w:t>Q</w:t>
            </w:r>
            <w:r w:rsidRPr="002C556E">
              <w:rPr>
                <w:vertAlign w:val="subscript"/>
              </w:rPr>
              <w:t>flared</w:t>
            </w:r>
            <w:proofErr w:type="spellEnd"/>
          </w:p>
        </w:tc>
        <w:tc>
          <w:tcPr>
            <w:tcW w:w="3723" w:type="pct"/>
          </w:tcPr>
          <w:p w14:paraId="412F1397" w14:textId="77777777" w:rsidR="00C1340C" w:rsidRPr="002C556E" w:rsidRDefault="00C1340C">
            <w:pPr>
              <w:spacing w:before="60" w:after="60"/>
              <w:cnfStyle w:val="000000000000" w:firstRow="0" w:lastRow="0" w:firstColumn="0" w:lastColumn="0" w:oddVBand="0" w:evenVBand="0" w:oddHBand="0" w:evenHBand="0" w:firstRowFirstColumn="0" w:firstRowLastColumn="0" w:lastRowFirstColumn="0" w:lastRowLastColumn="0"/>
              <w:rPr>
                <w:i/>
              </w:rPr>
            </w:pPr>
            <w:r w:rsidRPr="002C556E">
              <w:t>The quantity of gas type (j) – being CH</w:t>
            </w:r>
            <w:r w:rsidRPr="002C556E">
              <w:rPr>
                <w:vertAlign w:val="subscript"/>
              </w:rPr>
              <w:t>4</w:t>
            </w:r>
            <w:r w:rsidRPr="002C556E">
              <w:t xml:space="preserve"> and CO</w:t>
            </w:r>
            <w:r w:rsidRPr="002C556E">
              <w:rPr>
                <w:vertAlign w:val="subscript"/>
              </w:rPr>
              <w:t>2</w:t>
            </w:r>
            <w:r w:rsidRPr="002C556E">
              <w:t xml:space="preserve"> – in coal mine waste gas flared from the mine during the year, measured in m</w:t>
            </w:r>
            <w:r w:rsidRPr="002C556E">
              <w:rPr>
                <w:vertAlign w:val="superscript"/>
              </w:rPr>
              <w:t>3</w:t>
            </w:r>
            <w:r w:rsidRPr="002C556E">
              <w:t xml:space="preserve"> at STP – defined as </w:t>
            </w:r>
            <w:proofErr w:type="spellStart"/>
            <w:proofErr w:type="gramStart"/>
            <w:r w:rsidRPr="002C556E">
              <w:t>Q</w:t>
            </w:r>
            <w:r w:rsidRPr="002C556E">
              <w:rPr>
                <w:vertAlign w:val="subscript"/>
              </w:rPr>
              <w:t>ij,flared</w:t>
            </w:r>
            <w:proofErr w:type="spellEnd"/>
            <w:proofErr w:type="gramEnd"/>
            <w:r w:rsidRPr="002C556E">
              <w:t xml:space="preserve"> in section 3.6 of the </w:t>
            </w:r>
            <w:r>
              <w:t>NGER Measurement Determination</w:t>
            </w:r>
            <w:r w:rsidRPr="002C556E">
              <w:t>.</w:t>
            </w:r>
          </w:p>
        </w:tc>
      </w:tr>
      <w:tr w:rsidR="00C1340C" w:rsidRPr="002C556E" w14:paraId="7A400ABA" w14:textId="77777777" w:rsidTr="00BB2E52">
        <w:tc>
          <w:tcPr>
            <w:cnfStyle w:val="001000000000" w:firstRow="0" w:lastRow="0" w:firstColumn="1" w:lastColumn="0" w:oddVBand="0" w:evenVBand="0" w:oddHBand="0" w:evenHBand="0" w:firstRowFirstColumn="0" w:firstRowLastColumn="0" w:lastRowFirstColumn="0" w:lastRowLastColumn="0"/>
            <w:tcW w:w="1277" w:type="pct"/>
          </w:tcPr>
          <w:p w14:paraId="55BC6B80" w14:textId="77777777" w:rsidR="00C1340C" w:rsidRPr="002C556E" w:rsidRDefault="00C1340C">
            <w:pPr>
              <w:spacing w:before="60" w:after="60"/>
            </w:pPr>
            <w:proofErr w:type="spellStart"/>
            <w:r w:rsidRPr="002C556E">
              <w:lastRenderedPageBreak/>
              <w:t>Q</w:t>
            </w:r>
            <w:r w:rsidRPr="002C556E">
              <w:rPr>
                <w:vertAlign w:val="subscript"/>
              </w:rPr>
              <w:t>tr</w:t>
            </w:r>
            <w:proofErr w:type="spellEnd"/>
          </w:p>
        </w:tc>
        <w:tc>
          <w:tcPr>
            <w:tcW w:w="3723" w:type="pct"/>
          </w:tcPr>
          <w:p w14:paraId="3874F74D" w14:textId="77777777" w:rsidR="00C1340C" w:rsidRPr="002C556E" w:rsidRDefault="00C1340C">
            <w:pPr>
              <w:spacing w:before="60" w:after="60"/>
              <w:cnfStyle w:val="000000000000" w:firstRow="0" w:lastRow="0" w:firstColumn="0" w:lastColumn="0" w:oddVBand="0" w:evenVBand="0" w:oddHBand="0" w:evenHBand="0" w:firstRowFirstColumn="0" w:firstRowLastColumn="0" w:lastRowFirstColumn="0" w:lastRowLastColumn="0"/>
            </w:pPr>
            <w:r w:rsidRPr="002C556E">
              <w:t>The quantity of gas type (j) – being CH</w:t>
            </w:r>
            <w:r w:rsidRPr="002C556E">
              <w:rPr>
                <w:vertAlign w:val="subscript"/>
              </w:rPr>
              <w:t>4</w:t>
            </w:r>
            <w:r w:rsidRPr="002C556E">
              <w:t xml:space="preserve"> and CO</w:t>
            </w:r>
            <w:r w:rsidRPr="002C556E">
              <w:rPr>
                <w:vertAlign w:val="subscript"/>
              </w:rPr>
              <w:t>2</w:t>
            </w:r>
            <w:r w:rsidRPr="002C556E">
              <w:t xml:space="preserve"> – in coal mine waste gas transferred out of the mining activities during the year, measured in m</w:t>
            </w:r>
            <w:r w:rsidRPr="002C556E">
              <w:rPr>
                <w:vertAlign w:val="superscript"/>
              </w:rPr>
              <w:t>3</w:t>
            </w:r>
            <w:r w:rsidRPr="002C556E">
              <w:t xml:space="preserve"> at STP – defined as </w:t>
            </w:r>
            <w:proofErr w:type="spellStart"/>
            <w:proofErr w:type="gramStart"/>
            <w:r w:rsidRPr="002C556E">
              <w:t>Q</w:t>
            </w:r>
            <w:r w:rsidRPr="002C556E">
              <w:rPr>
                <w:vertAlign w:val="subscript"/>
              </w:rPr>
              <w:t>ij,tr</w:t>
            </w:r>
            <w:proofErr w:type="spellEnd"/>
            <w:proofErr w:type="gramEnd"/>
            <w:r w:rsidRPr="002C556E">
              <w:t xml:space="preserve"> in section 3.6 of the </w:t>
            </w:r>
            <w:r>
              <w:t>NGER Measurement Determination</w:t>
            </w:r>
            <w:r w:rsidRPr="002C556E">
              <w:t>.</w:t>
            </w:r>
          </w:p>
        </w:tc>
      </w:tr>
      <w:tr w:rsidR="00C1340C" w:rsidRPr="002C556E" w14:paraId="03121F11" w14:textId="77777777" w:rsidTr="00BB2E52">
        <w:tc>
          <w:tcPr>
            <w:cnfStyle w:val="001000000000" w:firstRow="0" w:lastRow="0" w:firstColumn="1" w:lastColumn="0" w:oddVBand="0" w:evenVBand="0" w:oddHBand="0" w:evenHBand="0" w:firstRowFirstColumn="0" w:firstRowLastColumn="0" w:lastRowFirstColumn="0" w:lastRowLastColumn="0"/>
            <w:tcW w:w="1277" w:type="pct"/>
          </w:tcPr>
          <w:p w14:paraId="05E885E6" w14:textId="77777777" w:rsidR="00C1340C" w:rsidRPr="002C556E" w:rsidRDefault="00C1340C">
            <w:pPr>
              <w:spacing w:before="60" w:after="60"/>
            </w:pPr>
            <w:r w:rsidRPr="002C556E">
              <w:t>ROM coal</w:t>
            </w:r>
          </w:p>
        </w:tc>
        <w:tc>
          <w:tcPr>
            <w:tcW w:w="3723" w:type="pct"/>
          </w:tcPr>
          <w:p w14:paraId="446573A3" w14:textId="77777777" w:rsidR="00C1340C" w:rsidRPr="002C556E" w:rsidRDefault="00C1340C">
            <w:pPr>
              <w:spacing w:before="60" w:after="60"/>
              <w:cnfStyle w:val="000000000000" w:firstRow="0" w:lastRow="0" w:firstColumn="0" w:lastColumn="0" w:oddVBand="0" w:evenVBand="0" w:oddHBand="0" w:evenHBand="0" w:firstRowFirstColumn="0" w:firstRowLastColumn="0" w:lastRowFirstColumn="0" w:lastRowLastColumn="0"/>
            </w:pPr>
            <w:r w:rsidRPr="002C556E">
              <w:t>Run</w:t>
            </w:r>
            <w:r>
              <w:t>-</w:t>
            </w:r>
            <w:r w:rsidRPr="002C556E">
              <w:t>of</w:t>
            </w:r>
            <w:r>
              <w:t>-</w:t>
            </w:r>
            <w:r w:rsidRPr="002C556E">
              <w:t xml:space="preserve">mine coal, meaning the coal that is </w:t>
            </w:r>
            <w:r>
              <w:t>extracted</w:t>
            </w:r>
            <w:r w:rsidRPr="002C556E">
              <w:t xml:space="preserve"> by mining operations before screening, crushing or preparation of the coal has occurred.</w:t>
            </w:r>
          </w:p>
        </w:tc>
      </w:tr>
      <w:tr w:rsidR="00C1340C" w:rsidRPr="002C556E" w14:paraId="2AB7A6E8" w14:textId="77777777" w:rsidTr="00BB2E52">
        <w:tc>
          <w:tcPr>
            <w:cnfStyle w:val="001000000000" w:firstRow="0" w:lastRow="0" w:firstColumn="1" w:lastColumn="0" w:oddVBand="0" w:evenVBand="0" w:oddHBand="0" w:evenHBand="0" w:firstRowFirstColumn="0" w:firstRowLastColumn="0" w:lastRowFirstColumn="0" w:lastRowLastColumn="0"/>
            <w:tcW w:w="1277" w:type="pct"/>
          </w:tcPr>
          <w:p w14:paraId="693E8366" w14:textId="4C925C63" w:rsidR="00C1340C" w:rsidRPr="002C556E" w:rsidRDefault="00C1340C">
            <w:pPr>
              <w:spacing w:before="60" w:after="60"/>
            </w:pPr>
            <w:r w:rsidRPr="002C556E">
              <w:t xml:space="preserve">Safeguard </w:t>
            </w:r>
            <w:r w:rsidR="00295FCC">
              <w:t>M</w:t>
            </w:r>
            <w:r w:rsidRPr="002C556E">
              <w:t>echanism</w:t>
            </w:r>
          </w:p>
        </w:tc>
        <w:tc>
          <w:tcPr>
            <w:tcW w:w="3723" w:type="pct"/>
          </w:tcPr>
          <w:p w14:paraId="1E43D10D" w14:textId="18CDD7EE" w:rsidR="00C1340C" w:rsidRPr="002C556E" w:rsidRDefault="001E5740" w:rsidP="00E7475A">
            <w:pPr>
              <w:cnfStyle w:val="000000000000" w:firstRow="0" w:lastRow="0" w:firstColumn="0" w:lastColumn="0" w:oddVBand="0" w:evenVBand="0" w:oddHBand="0" w:evenHBand="0" w:firstRowFirstColumn="0" w:firstRowLastColumn="0" w:lastRowFirstColumn="0" w:lastRowLastColumn="0"/>
              <w:rPr>
                <w:color w:val="auto"/>
                <w:szCs w:val="21"/>
              </w:rPr>
            </w:pPr>
            <w:r w:rsidRPr="00D02F02">
              <w:rPr>
                <w:color w:val="auto"/>
              </w:rPr>
              <w:t xml:space="preserve">The Australian Government’s mechanism to contribute to the achievement of Australia’s greenhouse gas emissions reduction targets. See </w:t>
            </w:r>
            <w:hyperlink r:id="rId22" w:tooltip="A link to the Safeguard Mechanism scheme page of the Clean Energy Regulator website" w:history="1">
              <w:r w:rsidRPr="00BB2E52">
                <w:rPr>
                  <w:rStyle w:val="Hyperlink"/>
                  <w:color w:val="006C93"/>
                </w:rPr>
                <w:t>the Safeguard Mechanism</w:t>
              </w:r>
            </w:hyperlink>
            <w:r w:rsidR="00F35222" w:rsidRPr="00BB2E52">
              <w:rPr>
                <w:rStyle w:val="FootnoteReference"/>
                <w:color w:val="auto"/>
              </w:rPr>
              <w:footnoteReference w:id="2"/>
            </w:r>
            <w:r w:rsidRPr="00BB2E52">
              <w:rPr>
                <w:color w:val="auto"/>
              </w:rPr>
              <w:t xml:space="preserve"> </w:t>
            </w:r>
            <w:r w:rsidRPr="00D02F02">
              <w:rPr>
                <w:color w:val="auto"/>
              </w:rPr>
              <w:t>for more information.</w:t>
            </w:r>
          </w:p>
        </w:tc>
      </w:tr>
      <w:tr w:rsidR="00C1340C" w:rsidRPr="002C556E" w14:paraId="313258ED" w14:textId="77777777" w:rsidTr="00BB2E52">
        <w:tc>
          <w:tcPr>
            <w:cnfStyle w:val="001000000000" w:firstRow="0" w:lastRow="0" w:firstColumn="1" w:lastColumn="0" w:oddVBand="0" w:evenVBand="0" w:oddHBand="0" w:evenHBand="0" w:firstRowFirstColumn="0" w:firstRowLastColumn="0" w:lastRowFirstColumn="0" w:lastRowLastColumn="0"/>
            <w:tcW w:w="1277" w:type="pct"/>
          </w:tcPr>
          <w:p w14:paraId="628ADB2F" w14:textId="77777777" w:rsidR="00C1340C" w:rsidRPr="002C556E" w:rsidRDefault="00C1340C">
            <w:pPr>
              <w:spacing w:before="60" w:after="60"/>
            </w:pPr>
            <w:r w:rsidRPr="002C556E">
              <w:t>Scope 1 emission</w:t>
            </w:r>
          </w:p>
        </w:tc>
        <w:tc>
          <w:tcPr>
            <w:tcW w:w="3723" w:type="pct"/>
          </w:tcPr>
          <w:p w14:paraId="0407902A" w14:textId="6DEE19C1" w:rsidR="00C1340C" w:rsidRPr="002C556E" w:rsidRDefault="00C1340C">
            <w:pPr>
              <w:spacing w:before="60" w:after="60"/>
              <w:cnfStyle w:val="000000000000" w:firstRow="0" w:lastRow="0" w:firstColumn="0" w:lastColumn="0" w:oddVBand="0" w:evenVBand="0" w:oddHBand="0" w:evenHBand="0" w:firstRowFirstColumn="0" w:firstRowLastColumn="0" w:lastRowFirstColumn="0" w:lastRowLastColumn="0"/>
            </w:pPr>
            <w:r w:rsidRPr="002C556E">
              <w:rPr>
                <w:szCs w:val="22"/>
              </w:rPr>
              <w:t xml:space="preserve">Per </w:t>
            </w:r>
            <w:r w:rsidR="00ED39B6">
              <w:rPr>
                <w:szCs w:val="22"/>
              </w:rPr>
              <w:t xml:space="preserve">2.23 of the </w:t>
            </w:r>
            <w:r w:rsidRPr="002C556E">
              <w:rPr>
                <w:szCs w:val="22"/>
              </w:rPr>
              <w:t>NGER Regulation</w:t>
            </w:r>
            <w:r w:rsidR="00ED39B6">
              <w:rPr>
                <w:szCs w:val="22"/>
              </w:rPr>
              <w:t>s</w:t>
            </w:r>
            <w:r w:rsidRPr="002C556E">
              <w:rPr>
                <w:szCs w:val="22"/>
              </w:rPr>
              <w:t xml:space="preserve">, </w:t>
            </w:r>
            <w:r w:rsidRPr="002C556E">
              <w:rPr>
                <w:i/>
                <w:szCs w:val="22"/>
              </w:rPr>
              <w:t>means the release of greenhouse gas into the atmosphere as a direct result of an activity or series of activities (including ancillary activities) that constitute the facility</w:t>
            </w:r>
            <w:r w:rsidRPr="002C556E">
              <w:rPr>
                <w:szCs w:val="22"/>
              </w:rPr>
              <w:t>.</w:t>
            </w:r>
          </w:p>
        </w:tc>
      </w:tr>
      <w:tr w:rsidR="00C1340C" w:rsidRPr="002C556E" w14:paraId="0F2A40ED" w14:textId="77777777" w:rsidTr="00BB2E52">
        <w:tc>
          <w:tcPr>
            <w:cnfStyle w:val="001000000000" w:firstRow="0" w:lastRow="0" w:firstColumn="1" w:lastColumn="0" w:oddVBand="0" w:evenVBand="0" w:oddHBand="0" w:evenHBand="0" w:firstRowFirstColumn="0" w:firstRowLastColumn="0" w:lastRowFirstColumn="0" w:lastRowLastColumn="0"/>
            <w:tcW w:w="1277" w:type="pct"/>
          </w:tcPr>
          <w:p w14:paraId="738A4261" w14:textId="77777777" w:rsidR="00C1340C" w:rsidRPr="002C556E" w:rsidRDefault="00C1340C">
            <w:pPr>
              <w:spacing w:before="60" w:after="60"/>
            </w:pPr>
            <w:r w:rsidRPr="002C556E">
              <w:t>Scope 2 emission</w:t>
            </w:r>
          </w:p>
        </w:tc>
        <w:tc>
          <w:tcPr>
            <w:tcW w:w="3723" w:type="pct"/>
          </w:tcPr>
          <w:p w14:paraId="1A216B9E" w14:textId="625EFD7E" w:rsidR="00C1340C" w:rsidRPr="002C556E" w:rsidRDefault="00C1340C">
            <w:pPr>
              <w:spacing w:before="60" w:after="60"/>
              <w:cnfStyle w:val="000000000000" w:firstRow="0" w:lastRow="0" w:firstColumn="0" w:lastColumn="0" w:oddVBand="0" w:evenVBand="0" w:oddHBand="0" w:evenHBand="0" w:firstRowFirstColumn="0" w:firstRowLastColumn="0" w:lastRowFirstColumn="0" w:lastRowLastColumn="0"/>
            </w:pPr>
            <w:r w:rsidRPr="002C556E">
              <w:rPr>
                <w:szCs w:val="22"/>
              </w:rPr>
              <w:t xml:space="preserve">Per </w:t>
            </w:r>
            <w:r w:rsidR="00ED39B6">
              <w:rPr>
                <w:szCs w:val="22"/>
              </w:rPr>
              <w:t xml:space="preserve">2.24 of the </w:t>
            </w:r>
            <w:r w:rsidRPr="002C556E">
              <w:rPr>
                <w:szCs w:val="22"/>
              </w:rPr>
              <w:t>NGER Regulation</w:t>
            </w:r>
            <w:r w:rsidR="00ED39B6">
              <w:rPr>
                <w:szCs w:val="22"/>
              </w:rPr>
              <w:t>s</w:t>
            </w:r>
            <w:r w:rsidRPr="002C556E">
              <w:rPr>
                <w:szCs w:val="22"/>
              </w:rPr>
              <w:t xml:space="preserve">, </w:t>
            </w:r>
            <w:r w:rsidRPr="002C556E">
              <w:rPr>
                <w:i/>
                <w:szCs w:val="22"/>
              </w:rPr>
              <w:t>means the release of greenhouse gas into the atmosphere as a direct result of one or more activities that generate electricity, heating, cooling or steam that is consumed by the facility but that do not form part of the facility.</w:t>
            </w:r>
          </w:p>
        </w:tc>
      </w:tr>
      <w:tr w:rsidR="00C1340C" w:rsidRPr="002C556E" w14:paraId="77B3DDD0" w14:textId="77777777" w:rsidTr="00BB2E52">
        <w:tc>
          <w:tcPr>
            <w:cnfStyle w:val="001000000000" w:firstRow="0" w:lastRow="0" w:firstColumn="1" w:lastColumn="0" w:oddVBand="0" w:evenVBand="0" w:oddHBand="0" w:evenHBand="0" w:firstRowFirstColumn="0" w:firstRowLastColumn="0" w:lastRowFirstColumn="0" w:lastRowLastColumn="0"/>
            <w:tcW w:w="1277" w:type="pct"/>
          </w:tcPr>
          <w:p w14:paraId="6309843C" w14:textId="77777777" w:rsidR="00C1340C" w:rsidRPr="002C556E" w:rsidRDefault="00C1340C">
            <w:pPr>
              <w:spacing w:before="60" w:after="60"/>
            </w:pPr>
            <w:r w:rsidRPr="002C556E">
              <w:t>Standard conditions, STP</w:t>
            </w:r>
          </w:p>
        </w:tc>
        <w:tc>
          <w:tcPr>
            <w:tcW w:w="3723" w:type="pct"/>
          </w:tcPr>
          <w:p w14:paraId="7F22DE37" w14:textId="712FB8B1" w:rsidR="00C1340C" w:rsidRPr="002C556E" w:rsidRDefault="00C1340C">
            <w:pPr>
              <w:spacing w:before="60" w:after="60"/>
              <w:cnfStyle w:val="000000000000" w:firstRow="0" w:lastRow="0" w:firstColumn="0" w:lastColumn="0" w:oddVBand="0" w:evenVBand="0" w:oddHBand="0" w:evenHBand="0" w:firstRowFirstColumn="0" w:firstRowLastColumn="0" w:lastRowFirstColumn="0" w:lastRowLastColumn="0"/>
            </w:pPr>
            <w:r w:rsidRPr="002C556E">
              <w:t>Standard temperature (15°C = 288</w:t>
            </w:r>
            <w:r w:rsidR="00F22B52">
              <w:t xml:space="preserve"> </w:t>
            </w:r>
            <w:r w:rsidRPr="002C556E">
              <w:t xml:space="preserve">K) and pressure (101.325 kPa) per subsection 2.32(7) of the </w:t>
            </w:r>
            <w:r>
              <w:t>NGER Measurement Determination</w:t>
            </w:r>
            <w:r w:rsidRPr="002C556E">
              <w:t xml:space="preserve">. </w:t>
            </w:r>
          </w:p>
        </w:tc>
      </w:tr>
      <w:tr w:rsidR="00C1340C" w:rsidRPr="002C556E" w14:paraId="41EB7AEF" w14:textId="77777777" w:rsidTr="00BB2E52">
        <w:tc>
          <w:tcPr>
            <w:cnfStyle w:val="001000000000" w:firstRow="0" w:lastRow="0" w:firstColumn="1" w:lastColumn="0" w:oddVBand="0" w:evenVBand="0" w:oddHBand="0" w:evenHBand="0" w:firstRowFirstColumn="0" w:firstRowLastColumn="0" w:lastRowFirstColumn="0" w:lastRowLastColumn="0"/>
            <w:tcW w:w="1277" w:type="pct"/>
          </w:tcPr>
          <w:p w14:paraId="4A515BE3" w14:textId="77777777" w:rsidR="00C1340C" w:rsidRPr="002C556E" w:rsidRDefault="00C1340C">
            <w:pPr>
              <w:spacing w:before="60" w:after="60"/>
            </w:pPr>
            <w:r w:rsidRPr="002C556E">
              <w:t>t</w:t>
            </w:r>
          </w:p>
        </w:tc>
        <w:tc>
          <w:tcPr>
            <w:tcW w:w="3723" w:type="pct"/>
          </w:tcPr>
          <w:p w14:paraId="2E3EFFE3" w14:textId="77777777" w:rsidR="00C1340C" w:rsidRPr="002C556E" w:rsidRDefault="00C1340C">
            <w:pPr>
              <w:spacing w:before="60" w:after="60"/>
              <w:cnfStyle w:val="000000000000" w:firstRow="0" w:lastRow="0" w:firstColumn="0" w:lastColumn="0" w:oddVBand="0" w:evenVBand="0" w:oddHBand="0" w:evenHBand="0" w:firstRowFirstColumn="0" w:firstRowLastColumn="0" w:lastRowFirstColumn="0" w:lastRowLastColumn="0"/>
            </w:pPr>
            <w:r w:rsidRPr="002C556E">
              <w:t>Tonnes (metric)</w:t>
            </w:r>
          </w:p>
        </w:tc>
      </w:tr>
      <w:tr w:rsidR="00C1340C" w:rsidRPr="002C556E" w14:paraId="3FBF10E4" w14:textId="77777777" w:rsidTr="00BB2E52">
        <w:tc>
          <w:tcPr>
            <w:cnfStyle w:val="001000000000" w:firstRow="0" w:lastRow="0" w:firstColumn="1" w:lastColumn="0" w:oddVBand="0" w:evenVBand="0" w:oddHBand="0" w:evenHBand="0" w:firstRowFirstColumn="0" w:firstRowLastColumn="0" w:lastRowFirstColumn="0" w:lastRowLastColumn="0"/>
            <w:tcW w:w="1277" w:type="pct"/>
          </w:tcPr>
          <w:p w14:paraId="01D80A01" w14:textId="77777777" w:rsidR="00C1340C" w:rsidRPr="002C556E" w:rsidRDefault="00C1340C">
            <w:pPr>
              <w:spacing w:before="60" w:after="60"/>
            </w:pPr>
            <w:proofErr w:type="spellStart"/>
            <w:r w:rsidRPr="002C556E">
              <w:t>tpa</w:t>
            </w:r>
            <w:proofErr w:type="spellEnd"/>
          </w:p>
        </w:tc>
        <w:tc>
          <w:tcPr>
            <w:tcW w:w="3723" w:type="pct"/>
          </w:tcPr>
          <w:p w14:paraId="58048069" w14:textId="77777777" w:rsidR="00C1340C" w:rsidRPr="002C556E" w:rsidRDefault="00C1340C">
            <w:pPr>
              <w:spacing w:before="60" w:after="60"/>
              <w:cnfStyle w:val="000000000000" w:firstRow="0" w:lastRow="0" w:firstColumn="0" w:lastColumn="0" w:oddVBand="0" w:evenVBand="0" w:oddHBand="0" w:evenHBand="0" w:firstRowFirstColumn="0" w:firstRowLastColumn="0" w:lastRowFirstColumn="0" w:lastRowLastColumn="0"/>
            </w:pPr>
            <w:r w:rsidRPr="002C556E">
              <w:t>Tonnes per annum</w:t>
            </w:r>
          </w:p>
        </w:tc>
      </w:tr>
      <w:tr w:rsidR="00C1340C" w:rsidRPr="002C556E" w14:paraId="2AF5382B" w14:textId="77777777" w:rsidTr="00BB2E52">
        <w:tc>
          <w:tcPr>
            <w:cnfStyle w:val="001000000000" w:firstRow="0" w:lastRow="0" w:firstColumn="1" w:lastColumn="0" w:oddVBand="0" w:evenVBand="0" w:oddHBand="0" w:evenHBand="0" w:firstRowFirstColumn="0" w:firstRowLastColumn="0" w:lastRowFirstColumn="0" w:lastRowLastColumn="0"/>
            <w:tcW w:w="1277" w:type="pct"/>
          </w:tcPr>
          <w:p w14:paraId="1FF7D605" w14:textId="77777777" w:rsidR="00C1340C" w:rsidRPr="002C556E" w:rsidRDefault="00C1340C">
            <w:pPr>
              <w:spacing w:before="60" w:after="60"/>
            </w:pPr>
            <w:r w:rsidRPr="002C556E">
              <w:t>U/G</w:t>
            </w:r>
          </w:p>
        </w:tc>
        <w:tc>
          <w:tcPr>
            <w:tcW w:w="3723" w:type="pct"/>
          </w:tcPr>
          <w:p w14:paraId="01DA3378" w14:textId="77777777" w:rsidR="00C1340C" w:rsidRPr="002C556E" w:rsidRDefault="00C1340C">
            <w:pPr>
              <w:spacing w:before="60" w:after="60"/>
              <w:cnfStyle w:val="000000000000" w:firstRow="0" w:lastRow="0" w:firstColumn="0" w:lastColumn="0" w:oddVBand="0" w:evenVBand="0" w:oddHBand="0" w:evenHBand="0" w:firstRowFirstColumn="0" w:firstRowLastColumn="0" w:lastRowFirstColumn="0" w:lastRowLastColumn="0"/>
            </w:pPr>
            <w:r w:rsidRPr="002C556E">
              <w:t>Underground</w:t>
            </w:r>
          </w:p>
        </w:tc>
      </w:tr>
    </w:tbl>
    <w:p w14:paraId="1C789E98" w14:textId="77777777" w:rsidR="00C1340C" w:rsidRDefault="00C1340C" w:rsidP="00C1340C">
      <w:bookmarkStart w:id="11" w:name="_Toc508361542"/>
      <w:bookmarkStart w:id="12" w:name="_Toc508363218"/>
      <w:bookmarkStart w:id="13" w:name="_Toc508363372"/>
      <w:bookmarkStart w:id="14" w:name="_Toc508364161"/>
      <w:bookmarkStart w:id="15" w:name="_Toc509935565"/>
    </w:p>
    <w:p w14:paraId="2EE5B716" w14:textId="4D114962" w:rsidR="00D951DF" w:rsidRPr="00F8076C" w:rsidRDefault="00D951DF" w:rsidP="000629C1">
      <w:pPr>
        <w:pStyle w:val="BodyText1"/>
      </w:pPr>
      <w:r w:rsidRPr="00F8076C">
        <w:t xml:space="preserve">Terms in NGER legislation may have specific meanings within the law. These key words and phrases are normally identified under a heading such as Definitions, Interpretation or Dictionary or in other parts of the document. </w:t>
      </w:r>
    </w:p>
    <w:p w14:paraId="3DAD9358" w14:textId="073D0B50" w:rsidR="00D951DF" w:rsidRPr="00F8076C" w:rsidRDefault="00D951DF" w:rsidP="000629C1">
      <w:pPr>
        <w:pStyle w:val="BodyText1"/>
      </w:pPr>
      <w:r w:rsidRPr="00F8076C">
        <w:t xml:space="preserve">For more information on interpreting legislation see </w:t>
      </w:r>
      <w:hyperlink r:id="rId23" w:tooltip="A link to the Australian Government site - Understanding Federal Legislation" w:history="1">
        <w:r w:rsidRPr="00F8076C">
          <w:rPr>
            <w:rStyle w:val="Hyperlink"/>
            <w:rFonts w:asciiTheme="minorHAnsi" w:hAnsiTheme="minorHAnsi"/>
          </w:rPr>
          <w:t>Federal Register of Legislation - Understanding Legislation</w:t>
        </w:r>
      </w:hyperlink>
      <w:r>
        <w:rPr>
          <w:rStyle w:val="FootnoteReference"/>
          <w:lang w:val="en-GB"/>
        </w:rPr>
        <w:footnoteReference w:id="3"/>
      </w:r>
      <w:r w:rsidRPr="00F8076C">
        <w:t>.</w:t>
      </w:r>
    </w:p>
    <w:p w14:paraId="5A68F6F2" w14:textId="77777777" w:rsidR="00C1340C" w:rsidRDefault="00C1340C" w:rsidP="00C1340C">
      <w:pPr>
        <w:spacing w:after="0"/>
        <w:rPr>
          <w:rFonts w:eastAsia="Times New Roman"/>
          <w:b/>
          <w:bCs/>
          <w:color w:val="005874"/>
          <w:kern w:val="32"/>
          <w:sz w:val="40"/>
        </w:rPr>
      </w:pPr>
      <w:r>
        <w:br w:type="page"/>
      </w:r>
    </w:p>
    <w:p w14:paraId="07D697EE" w14:textId="0DB2A269" w:rsidR="00C1340C" w:rsidRPr="002C556E" w:rsidRDefault="00C1340C" w:rsidP="00E7475A">
      <w:pPr>
        <w:pStyle w:val="Heading1"/>
        <w:tabs>
          <w:tab w:val="left" w:pos="3381"/>
        </w:tabs>
        <w:rPr>
          <w:lang w:val="en-GB"/>
        </w:rPr>
      </w:pPr>
      <w:bookmarkStart w:id="16" w:name="_Toc109135113"/>
      <w:bookmarkStart w:id="17" w:name="_Toc205556573"/>
      <w:r w:rsidRPr="002C556E">
        <w:rPr>
          <w:lang w:val="en-GB"/>
        </w:rPr>
        <w:lastRenderedPageBreak/>
        <w:t>Disclaime</w:t>
      </w:r>
      <w:bookmarkEnd w:id="11"/>
      <w:bookmarkEnd w:id="12"/>
      <w:bookmarkEnd w:id="13"/>
      <w:bookmarkEnd w:id="14"/>
      <w:bookmarkEnd w:id="15"/>
      <w:r w:rsidRPr="002C556E">
        <w:rPr>
          <w:lang w:val="en-GB"/>
        </w:rPr>
        <w:t>r</w:t>
      </w:r>
      <w:bookmarkEnd w:id="16"/>
      <w:bookmarkEnd w:id="17"/>
      <w:r w:rsidR="00CA148F">
        <w:rPr>
          <w:lang w:val="en-GB"/>
        </w:rPr>
        <w:tab/>
      </w:r>
    </w:p>
    <w:p w14:paraId="4E8F3C28" w14:textId="25D963AD" w:rsidR="00C1340C" w:rsidRPr="000B3301" w:rsidRDefault="764D1FFE" w:rsidP="00612E47">
      <w:pPr>
        <w:autoSpaceDE w:val="0"/>
        <w:autoSpaceDN w:val="0"/>
        <w:adjustRightInd w:val="0"/>
        <w:spacing w:after="0"/>
        <w:rPr>
          <w:lang w:eastAsia="en-AU"/>
        </w:rPr>
      </w:pPr>
      <w:bookmarkStart w:id="18" w:name="_Hlk43829006"/>
      <w:bookmarkStart w:id="19" w:name="_Hlk43905249"/>
      <w:bookmarkStart w:id="20" w:name="_Toc509935568"/>
      <w:r w:rsidRPr="000B3301">
        <w:rPr>
          <w:lang w:eastAsia="en-AU"/>
        </w:rPr>
        <w:t>This</w:t>
      </w:r>
      <w:r w:rsidRPr="4A6AE333">
        <w:rPr>
          <w:i/>
          <w:iCs/>
          <w:lang w:eastAsia="en-AU"/>
        </w:rPr>
        <w:t xml:space="preserve"> </w:t>
      </w:r>
      <w:r w:rsidRPr="000B3301">
        <w:rPr>
          <w:lang w:eastAsia="en-AU"/>
        </w:rPr>
        <w:t>guideline has been developed by the Clean Energy Regulator (</w:t>
      </w:r>
      <w:r w:rsidR="00C6AF55" w:rsidRPr="000B3301">
        <w:rPr>
          <w:lang w:eastAsia="en-AU"/>
        </w:rPr>
        <w:t>CER</w:t>
      </w:r>
      <w:r w:rsidRPr="000B3301">
        <w:rPr>
          <w:lang w:eastAsia="en-AU"/>
        </w:rPr>
        <w:t xml:space="preserve">) to assist entities to comply with their reporting obligations under the </w:t>
      </w:r>
      <w:hyperlink r:id="rId24" w:tooltip="A link to the Australian Government legislation - the National Greenhouse and Energy reporting act 2007" w:history="1">
        <w:r w:rsidRPr="4A6AE333">
          <w:rPr>
            <w:rStyle w:val="Hyperlink"/>
            <w:i/>
            <w:iCs/>
            <w:lang w:eastAsia="en-AU"/>
          </w:rPr>
          <w:t>National Greenhouse and Energy Reporting Act 2007</w:t>
        </w:r>
      </w:hyperlink>
      <w:bookmarkStart w:id="21" w:name="_Ref105748531"/>
      <w:r w:rsidR="00C1340C" w:rsidRPr="00A469D7">
        <w:rPr>
          <w:rStyle w:val="FootnoteReference"/>
          <w:color w:val="000000"/>
          <w:lang w:eastAsia="en-AU"/>
        </w:rPr>
        <w:footnoteReference w:id="4"/>
      </w:r>
      <w:bookmarkEnd w:id="21"/>
      <w:r w:rsidRPr="4A6AE333">
        <w:rPr>
          <w:i/>
          <w:iCs/>
          <w:lang w:eastAsia="en-AU"/>
        </w:rPr>
        <w:t xml:space="preserve"> </w:t>
      </w:r>
      <w:r w:rsidRPr="4A6AE333">
        <w:rPr>
          <w:lang w:eastAsia="en-AU"/>
        </w:rPr>
        <w:t>(NGER Act)</w:t>
      </w:r>
      <w:r w:rsidRPr="4A6AE333">
        <w:rPr>
          <w:i/>
          <w:iCs/>
          <w:lang w:eastAsia="en-AU"/>
        </w:rPr>
        <w:t xml:space="preserve"> </w:t>
      </w:r>
      <w:r w:rsidRPr="000B3301">
        <w:rPr>
          <w:lang w:eastAsia="en-AU"/>
        </w:rPr>
        <w:t>and associated legislation.</w:t>
      </w:r>
    </w:p>
    <w:p w14:paraId="6803BB4C" w14:textId="77777777" w:rsidR="00C1340C" w:rsidRPr="000B3301" w:rsidRDefault="00C1340C" w:rsidP="00612E47">
      <w:pPr>
        <w:autoSpaceDE w:val="0"/>
        <w:autoSpaceDN w:val="0"/>
        <w:adjustRightInd w:val="0"/>
        <w:spacing w:after="0"/>
        <w:rPr>
          <w:lang w:eastAsia="en-AU"/>
        </w:rPr>
      </w:pPr>
    </w:p>
    <w:p w14:paraId="72353A9B" w14:textId="0D8C7877" w:rsidR="00C1340C" w:rsidRPr="000B3301" w:rsidRDefault="00C1340C" w:rsidP="00612E47">
      <w:pPr>
        <w:autoSpaceDE w:val="0"/>
        <w:autoSpaceDN w:val="0"/>
        <w:adjustRightInd w:val="0"/>
        <w:spacing w:after="0"/>
        <w:rPr>
          <w:lang w:eastAsia="en-AU"/>
        </w:rPr>
      </w:pPr>
      <w:r w:rsidRPr="004C131A">
        <w:rPr>
          <w:lang w:eastAsia="en-AU"/>
        </w:rPr>
        <w:t xml:space="preserve">This guideline only applies to the </w:t>
      </w:r>
      <w:r w:rsidR="00B02675">
        <w:rPr>
          <w:lang w:eastAsia="en-AU"/>
        </w:rPr>
        <w:t>2024–25</w:t>
      </w:r>
      <w:r w:rsidRPr="004C131A">
        <w:rPr>
          <w:lang w:eastAsia="en-AU"/>
        </w:rPr>
        <w:t xml:space="preserve"> NGER reporting year and should be read in conjunction with the NGER </w:t>
      </w:r>
      <w:r w:rsidRPr="00D41EB0">
        <w:rPr>
          <w:lang w:eastAsia="en-AU"/>
        </w:rPr>
        <w:t xml:space="preserve">Act, </w:t>
      </w:r>
      <w:hyperlink r:id="rId25" w:tooltip="A link to the Australian Government legislation - the National Greenhouse and Energy regulations 2008" w:history="1">
        <w:r w:rsidRPr="00D41EB0">
          <w:rPr>
            <w:rStyle w:val="Hyperlink"/>
            <w:lang w:eastAsia="en-AU"/>
          </w:rPr>
          <w:t>National Greenhouse and Energy Regulations 2008</w:t>
        </w:r>
      </w:hyperlink>
      <w:r w:rsidRPr="00D41EB0">
        <w:rPr>
          <w:rStyle w:val="FootnoteReference"/>
          <w:color w:val="000000"/>
          <w:lang w:eastAsia="en-AU"/>
        </w:rPr>
        <w:footnoteReference w:id="5"/>
      </w:r>
      <w:r w:rsidRPr="00D41EB0">
        <w:rPr>
          <w:color w:val="000000"/>
          <w:lang w:eastAsia="en-AU"/>
        </w:rPr>
        <w:t xml:space="preserve"> (</w:t>
      </w:r>
      <w:r w:rsidRPr="00D41EB0">
        <w:rPr>
          <w:lang w:eastAsia="en-AU"/>
        </w:rPr>
        <w:t xml:space="preserve">NGER Regulations), and </w:t>
      </w:r>
      <w:hyperlink r:id="rId26" w:tooltip="A link to the Australian Government legislation - the National Greenhouse and Energy Measurement Determination" w:history="1">
        <w:r w:rsidRPr="00D41EB0">
          <w:rPr>
            <w:rStyle w:val="Hyperlink"/>
            <w:lang w:eastAsia="en-AU"/>
          </w:rPr>
          <w:t>National Greenhouse and Energy Reporting (Measurement) Determination 2008</w:t>
        </w:r>
      </w:hyperlink>
      <w:r w:rsidRPr="00D41EB0">
        <w:rPr>
          <w:rStyle w:val="FootnoteReference"/>
          <w:color w:val="000000"/>
          <w:lang w:eastAsia="en-AU"/>
        </w:rPr>
        <w:footnoteReference w:id="6"/>
      </w:r>
      <w:r w:rsidRPr="00D41EB0">
        <w:rPr>
          <w:lang w:eastAsia="en-AU"/>
        </w:rPr>
        <w:t xml:space="preserve"> (NGER Measurement Determination), as i</w:t>
      </w:r>
      <w:r w:rsidRPr="004C131A">
        <w:rPr>
          <w:lang w:eastAsia="en-AU"/>
        </w:rPr>
        <w:t>n force for this reporting period. These</w:t>
      </w:r>
      <w:r w:rsidRPr="000B3301">
        <w:rPr>
          <w:lang w:eastAsia="en-AU"/>
        </w:rPr>
        <w:t xml:space="preserve"> laws and their interpretation are subject to change, which may affect the accuracy of the information contained in the guideline. </w:t>
      </w:r>
    </w:p>
    <w:p w14:paraId="7F165101" w14:textId="77777777" w:rsidR="00C1340C" w:rsidRPr="000B3301" w:rsidRDefault="00C1340C" w:rsidP="00612E47">
      <w:pPr>
        <w:autoSpaceDE w:val="0"/>
        <w:autoSpaceDN w:val="0"/>
        <w:adjustRightInd w:val="0"/>
        <w:spacing w:after="0"/>
        <w:rPr>
          <w:lang w:eastAsia="en-AU"/>
        </w:rPr>
      </w:pPr>
    </w:p>
    <w:p w14:paraId="162E8794" w14:textId="65D4D15E" w:rsidR="00C1340C" w:rsidRPr="000B3301" w:rsidRDefault="764D1FFE" w:rsidP="00612E47">
      <w:pPr>
        <w:autoSpaceDE w:val="0"/>
        <w:autoSpaceDN w:val="0"/>
        <w:adjustRightInd w:val="0"/>
        <w:spacing w:after="0"/>
        <w:rPr>
          <w:lang w:eastAsia="en-AU"/>
        </w:rPr>
      </w:pPr>
      <w:r w:rsidRPr="000B3301">
        <w:rPr>
          <w:lang w:eastAsia="en-AU"/>
        </w:rPr>
        <w:t>The guidance provided in this document is not exhaustive, nor does it consider all circumstances applicable to all entities. Th</w:t>
      </w:r>
      <w:r>
        <w:rPr>
          <w:lang w:eastAsia="en-AU"/>
        </w:rPr>
        <w:t>is</w:t>
      </w:r>
      <w:r w:rsidRPr="000B3301">
        <w:rPr>
          <w:lang w:eastAsia="en-AU"/>
        </w:rPr>
        <w:t xml:space="preserve"> </w:t>
      </w:r>
      <w:r>
        <w:rPr>
          <w:lang w:eastAsia="en-AU"/>
        </w:rPr>
        <w:t>guidance</w:t>
      </w:r>
      <w:r w:rsidRPr="000B3301">
        <w:rPr>
          <w:lang w:eastAsia="en-AU"/>
        </w:rPr>
        <w:t xml:space="preserve"> is not intended to comprehensively deal with its subject area, and it is not a substitute for independent legal advice. Although entities are not bound to follow the guidance provided in this document, they must ensure they meet their obligations under the </w:t>
      </w:r>
      <w:hyperlink r:id="rId27" w:tooltip="A link to the NGER scheme page of the Clean Energy Regulator website" w:history="1">
        <w:r w:rsidRPr="00452C2E">
          <w:rPr>
            <w:rStyle w:val="Hyperlink"/>
            <w:lang w:eastAsia="en-AU"/>
          </w:rPr>
          <w:t>National Greenhouse and Energy Reporting (NGER) scheme</w:t>
        </w:r>
      </w:hyperlink>
      <w:r w:rsidR="00C1340C">
        <w:rPr>
          <w:rStyle w:val="FootnoteReference"/>
          <w:lang w:eastAsia="en-AU"/>
        </w:rPr>
        <w:footnoteReference w:id="7"/>
      </w:r>
      <w:r w:rsidRPr="000B3301">
        <w:rPr>
          <w:lang w:eastAsia="en-AU"/>
        </w:rPr>
        <w:t xml:space="preserve"> at all times. </w:t>
      </w:r>
      <w:r w:rsidR="00101A6D">
        <w:rPr>
          <w:lang w:eastAsia="en-AU"/>
        </w:rPr>
        <w:t xml:space="preserve">The </w:t>
      </w:r>
      <w:r w:rsidR="558E25A6" w:rsidRPr="000B3301">
        <w:rPr>
          <w:lang w:eastAsia="en-AU"/>
        </w:rPr>
        <w:t>CER</w:t>
      </w:r>
      <w:r w:rsidRPr="000B3301">
        <w:rPr>
          <w:lang w:eastAsia="en-AU"/>
        </w:rPr>
        <w:t xml:space="preserve"> encourages all users of this </w:t>
      </w:r>
      <w:r>
        <w:rPr>
          <w:lang w:eastAsia="en-AU"/>
        </w:rPr>
        <w:t>guidance</w:t>
      </w:r>
      <w:r w:rsidRPr="000B3301">
        <w:rPr>
          <w:lang w:eastAsia="en-AU"/>
        </w:rPr>
        <w:t xml:space="preserve"> to seek independent legal advice before taking any action or decision </w:t>
      </w:r>
      <w:proofErr w:type="gramStart"/>
      <w:r w:rsidRPr="000B3301">
        <w:rPr>
          <w:lang w:eastAsia="en-AU"/>
        </w:rPr>
        <w:t>on the basis of</w:t>
      </w:r>
      <w:proofErr w:type="gramEnd"/>
      <w:r w:rsidRPr="000B3301">
        <w:rPr>
          <w:lang w:eastAsia="en-AU"/>
        </w:rPr>
        <w:t xml:space="preserve"> this </w:t>
      </w:r>
      <w:r>
        <w:rPr>
          <w:lang w:eastAsia="en-AU"/>
        </w:rPr>
        <w:t>guidance</w:t>
      </w:r>
      <w:r w:rsidRPr="000B3301">
        <w:rPr>
          <w:lang w:eastAsia="en-AU"/>
        </w:rPr>
        <w:t>.</w:t>
      </w:r>
    </w:p>
    <w:p w14:paraId="1214081E" w14:textId="77777777" w:rsidR="00C1340C" w:rsidRPr="000B3301" w:rsidRDefault="00C1340C" w:rsidP="00612E47">
      <w:pPr>
        <w:autoSpaceDE w:val="0"/>
        <w:autoSpaceDN w:val="0"/>
        <w:adjustRightInd w:val="0"/>
        <w:spacing w:after="0"/>
        <w:rPr>
          <w:lang w:eastAsia="en-AU"/>
        </w:rPr>
      </w:pPr>
    </w:p>
    <w:p w14:paraId="25882817" w14:textId="07747ACA" w:rsidR="00C1340C" w:rsidRPr="000B3301" w:rsidRDefault="00101A6D" w:rsidP="00612E47">
      <w:pPr>
        <w:autoSpaceDE w:val="0"/>
        <w:autoSpaceDN w:val="0"/>
        <w:adjustRightInd w:val="0"/>
        <w:spacing w:after="0"/>
        <w:rPr>
          <w:lang w:eastAsia="en-AU"/>
        </w:rPr>
      </w:pPr>
      <w:r>
        <w:rPr>
          <w:lang w:eastAsia="en-AU"/>
        </w:rPr>
        <w:t xml:space="preserve">The </w:t>
      </w:r>
      <w:r w:rsidR="65572824" w:rsidRPr="4A6AE333">
        <w:rPr>
          <w:lang w:eastAsia="en-AU"/>
        </w:rPr>
        <w:t>CER</w:t>
      </w:r>
      <w:r w:rsidR="764D1FFE" w:rsidRPr="4A6AE333">
        <w:rPr>
          <w:lang w:eastAsia="en-AU"/>
        </w:rPr>
        <w:t xml:space="preserve"> and the Australian Government will not be liable for any loss or damage from any cause (including negligence) whether arising directly, incidentally or as consequential loss, out of or in connection with, any use of this guideline or reliance on it, for any purpose.</w:t>
      </w:r>
    </w:p>
    <w:p w14:paraId="7376AEE1" w14:textId="77777777" w:rsidR="00C1340C" w:rsidRPr="000B3301" w:rsidRDefault="00C1340C" w:rsidP="00612E47">
      <w:pPr>
        <w:autoSpaceDE w:val="0"/>
        <w:autoSpaceDN w:val="0"/>
        <w:adjustRightInd w:val="0"/>
        <w:spacing w:after="0"/>
        <w:rPr>
          <w:lang w:eastAsia="en-AU"/>
        </w:rPr>
      </w:pPr>
    </w:p>
    <w:p w14:paraId="2B1FD43E" w14:textId="57C678EE" w:rsidR="00C1340C" w:rsidRPr="00A82423" w:rsidRDefault="764D1FFE" w:rsidP="00612E47">
      <w:pPr>
        <w:spacing w:after="0"/>
      </w:pPr>
      <w:r w:rsidRPr="4A6AE333">
        <w:rPr>
          <w:lang w:eastAsia="en-AU"/>
        </w:rPr>
        <w:t xml:space="preserve">If an entity chooses to meet their obligations under the NGER scheme in a manner that is inconsistent with the guidance provided in this document, </w:t>
      </w:r>
      <w:r w:rsidR="715B5A56" w:rsidRPr="4A6AE333">
        <w:rPr>
          <w:lang w:eastAsia="en-AU"/>
        </w:rPr>
        <w:t>CER</w:t>
      </w:r>
      <w:r w:rsidRPr="4A6AE333">
        <w:rPr>
          <w:lang w:eastAsia="en-AU"/>
        </w:rPr>
        <w:t>, or an independent auditor, may require the entity to demonstrate that they are compliant with requirements of the NGER Act, NGER Regulations, and/or the NGER Measurement Determination. Entities are responsible for determining their obligations under the law and for applying the law to their individual circumstances.</w:t>
      </w:r>
    </w:p>
    <w:bookmarkEnd w:id="18"/>
    <w:bookmarkEnd w:id="19"/>
    <w:p w14:paraId="3873BADC" w14:textId="26C426C9" w:rsidR="00C1340C" w:rsidRPr="00FA7635" w:rsidRDefault="00C1340C" w:rsidP="00C1340C">
      <w:pPr>
        <w:pStyle w:val="Heading1"/>
      </w:pPr>
      <w:r>
        <w:rPr>
          <w:szCs w:val="22"/>
          <w:lang w:eastAsia="en-AU"/>
        </w:rPr>
        <w:br w:type="page"/>
      </w:r>
      <w:bookmarkStart w:id="22" w:name="_Toc109135114"/>
      <w:bookmarkStart w:id="23" w:name="_Toc205556574"/>
      <w:r w:rsidR="00B02675">
        <w:lastRenderedPageBreak/>
        <w:t>2024–25</w:t>
      </w:r>
      <w:r>
        <w:t xml:space="preserve"> updates</w:t>
      </w:r>
      <w:bookmarkEnd w:id="22"/>
      <w:bookmarkEnd w:id="23"/>
    </w:p>
    <w:p w14:paraId="4AD45047" w14:textId="41C83E09" w:rsidR="00C1340C" w:rsidRDefault="00C1340C" w:rsidP="00C1340C">
      <w:r>
        <w:t xml:space="preserve">Changes in this document for the </w:t>
      </w:r>
      <w:r w:rsidR="00B02675">
        <w:t>2024–25</w:t>
      </w:r>
      <w:r>
        <w:t xml:space="preserve"> reporting year:</w:t>
      </w:r>
    </w:p>
    <w:p w14:paraId="0FA28839" w14:textId="626D314B" w:rsidR="00A56D9E" w:rsidRPr="00F82FBB" w:rsidRDefault="00426F44">
      <w:pPr>
        <w:pStyle w:val="CERbullets"/>
        <w:spacing w:after="0"/>
        <w:rPr>
          <w:rStyle w:val="scxw207589440"/>
          <w:rFonts w:ascii="Calibri" w:eastAsia="Times New Roman" w:hAnsi="Calibri" w:cs="Calibri"/>
          <w:color w:val="000000" w:themeColor="text1"/>
          <w:szCs w:val="22"/>
          <w:lang w:eastAsia="en-AU"/>
        </w:rPr>
      </w:pPr>
      <w:r>
        <w:rPr>
          <w:rStyle w:val="normaltextrun"/>
          <w:rFonts w:ascii="Calibri" w:eastAsiaTheme="minorEastAsia" w:hAnsi="Calibri" w:cs="Calibri"/>
          <w:lang w:val="en-GB"/>
        </w:rPr>
        <w:t>Minor stylistic and formatting changes have been made to this document</w:t>
      </w:r>
      <w:r w:rsidR="00CF4CBE">
        <w:rPr>
          <w:rStyle w:val="normaltextrun"/>
          <w:rFonts w:ascii="Calibri" w:eastAsiaTheme="minorEastAsia" w:hAnsi="Calibri" w:cs="Calibri"/>
          <w:lang w:val="en-GB"/>
        </w:rPr>
        <w:t>.</w:t>
      </w:r>
      <w:r>
        <w:rPr>
          <w:rStyle w:val="scxw207589440"/>
          <w:rFonts w:ascii="Calibri" w:hAnsi="Calibri" w:cs="Calibri"/>
          <w:szCs w:val="22"/>
        </w:rPr>
        <w:t> </w:t>
      </w:r>
    </w:p>
    <w:p w14:paraId="4D749518" w14:textId="4FB57D2D" w:rsidR="000717CF" w:rsidRDefault="000717CF" w:rsidP="000717CF">
      <w:pPr>
        <w:pStyle w:val="CERbullets"/>
        <w:rPr>
          <w:rStyle w:val="scxw207589440"/>
          <w:rFonts w:ascii="Calibri" w:eastAsia="Times New Roman" w:hAnsi="Calibri" w:cs="Calibri"/>
          <w:color w:val="000000" w:themeColor="text1"/>
          <w:szCs w:val="22"/>
          <w:lang w:eastAsia="en-AU"/>
        </w:rPr>
      </w:pPr>
      <w:r w:rsidRPr="00813B91">
        <w:rPr>
          <w:rStyle w:val="normaltextrun"/>
          <w:rFonts w:eastAsiaTheme="minorEastAsia"/>
          <w:lang w:val="en-GB"/>
        </w:rPr>
        <w:t>Chapter</w:t>
      </w:r>
      <w:r w:rsidRPr="00725799">
        <w:rPr>
          <w:rStyle w:val="scxw207589440"/>
          <w:rFonts w:ascii="Calibri" w:eastAsia="Times New Roman" w:hAnsi="Calibri" w:cs="Calibri"/>
          <w:color w:val="000000" w:themeColor="text1"/>
          <w:szCs w:val="22"/>
          <w:lang w:eastAsia="en-AU"/>
        </w:rPr>
        <w:t xml:space="preserve"> 3</w:t>
      </w:r>
      <w:r w:rsidR="00376558">
        <w:rPr>
          <w:rStyle w:val="scxw207589440"/>
          <w:rFonts w:ascii="Calibri" w:eastAsia="Times New Roman" w:hAnsi="Calibri" w:cs="Calibri"/>
          <w:color w:val="000000" w:themeColor="text1"/>
          <w:szCs w:val="22"/>
          <w:lang w:eastAsia="en-AU"/>
        </w:rPr>
        <w:t>.3</w:t>
      </w:r>
      <w:r w:rsidRPr="00725799">
        <w:rPr>
          <w:rStyle w:val="scxw207589440"/>
          <w:rFonts w:ascii="Calibri" w:eastAsia="Times New Roman" w:hAnsi="Calibri" w:cs="Calibri"/>
          <w:color w:val="000000" w:themeColor="text1"/>
          <w:szCs w:val="22"/>
          <w:lang w:eastAsia="en-AU"/>
        </w:rPr>
        <w:t xml:space="preserve">: </w:t>
      </w:r>
      <w:r w:rsidR="00C84E4C">
        <w:rPr>
          <w:rStyle w:val="scxw207589440"/>
          <w:rFonts w:ascii="Calibri" w:eastAsia="Times New Roman" w:hAnsi="Calibri" w:cs="Calibri"/>
          <w:color w:val="000000" w:themeColor="text1"/>
          <w:szCs w:val="22"/>
          <w:lang w:eastAsia="en-AU"/>
        </w:rPr>
        <w:t>r</w:t>
      </w:r>
      <w:r w:rsidRPr="00725799">
        <w:rPr>
          <w:rStyle w:val="scxw207589440"/>
          <w:rFonts w:ascii="Calibri" w:eastAsia="Times New Roman" w:hAnsi="Calibri" w:cs="Calibri"/>
          <w:color w:val="000000" w:themeColor="text1"/>
          <w:szCs w:val="22"/>
          <w:lang w:eastAsia="en-AU"/>
        </w:rPr>
        <w:t xml:space="preserve">emoval of information relating to ‘Australian Carbon Credit Unit (ACCU) Scheme project under the Carbon Credits (Carbon Farming Initiative) Act 2011- Coal mine </w:t>
      </w:r>
      <w:r>
        <w:rPr>
          <w:rStyle w:val="scxw207589440"/>
          <w:rFonts w:ascii="Calibri" w:eastAsia="Times New Roman" w:hAnsi="Calibri" w:cs="Calibri"/>
          <w:color w:val="000000" w:themeColor="text1"/>
          <w:szCs w:val="22"/>
          <w:lang w:eastAsia="en-AU"/>
        </w:rPr>
        <w:t>w</w:t>
      </w:r>
      <w:r w:rsidRPr="00725799">
        <w:rPr>
          <w:rStyle w:val="scxw207589440"/>
          <w:rFonts w:ascii="Calibri" w:eastAsia="Times New Roman" w:hAnsi="Calibri" w:cs="Calibri"/>
          <w:color w:val="000000" w:themeColor="text1"/>
          <w:szCs w:val="22"/>
          <w:lang w:eastAsia="en-AU"/>
        </w:rPr>
        <w:t xml:space="preserve">aste gas method.’ </w:t>
      </w:r>
    </w:p>
    <w:p w14:paraId="7AF619FC" w14:textId="3E329223" w:rsidR="00426F44" w:rsidRPr="000B00A7" w:rsidRDefault="00774DA9" w:rsidP="009A79F2">
      <w:pPr>
        <w:pStyle w:val="CERbullets"/>
        <w:rPr>
          <w:rStyle w:val="scxw207589440"/>
          <w:rFonts w:ascii="Calibri" w:eastAsia="Times New Roman" w:hAnsi="Calibri" w:cs="Calibri"/>
          <w:color w:val="000000" w:themeColor="text1"/>
          <w:lang w:eastAsia="en-AU"/>
        </w:rPr>
      </w:pPr>
      <w:r w:rsidRPr="2962C590">
        <w:rPr>
          <w:rStyle w:val="scxw207589440"/>
          <w:rFonts w:ascii="Calibri" w:eastAsia="Times New Roman" w:hAnsi="Calibri" w:cs="Calibri"/>
          <w:color w:val="000000" w:themeColor="text1"/>
          <w:lang w:eastAsia="en-AU"/>
        </w:rPr>
        <w:t>Chapter 7.1</w:t>
      </w:r>
      <w:r w:rsidR="77737312" w:rsidRPr="2962C590">
        <w:rPr>
          <w:rStyle w:val="scxw207589440"/>
          <w:rFonts w:ascii="Calibri" w:eastAsia="Times New Roman" w:hAnsi="Calibri" w:cs="Calibri"/>
          <w:color w:val="000000" w:themeColor="text1"/>
          <w:lang w:eastAsia="en-AU"/>
        </w:rPr>
        <w:t xml:space="preserve"> </w:t>
      </w:r>
      <w:r w:rsidR="77737312" w:rsidRPr="46980A6D">
        <w:rPr>
          <w:rStyle w:val="scxw207589440"/>
          <w:rFonts w:ascii="Calibri" w:eastAsia="Times New Roman" w:hAnsi="Calibri" w:cs="Calibri"/>
          <w:color w:val="000000" w:themeColor="text1"/>
          <w:lang w:eastAsia="en-AU"/>
        </w:rPr>
        <w:t>and 7.2</w:t>
      </w:r>
      <w:r w:rsidR="00C84E4C">
        <w:rPr>
          <w:rStyle w:val="scxw207589440"/>
          <w:rFonts w:ascii="Calibri" w:eastAsia="Times New Roman" w:hAnsi="Calibri" w:cs="Calibri"/>
          <w:color w:val="000000" w:themeColor="text1"/>
          <w:lang w:eastAsia="en-AU"/>
        </w:rPr>
        <w:t>: added information on</w:t>
      </w:r>
      <w:r w:rsidRPr="2962C590">
        <w:rPr>
          <w:rStyle w:val="scxw207589440"/>
          <w:rFonts w:ascii="Calibri" w:eastAsia="Times New Roman" w:hAnsi="Calibri" w:cs="Calibri"/>
          <w:color w:val="000000" w:themeColor="text1"/>
          <w:lang w:eastAsia="en-AU"/>
        </w:rPr>
        <w:t xml:space="preserve"> </w:t>
      </w:r>
      <w:r w:rsidR="3322E517" w:rsidRPr="5858C756">
        <w:rPr>
          <w:rStyle w:val="scxw207589440"/>
          <w:rFonts w:ascii="Calibri" w:eastAsia="Times New Roman" w:hAnsi="Calibri" w:cs="Calibri"/>
          <w:color w:val="000000" w:themeColor="text1"/>
          <w:lang w:eastAsia="en-AU"/>
        </w:rPr>
        <w:t>changes</w:t>
      </w:r>
      <w:r w:rsidR="3322E517" w:rsidRPr="32AA9E43">
        <w:rPr>
          <w:rStyle w:val="scxw207589440"/>
          <w:rFonts w:ascii="Calibri" w:eastAsia="Times New Roman" w:hAnsi="Calibri" w:cs="Calibri"/>
          <w:color w:val="000000" w:themeColor="text1"/>
          <w:lang w:eastAsia="en-AU"/>
        </w:rPr>
        <w:t xml:space="preserve"> to </w:t>
      </w:r>
      <w:r w:rsidR="009A79F2">
        <w:rPr>
          <w:rStyle w:val="scxw207589440"/>
          <w:rFonts w:ascii="Calibri" w:eastAsia="Times New Roman" w:hAnsi="Calibri" w:cs="Calibri"/>
          <w:color w:val="000000" w:themeColor="text1"/>
          <w:szCs w:val="22"/>
          <w:lang w:eastAsia="en-AU"/>
        </w:rPr>
        <w:t xml:space="preserve">the </w:t>
      </w:r>
      <w:r w:rsidR="3322E517" w:rsidRPr="35F60F07">
        <w:rPr>
          <w:rStyle w:val="scxw207589440"/>
          <w:rFonts w:ascii="Calibri" w:eastAsia="Times New Roman" w:hAnsi="Calibri" w:cs="Calibri"/>
          <w:color w:val="000000" w:themeColor="text1"/>
          <w:lang w:eastAsia="en-AU"/>
        </w:rPr>
        <w:t xml:space="preserve">availability of </w:t>
      </w:r>
      <w:r w:rsidR="003A0D4B">
        <w:rPr>
          <w:rStyle w:val="scxw207589440"/>
          <w:rFonts w:ascii="Calibri" w:eastAsia="Times New Roman" w:hAnsi="Calibri" w:cs="Calibri"/>
          <w:color w:val="000000" w:themeColor="text1"/>
          <w:szCs w:val="22"/>
          <w:lang w:eastAsia="en-AU"/>
        </w:rPr>
        <w:t>methods</w:t>
      </w:r>
      <w:r w:rsidR="3322E517" w:rsidRPr="35F60F07">
        <w:rPr>
          <w:rStyle w:val="scxw207589440"/>
          <w:rFonts w:ascii="Calibri" w:eastAsia="Times New Roman" w:hAnsi="Calibri" w:cs="Calibri"/>
          <w:color w:val="000000" w:themeColor="text1"/>
          <w:lang w:eastAsia="en-AU"/>
        </w:rPr>
        <w:t xml:space="preserve"> for </w:t>
      </w:r>
      <w:r w:rsidR="3322E517" w:rsidRPr="2A779866">
        <w:rPr>
          <w:rStyle w:val="scxw207589440"/>
          <w:rFonts w:ascii="Calibri" w:eastAsia="Times New Roman" w:hAnsi="Calibri" w:cs="Calibri"/>
          <w:color w:val="000000" w:themeColor="text1"/>
          <w:lang w:eastAsia="en-AU"/>
        </w:rPr>
        <w:t>estimating fugitive</w:t>
      </w:r>
      <w:r w:rsidR="3322E517" w:rsidRPr="42CCEDC8">
        <w:rPr>
          <w:rStyle w:val="scxw207589440"/>
          <w:rFonts w:ascii="Calibri" w:eastAsia="Times New Roman" w:hAnsi="Calibri" w:cs="Calibri"/>
          <w:color w:val="000000" w:themeColor="text1"/>
          <w:lang w:eastAsia="en-AU"/>
        </w:rPr>
        <w:t xml:space="preserve"> methane </w:t>
      </w:r>
      <w:r w:rsidR="3322E517" w:rsidRPr="3206FF63">
        <w:rPr>
          <w:rStyle w:val="scxw207589440"/>
          <w:rFonts w:ascii="Calibri" w:eastAsia="Times New Roman" w:hAnsi="Calibri" w:cs="Calibri"/>
          <w:color w:val="000000" w:themeColor="text1"/>
          <w:lang w:eastAsia="en-AU"/>
        </w:rPr>
        <w:t>emissions</w:t>
      </w:r>
      <w:r w:rsidR="3322E517" w:rsidRPr="047DC435">
        <w:rPr>
          <w:rStyle w:val="scxw207589440"/>
          <w:rFonts w:ascii="Calibri" w:eastAsia="Times New Roman" w:hAnsi="Calibri" w:cs="Calibri"/>
          <w:color w:val="000000" w:themeColor="text1"/>
          <w:lang w:eastAsia="en-AU"/>
        </w:rPr>
        <w:t xml:space="preserve"> from open</w:t>
      </w:r>
      <w:r w:rsidR="3322E517" w:rsidRPr="167FB80D">
        <w:rPr>
          <w:rStyle w:val="scxw207589440"/>
          <w:rFonts w:ascii="Calibri" w:eastAsia="Times New Roman" w:hAnsi="Calibri" w:cs="Calibri"/>
          <w:color w:val="000000" w:themeColor="text1"/>
          <w:lang w:eastAsia="en-AU"/>
        </w:rPr>
        <w:t>-cut coal mines</w:t>
      </w:r>
      <w:r w:rsidR="2AB0C22B" w:rsidRPr="572D345C">
        <w:rPr>
          <w:rStyle w:val="scxw207589440"/>
          <w:rFonts w:ascii="Calibri" w:eastAsia="Times New Roman" w:hAnsi="Calibri" w:cs="Calibri"/>
          <w:color w:val="000000" w:themeColor="text1"/>
          <w:lang w:eastAsia="en-AU"/>
        </w:rPr>
        <w:t xml:space="preserve"> for certain</w:t>
      </w:r>
      <w:r w:rsidR="2AB0C22B" w:rsidRPr="0DB2D76D">
        <w:rPr>
          <w:rStyle w:val="scxw207589440"/>
          <w:rFonts w:ascii="Calibri" w:eastAsia="Times New Roman" w:hAnsi="Calibri" w:cs="Calibri"/>
          <w:color w:val="000000" w:themeColor="text1"/>
          <w:lang w:eastAsia="en-AU"/>
        </w:rPr>
        <w:t xml:space="preserve"> </w:t>
      </w:r>
      <w:r w:rsidR="2AB0C22B" w:rsidRPr="6C74B2AC">
        <w:rPr>
          <w:rStyle w:val="scxw207589440"/>
          <w:rFonts w:ascii="Calibri" w:eastAsia="Times New Roman" w:hAnsi="Calibri" w:cs="Calibri"/>
          <w:color w:val="000000" w:themeColor="text1"/>
          <w:lang w:eastAsia="en-AU"/>
        </w:rPr>
        <w:t>facilities</w:t>
      </w:r>
      <w:r w:rsidR="002E4A87" w:rsidRPr="2962C590">
        <w:rPr>
          <w:rStyle w:val="scxw207589440"/>
          <w:rFonts w:ascii="Calibri" w:eastAsia="Times New Roman" w:hAnsi="Calibri" w:cs="Calibri"/>
          <w:color w:val="000000" w:themeColor="text1"/>
          <w:lang w:eastAsia="en-AU"/>
        </w:rPr>
        <w:t>.</w:t>
      </w:r>
    </w:p>
    <w:p w14:paraId="202D6AB3" w14:textId="77777777" w:rsidR="00EB0F68" w:rsidRDefault="00EB0F68" w:rsidP="00426F44">
      <w:pPr>
        <w:pStyle w:val="paragraph"/>
        <w:spacing w:before="0" w:beforeAutospacing="0" w:after="0" w:afterAutospacing="0"/>
        <w:textAlignment w:val="baseline"/>
        <w:rPr>
          <w:rStyle w:val="normaltextrun"/>
          <w:rFonts w:ascii="Calibri" w:eastAsiaTheme="minorEastAsia" w:hAnsi="Calibri" w:cs="Calibri"/>
          <w:sz w:val="22"/>
        </w:rPr>
      </w:pPr>
    </w:p>
    <w:p w14:paraId="4E4FC771" w14:textId="0A9F596F" w:rsidR="00426F44" w:rsidRDefault="00426F44" w:rsidP="00426F44">
      <w:pPr>
        <w:pStyle w:val="paragraph"/>
        <w:spacing w:before="0" w:beforeAutospacing="0" w:after="0" w:afterAutospacing="0"/>
        <w:textAlignment w:val="baseline"/>
        <w:rPr>
          <w:rFonts w:ascii="Calibri" w:hAnsi="Calibri" w:cs="Calibri"/>
          <w:sz w:val="22"/>
          <w:szCs w:val="22"/>
        </w:rPr>
      </w:pPr>
      <w:r>
        <w:rPr>
          <w:rStyle w:val="normaltextrun"/>
          <w:rFonts w:ascii="Calibri" w:eastAsiaTheme="minorEastAsia" w:hAnsi="Calibri" w:cs="Calibri"/>
          <w:sz w:val="22"/>
        </w:rPr>
        <w:t xml:space="preserve">Read about the </w:t>
      </w:r>
      <w:hyperlink r:id="rId28" w:tooltip="A link to the NGER amendments page of the Clean Energy Regulator website" w:history="1">
        <w:r w:rsidR="007731A5">
          <w:rPr>
            <w:rStyle w:val="normaltextrun"/>
            <w:rFonts w:ascii="Calibri" w:eastAsiaTheme="minorEastAsia" w:hAnsi="Calibri" w:cs="Calibri"/>
            <w:color w:val="006C93"/>
            <w:sz w:val="22"/>
            <w:u w:val="single"/>
          </w:rPr>
          <w:t xml:space="preserve">changes to the NGER Legislation for the </w:t>
        </w:r>
        <w:r w:rsidR="00B02675">
          <w:rPr>
            <w:rStyle w:val="normaltextrun"/>
            <w:rFonts w:ascii="Calibri" w:eastAsiaTheme="minorEastAsia" w:hAnsi="Calibri" w:cs="Calibri"/>
            <w:color w:val="006C93"/>
            <w:sz w:val="22"/>
            <w:u w:val="single"/>
          </w:rPr>
          <w:t>2024–25</w:t>
        </w:r>
        <w:r w:rsidR="007731A5">
          <w:rPr>
            <w:rStyle w:val="normaltextrun"/>
            <w:rFonts w:ascii="Calibri" w:eastAsiaTheme="minorEastAsia" w:hAnsi="Calibri" w:cs="Calibri"/>
            <w:color w:val="006C93"/>
            <w:sz w:val="22"/>
            <w:u w:val="single"/>
          </w:rPr>
          <w:t xml:space="preserve"> reporting period</w:t>
        </w:r>
      </w:hyperlink>
      <w:r w:rsidR="007731A5">
        <w:rPr>
          <w:rStyle w:val="FootnoteReference"/>
          <w:rFonts w:ascii="Calibri" w:hAnsi="Calibri" w:cs="Calibri"/>
          <w:sz w:val="22"/>
          <w:szCs w:val="22"/>
        </w:rPr>
        <w:footnoteReference w:id="8"/>
      </w:r>
      <w:r>
        <w:rPr>
          <w:rStyle w:val="normaltextrun"/>
          <w:rFonts w:ascii="Calibri" w:eastAsiaTheme="minorEastAsia" w:hAnsi="Calibri" w:cs="Calibri"/>
          <w:sz w:val="22"/>
        </w:rPr>
        <w:t>.  </w:t>
      </w:r>
      <w:r>
        <w:rPr>
          <w:rStyle w:val="eop"/>
          <w:rFonts w:ascii="Calibri" w:hAnsi="Calibri" w:cs="Calibri"/>
          <w:sz w:val="22"/>
          <w:szCs w:val="22"/>
        </w:rPr>
        <w:t> </w:t>
      </w:r>
    </w:p>
    <w:p w14:paraId="65A30D4B" w14:textId="77777777" w:rsidR="00426F44" w:rsidRDefault="00426F44" w:rsidP="00426F44">
      <w:pPr>
        <w:pStyle w:val="paragraph"/>
        <w:spacing w:before="0" w:beforeAutospacing="0" w:after="0" w:afterAutospacing="0"/>
        <w:textAlignment w:val="baseline"/>
        <w:rPr>
          <w:rFonts w:ascii="Calibri" w:hAnsi="Calibri" w:cs="Calibri"/>
          <w:color w:val="000000"/>
          <w:sz w:val="22"/>
          <w:szCs w:val="22"/>
        </w:rPr>
      </w:pPr>
      <w:r>
        <w:rPr>
          <w:rStyle w:val="eop"/>
          <w:rFonts w:ascii="Calibri" w:hAnsi="Calibri" w:cs="Calibri"/>
          <w:color w:val="000000"/>
          <w:sz w:val="22"/>
          <w:szCs w:val="22"/>
        </w:rPr>
        <w:t> </w:t>
      </w:r>
    </w:p>
    <w:p w14:paraId="66ED90DB" w14:textId="77777777" w:rsidR="00C1340C" w:rsidRPr="002C556E" w:rsidRDefault="00C1340C" w:rsidP="00335915">
      <w:pPr>
        <w:pStyle w:val="Heading1"/>
        <w:numPr>
          <w:ilvl w:val="0"/>
          <w:numId w:val="36"/>
        </w:numPr>
        <w:rPr>
          <w:lang w:val="en-GB"/>
        </w:rPr>
      </w:pPr>
      <w:bookmarkStart w:id="24" w:name="_Toc139616645"/>
      <w:bookmarkStart w:id="25" w:name="_Toc139616739"/>
      <w:bookmarkStart w:id="26" w:name="_Toc139616833"/>
      <w:bookmarkStart w:id="27" w:name="_Toc139616927"/>
      <w:bookmarkStart w:id="28" w:name="_Toc139616646"/>
      <w:bookmarkStart w:id="29" w:name="_Toc139616740"/>
      <w:bookmarkStart w:id="30" w:name="_Toc139616834"/>
      <w:bookmarkStart w:id="31" w:name="_Toc139616928"/>
      <w:bookmarkEnd w:id="24"/>
      <w:bookmarkEnd w:id="25"/>
      <w:bookmarkEnd w:id="26"/>
      <w:bookmarkEnd w:id="27"/>
      <w:bookmarkEnd w:id="28"/>
      <w:bookmarkEnd w:id="29"/>
      <w:bookmarkEnd w:id="30"/>
      <w:bookmarkEnd w:id="31"/>
      <w:r w:rsidRPr="002C556E">
        <w:rPr>
          <w:lang w:val="en-GB"/>
        </w:rPr>
        <w:t xml:space="preserve"> </w:t>
      </w:r>
      <w:bookmarkStart w:id="32" w:name="_Toc109135115"/>
      <w:bookmarkStart w:id="33" w:name="_Toc205556575"/>
      <w:r w:rsidRPr="002C556E">
        <w:rPr>
          <w:lang w:val="en-GB"/>
        </w:rPr>
        <w:t>Purpose of this guideline</w:t>
      </w:r>
      <w:bookmarkEnd w:id="20"/>
      <w:bookmarkEnd w:id="32"/>
      <w:bookmarkEnd w:id="33"/>
    </w:p>
    <w:p w14:paraId="42DB0E21" w14:textId="77777777" w:rsidR="00C1340C" w:rsidRPr="002C556E" w:rsidRDefault="00C1340C" w:rsidP="00C1340C">
      <w:r w:rsidRPr="002C556E">
        <w:t xml:space="preserve">Coal mining companies have reporting obligations under the </w:t>
      </w:r>
      <w:r>
        <w:t>NGER legislation</w:t>
      </w:r>
      <w:r w:rsidRPr="002C556E">
        <w:t xml:space="preserve">, comprising the </w:t>
      </w:r>
      <w:r>
        <w:t>NGER Act</w:t>
      </w:r>
      <w:r w:rsidRPr="002C556E">
        <w:t xml:space="preserve">, the </w:t>
      </w:r>
      <w:r>
        <w:t>NGER Regulations</w:t>
      </w:r>
      <w:r w:rsidRPr="002C556E">
        <w:t xml:space="preserve"> and the</w:t>
      </w:r>
      <w:r>
        <w:rPr>
          <w:i/>
        </w:rPr>
        <w:t xml:space="preserve"> </w:t>
      </w:r>
      <w:r>
        <w:t>NGER Measurement Determination</w:t>
      </w:r>
      <w:r w:rsidRPr="002C556E">
        <w:t>.</w:t>
      </w:r>
    </w:p>
    <w:p w14:paraId="68B9E965" w14:textId="77777777" w:rsidR="00C1340C" w:rsidRPr="002C556E" w:rsidRDefault="00C1340C" w:rsidP="00C1340C">
      <w:r w:rsidRPr="002C556E">
        <w:t xml:space="preserve">It is important that data relating to greenhouse gas emissions, energy consumption and energy production of corporations, provided under the </w:t>
      </w:r>
      <w:r>
        <w:t>NGER</w:t>
      </w:r>
      <w:r w:rsidRPr="002C556E">
        <w:t xml:space="preserve"> scheme, is accurate</w:t>
      </w:r>
      <w:r>
        <w:t xml:space="preserve"> and complete,</w:t>
      </w:r>
      <w:r w:rsidRPr="002C556E">
        <w:t xml:space="preserve"> and complies with the requirements of the legislation. The information is used to:</w:t>
      </w:r>
    </w:p>
    <w:p w14:paraId="3F3BA6A0" w14:textId="5BAE9884" w:rsidR="00C1340C" w:rsidRPr="002C556E" w:rsidRDefault="00C1340C" w:rsidP="00C1340C">
      <w:pPr>
        <w:numPr>
          <w:ilvl w:val="0"/>
          <w:numId w:val="21"/>
        </w:numPr>
        <w:spacing w:before="120" w:after="120"/>
      </w:pPr>
      <w:r w:rsidRPr="002C556E">
        <w:t>inform government policy formulation and the Australian public</w:t>
      </w:r>
    </w:p>
    <w:p w14:paraId="6E742748" w14:textId="77777777" w:rsidR="00C1340C" w:rsidRPr="002C556E" w:rsidRDefault="00C1340C" w:rsidP="00C1340C">
      <w:pPr>
        <w:numPr>
          <w:ilvl w:val="0"/>
          <w:numId w:val="21"/>
        </w:numPr>
        <w:spacing w:before="120" w:after="120"/>
      </w:pPr>
      <w:r w:rsidRPr="002C556E">
        <w:t>meet Australia’s international reporting obligations</w:t>
      </w:r>
    </w:p>
    <w:p w14:paraId="7913E938" w14:textId="77777777" w:rsidR="00C1340C" w:rsidRPr="002C556E" w:rsidRDefault="00C1340C" w:rsidP="00C1340C">
      <w:pPr>
        <w:numPr>
          <w:ilvl w:val="0"/>
          <w:numId w:val="21"/>
        </w:numPr>
        <w:spacing w:before="120" w:after="120"/>
      </w:pPr>
      <w:r w:rsidRPr="002C556E">
        <w:t>assist Commonwealth, State and Territory government programs and activities</w:t>
      </w:r>
    </w:p>
    <w:p w14:paraId="0BE6F11F" w14:textId="33D39F2F" w:rsidR="00C1340C" w:rsidRPr="002C556E" w:rsidRDefault="00C1340C" w:rsidP="00C1340C">
      <w:pPr>
        <w:numPr>
          <w:ilvl w:val="0"/>
          <w:numId w:val="21"/>
        </w:numPr>
        <w:spacing w:before="120" w:after="120"/>
      </w:pPr>
      <w:r w:rsidRPr="002C556E">
        <w:t xml:space="preserve">ensure, under the </w:t>
      </w:r>
      <w:hyperlink r:id="rId29" w:tooltip="A link to the Safeguard Mechanism scheme page of the Clean Energy Regulator website" w:history="1">
        <w:r w:rsidR="00E16EDF">
          <w:rPr>
            <w:rStyle w:val="Hyperlink"/>
            <w:rFonts w:asciiTheme="minorHAnsi" w:hAnsiTheme="minorHAnsi"/>
          </w:rPr>
          <w:t>S</w:t>
        </w:r>
        <w:r w:rsidRPr="00237A6E">
          <w:rPr>
            <w:rStyle w:val="Hyperlink"/>
            <w:rFonts w:asciiTheme="minorHAnsi" w:hAnsiTheme="minorHAnsi"/>
          </w:rPr>
          <w:t xml:space="preserve">afeguard </w:t>
        </w:r>
        <w:r w:rsidR="00E16EDF">
          <w:rPr>
            <w:rStyle w:val="Hyperlink"/>
            <w:rFonts w:asciiTheme="minorHAnsi" w:hAnsiTheme="minorHAnsi"/>
          </w:rPr>
          <w:t>M</w:t>
        </w:r>
        <w:r w:rsidRPr="00237A6E">
          <w:rPr>
            <w:rStyle w:val="Hyperlink"/>
            <w:rFonts w:asciiTheme="minorHAnsi" w:hAnsiTheme="minorHAnsi"/>
          </w:rPr>
          <w:t>echanism</w:t>
        </w:r>
      </w:hyperlink>
      <w:r>
        <w:rPr>
          <w:rStyle w:val="FootnoteReference"/>
        </w:rPr>
        <w:footnoteReference w:id="9"/>
      </w:r>
      <w:r w:rsidRPr="002C556E">
        <w:t>, that net covered emissions of greenhouse gases from the operation of a designated large facility do not exceed the baseline applicable to the facility.</w:t>
      </w:r>
    </w:p>
    <w:p w14:paraId="35BCFBC4" w14:textId="77777777" w:rsidR="00C1340C" w:rsidRPr="002C556E" w:rsidRDefault="00C1340C" w:rsidP="00C1340C">
      <w:r w:rsidRPr="002C556E">
        <w:t>This guideline is intended to promote better reporting by assisting registered corporations and responsible emitters</w:t>
      </w:r>
      <w:r>
        <w:t xml:space="preserve"> to</w:t>
      </w:r>
      <w:r w:rsidRPr="002C556E">
        <w:t>:</w:t>
      </w:r>
    </w:p>
    <w:p w14:paraId="2E136F50" w14:textId="77777777" w:rsidR="00C1340C" w:rsidRPr="002C556E" w:rsidRDefault="00C1340C" w:rsidP="00C1340C">
      <w:pPr>
        <w:pStyle w:val="CERbullets"/>
        <w:numPr>
          <w:ilvl w:val="0"/>
          <w:numId w:val="49"/>
        </w:numPr>
      </w:pPr>
      <w:r w:rsidRPr="002C556E">
        <w:t>estimate and report emissions (including fugitive emissions) from coal mines</w:t>
      </w:r>
    </w:p>
    <w:p w14:paraId="3AA21320" w14:textId="77777777" w:rsidR="00C1340C" w:rsidRPr="002C556E" w:rsidRDefault="00C1340C" w:rsidP="00C1340C">
      <w:pPr>
        <w:pStyle w:val="CERbullets"/>
        <w:numPr>
          <w:ilvl w:val="0"/>
          <w:numId w:val="49"/>
        </w:numPr>
      </w:pPr>
      <w:r w:rsidRPr="002C556E">
        <w:t>e</w:t>
      </w:r>
      <w:r w:rsidRPr="002C556E">
        <w:rPr>
          <w:spacing w:val="-2"/>
        </w:rPr>
        <w:t>stimate</w:t>
      </w:r>
      <w:r w:rsidRPr="002C556E">
        <w:t xml:space="preserve"> and report energy production and energy consumption from coal mines.</w:t>
      </w:r>
    </w:p>
    <w:p w14:paraId="76C47BE7" w14:textId="77777777" w:rsidR="00C1340C" w:rsidRDefault="00C1340C" w:rsidP="00C1340C">
      <w:r w:rsidRPr="002C556E">
        <w:t xml:space="preserve">It may also be useful for auditors and other users or preparers of NGER data and reporting from coal mining. </w:t>
      </w:r>
    </w:p>
    <w:p w14:paraId="6AD23F7B" w14:textId="77777777" w:rsidR="00C1340C" w:rsidRPr="002C556E" w:rsidRDefault="00C1340C" w:rsidP="00B51918">
      <w:pPr>
        <w:pStyle w:val="Heading2"/>
        <w:numPr>
          <w:ilvl w:val="1"/>
          <w:numId w:val="37"/>
        </w:numPr>
        <w:tabs>
          <w:tab w:val="num" w:pos="1440"/>
        </w:tabs>
        <w:ind w:left="709" w:hanging="709"/>
      </w:pPr>
      <w:bookmarkStart w:id="34" w:name="_Toc140649766"/>
      <w:bookmarkStart w:id="35" w:name="_Toc109135116"/>
      <w:bookmarkStart w:id="36" w:name="_Toc205556576"/>
      <w:bookmarkEnd w:id="34"/>
      <w:r w:rsidRPr="002C556E">
        <w:t>Focus of this guideline</w:t>
      </w:r>
      <w:bookmarkEnd w:id="35"/>
      <w:bookmarkEnd w:id="36"/>
    </w:p>
    <w:p w14:paraId="1EDA478C" w14:textId="2F3FAD75" w:rsidR="0079305A" w:rsidRDefault="00C1340C">
      <w:r w:rsidRPr="002C556E">
        <w:t xml:space="preserve">Coal mines must report on </w:t>
      </w:r>
      <w:r>
        <w:t>several</w:t>
      </w:r>
      <w:r w:rsidRPr="002C556E">
        <w:t xml:space="preserve"> activities, as outlined in </w:t>
      </w:r>
      <w:r w:rsidRPr="002C556E">
        <w:fldChar w:fldCharType="begin"/>
      </w:r>
      <w:r w:rsidRPr="002C556E">
        <w:instrText xml:space="preserve"> REF _Ref509504996 \h </w:instrText>
      </w:r>
      <w:r>
        <w:instrText xml:space="preserve"> \* MERGEFORMAT </w:instrText>
      </w:r>
      <w:r w:rsidRPr="002C556E">
        <w:fldChar w:fldCharType="separate"/>
      </w:r>
      <w:r w:rsidR="00461645" w:rsidRPr="009F2D3F">
        <w:t xml:space="preserve">Table </w:t>
      </w:r>
      <w:r w:rsidR="00461645">
        <w:rPr>
          <w:noProof/>
        </w:rPr>
        <w:t>1</w:t>
      </w:r>
      <w:r w:rsidRPr="002C556E">
        <w:fldChar w:fldCharType="end"/>
      </w:r>
      <w:r w:rsidRPr="002C556E">
        <w:t>. Coal mines may have further data depending on the specific activities occurring at the facility.</w:t>
      </w:r>
    </w:p>
    <w:p w14:paraId="7E6BDE94" w14:textId="77777777" w:rsidR="0079305A" w:rsidRDefault="0079305A">
      <w:pPr>
        <w:spacing w:after="0"/>
      </w:pPr>
      <w:r>
        <w:br w:type="page"/>
      </w:r>
    </w:p>
    <w:p w14:paraId="36F7950F" w14:textId="7CC0FDA3" w:rsidR="00C1340C" w:rsidRPr="00F57864" w:rsidRDefault="00C1340C" w:rsidP="00C1340C">
      <w:pPr>
        <w:pStyle w:val="Caption"/>
        <w:keepNext/>
      </w:pPr>
      <w:bookmarkStart w:id="37" w:name="_Ref509504996"/>
      <w:r w:rsidRPr="009F2D3F">
        <w:lastRenderedPageBreak/>
        <w:t xml:space="preserve">Table </w:t>
      </w:r>
      <w:r w:rsidRPr="00463531">
        <w:fldChar w:fldCharType="begin"/>
      </w:r>
      <w:r w:rsidRPr="00F57864">
        <w:instrText xml:space="preserve"> SEQ Table \* ARABIC </w:instrText>
      </w:r>
      <w:r w:rsidRPr="00463531">
        <w:fldChar w:fldCharType="separate"/>
      </w:r>
      <w:r w:rsidR="00461645">
        <w:rPr>
          <w:noProof/>
        </w:rPr>
        <w:t>1</w:t>
      </w:r>
      <w:r w:rsidRPr="00463531">
        <w:fldChar w:fldCharType="end"/>
      </w:r>
      <w:bookmarkEnd w:id="37"/>
      <w:r w:rsidRPr="009F2D3F">
        <w:t xml:space="preserve"> </w:t>
      </w:r>
      <w:r w:rsidRPr="00F57864">
        <w:t>– Typical activities and activity data for coal mines</w:t>
      </w:r>
      <w:r w:rsidR="006A0719">
        <w:t>.</w:t>
      </w:r>
    </w:p>
    <w:tbl>
      <w:tblPr>
        <w:tblStyle w:val="CERTable"/>
        <w:tblW w:w="0" w:type="auto"/>
        <w:tblLook w:val="04A0" w:firstRow="1" w:lastRow="0" w:firstColumn="1" w:lastColumn="0" w:noHBand="0" w:noVBand="1"/>
      </w:tblPr>
      <w:tblGrid>
        <w:gridCol w:w="1592"/>
        <w:gridCol w:w="3932"/>
        <w:gridCol w:w="4206"/>
      </w:tblGrid>
      <w:tr w:rsidR="00C1340C" w:rsidRPr="007B38B2" w14:paraId="0C673E71" w14:textId="77777777" w:rsidTr="005F6ED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92" w:type="dxa"/>
            <w:vAlign w:val="center"/>
          </w:tcPr>
          <w:p w14:paraId="531E3A10" w14:textId="77777777" w:rsidR="00C1340C" w:rsidRPr="005E36EF" w:rsidRDefault="00C1340C">
            <w:pPr>
              <w:rPr>
                <w:szCs w:val="22"/>
              </w:rPr>
            </w:pPr>
            <w:r w:rsidRPr="005E36EF">
              <w:rPr>
                <w:szCs w:val="22"/>
              </w:rPr>
              <w:t>Activity</w:t>
            </w:r>
          </w:p>
        </w:tc>
        <w:tc>
          <w:tcPr>
            <w:tcW w:w="3932" w:type="dxa"/>
            <w:vAlign w:val="center"/>
          </w:tcPr>
          <w:p w14:paraId="49A65AF1" w14:textId="735805CB" w:rsidR="00C1340C" w:rsidRPr="00EC655B" w:rsidRDefault="00C1340C">
            <w:pPr>
              <w:cnfStyle w:val="100000000000" w:firstRow="1" w:lastRow="0" w:firstColumn="0" w:lastColumn="0" w:oddVBand="0" w:evenVBand="0" w:oddHBand="0" w:evenHBand="0" w:firstRowFirstColumn="0" w:firstRowLastColumn="0" w:lastRowFirstColumn="0" w:lastRowLastColumn="0"/>
              <w:rPr>
                <w:szCs w:val="22"/>
              </w:rPr>
            </w:pPr>
            <w:r w:rsidRPr="005C530D">
              <w:rPr>
                <w:szCs w:val="22"/>
              </w:rPr>
              <w:t xml:space="preserve">Typical </w:t>
            </w:r>
            <w:r w:rsidRPr="00323493">
              <w:rPr>
                <w:szCs w:val="22"/>
              </w:rPr>
              <w:t>coal mine NGER data</w:t>
            </w:r>
          </w:p>
        </w:tc>
        <w:tc>
          <w:tcPr>
            <w:tcW w:w="4206" w:type="dxa"/>
          </w:tcPr>
          <w:p w14:paraId="0DFBB54F" w14:textId="17298CA9" w:rsidR="00C1340C" w:rsidRPr="00536C19" w:rsidRDefault="00C1340C">
            <w:pPr>
              <w:cnfStyle w:val="100000000000" w:firstRow="1" w:lastRow="0" w:firstColumn="0" w:lastColumn="0" w:oddVBand="0" w:evenVBand="0" w:oddHBand="0" w:evenHBand="0" w:firstRowFirstColumn="0" w:firstRowLastColumn="0" w:lastRowFirstColumn="0" w:lastRowLastColumn="0"/>
              <w:rPr>
                <w:szCs w:val="22"/>
              </w:rPr>
            </w:pPr>
            <w:r w:rsidRPr="00536C19">
              <w:rPr>
                <w:szCs w:val="22"/>
              </w:rPr>
              <w:t>Other required coal mine NGER data</w:t>
            </w:r>
            <w:r w:rsidR="00E53AB5">
              <w:rPr>
                <w:szCs w:val="22"/>
              </w:rPr>
              <w:br/>
              <w:t>(</w:t>
            </w:r>
            <w:r w:rsidR="004E1615">
              <w:rPr>
                <w:szCs w:val="22"/>
              </w:rPr>
              <w:t>depending on activities</w:t>
            </w:r>
            <w:r w:rsidR="00E53AB5">
              <w:rPr>
                <w:szCs w:val="22"/>
              </w:rPr>
              <w:t>)</w:t>
            </w:r>
          </w:p>
        </w:tc>
      </w:tr>
      <w:tr w:rsidR="00C1340C" w:rsidRPr="007B38B2" w14:paraId="12C9AD0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2" w:type="dxa"/>
          </w:tcPr>
          <w:p w14:paraId="6FD32501" w14:textId="77777777" w:rsidR="00C1340C" w:rsidRPr="00974861" w:rsidRDefault="00C1340C">
            <w:pPr>
              <w:rPr>
                <w:b w:val="0"/>
                <w:szCs w:val="22"/>
              </w:rPr>
            </w:pPr>
            <w:r w:rsidRPr="00974861">
              <w:rPr>
                <w:szCs w:val="22"/>
              </w:rPr>
              <w:t>Fugitive emissions from underground mines</w:t>
            </w:r>
          </w:p>
        </w:tc>
        <w:tc>
          <w:tcPr>
            <w:tcW w:w="3932" w:type="dxa"/>
            <w:vAlign w:val="center"/>
          </w:tcPr>
          <w:p w14:paraId="123F7ACC" w14:textId="77777777" w:rsidR="00C1340C" w:rsidRPr="00974861" w:rsidRDefault="00C1340C" w:rsidP="00C1340C">
            <w:pPr>
              <w:numPr>
                <w:ilvl w:val="0"/>
                <w:numId w:val="21"/>
              </w:numPr>
              <w:spacing w:after="120"/>
              <w:cnfStyle w:val="000000100000" w:firstRow="0" w:lastRow="0" w:firstColumn="0" w:lastColumn="0" w:oddVBand="0" w:evenVBand="0" w:oddHBand="1" w:evenHBand="0" w:firstRowFirstColumn="0" w:firstRowLastColumn="0" w:lastRowFirstColumn="0" w:lastRowLastColumn="0"/>
              <w:rPr>
                <w:szCs w:val="22"/>
              </w:rPr>
            </w:pPr>
            <w:r w:rsidRPr="00974861">
              <w:rPr>
                <w:szCs w:val="22"/>
              </w:rPr>
              <w:t>Gas flow and gas concentration from mine return ventilation.</w:t>
            </w:r>
          </w:p>
          <w:p w14:paraId="28569916" w14:textId="77777777" w:rsidR="00C1340C" w:rsidRPr="00974861" w:rsidRDefault="00C1340C" w:rsidP="00C1340C">
            <w:pPr>
              <w:numPr>
                <w:ilvl w:val="0"/>
                <w:numId w:val="21"/>
              </w:numPr>
              <w:spacing w:after="120"/>
              <w:cnfStyle w:val="000000100000" w:firstRow="0" w:lastRow="0" w:firstColumn="0" w:lastColumn="0" w:oddVBand="0" w:evenVBand="0" w:oddHBand="1" w:evenHBand="0" w:firstRowFirstColumn="0" w:firstRowLastColumn="0" w:lastRowFirstColumn="0" w:lastRowLastColumn="0"/>
              <w:rPr>
                <w:szCs w:val="22"/>
              </w:rPr>
            </w:pPr>
            <w:r w:rsidRPr="00974861">
              <w:rPr>
                <w:szCs w:val="22"/>
              </w:rPr>
              <w:t>Gas flow, gas concentration, gas pressure for gas drainage emissions and flaring.</w:t>
            </w:r>
          </w:p>
          <w:p w14:paraId="1D3BA494" w14:textId="77777777" w:rsidR="00C1340C" w:rsidRPr="00974861" w:rsidRDefault="00C1340C" w:rsidP="00C1340C">
            <w:pPr>
              <w:numPr>
                <w:ilvl w:val="0"/>
                <w:numId w:val="21"/>
              </w:numPr>
              <w:spacing w:after="120"/>
              <w:cnfStyle w:val="000000100000" w:firstRow="0" w:lastRow="0" w:firstColumn="0" w:lastColumn="0" w:oddVBand="0" w:evenVBand="0" w:oddHBand="1" w:evenHBand="0" w:firstRowFirstColumn="0" w:firstRowLastColumn="0" w:lastRowFirstColumn="0" w:lastRowLastColumn="0"/>
              <w:rPr>
                <w:szCs w:val="22"/>
              </w:rPr>
            </w:pPr>
            <w:r w:rsidRPr="00974861">
              <w:rPr>
                <w:szCs w:val="22"/>
              </w:rPr>
              <w:t>Emissions from decommissioned underground mines.</w:t>
            </w:r>
          </w:p>
        </w:tc>
        <w:tc>
          <w:tcPr>
            <w:tcW w:w="4206" w:type="dxa"/>
          </w:tcPr>
          <w:p w14:paraId="14259577" w14:textId="77777777" w:rsidR="00C1340C" w:rsidRPr="00974861" w:rsidRDefault="00C1340C" w:rsidP="00C1340C">
            <w:pPr>
              <w:numPr>
                <w:ilvl w:val="0"/>
                <w:numId w:val="21"/>
              </w:numPr>
              <w:spacing w:after="120"/>
              <w:cnfStyle w:val="000000100000" w:firstRow="0" w:lastRow="0" w:firstColumn="0" w:lastColumn="0" w:oddVBand="0" w:evenVBand="0" w:oddHBand="1" w:evenHBand="0" w:firstRowFirstColumn="0" w:firstRowLastColumn="0" w:lastRowFirstColumn="0" w:lastRowLastColumn="0"/>
              <w:rPr>
                <w:szCs w:val="22"/>
              </w:rPr>
            </w:pPr>
            <w:r w:rsidRPr="00974861">
              <w:rPr>
                <w:szCs w:val="22"/>
              </w:rPr>
              <w:t>Gas temperature, pressure.</w:t>
            </w:r>
          </w:p>
          <w:p w14:paraId="00E3A597" w14:textId="77777777" w:rsidR="00C1340C" w:rsidRPr="00974861" w:rsidRDefault="00C1340C" w:rsidP="00C1340C">
            <w:pPr>
              <w:numPr>
                <w:ilvl w:val="0"/>
                <w:numId w:val="21"/>
              </w:numPr>
              <w:spacing w:after="120"/>
              <w:cnfStyle w:val="000000100000" w:firstRow="0" w:lastRow="0" w:firstColumn="0" w:lastColumn="0" w:oddVBand="0" w:evenVBand="0" w:oddHBand="1" w:evenHBand="0" w:firstRowFirstColumn="0" w:firstRowLastColumn="0" w:lastRowFirstColumn="0" w:lastRowLastColumn="0"/>
              <w:rPr>
                <w:szCs w:val="22"/>
              </w:rPr>
            </w:pPr>
            <w:r w:rsidRPr="00974861">
              <w:rPr>
                <w:szCs w:val="22"/>
              </w:rPr>
              <w:t>Post-mining emissions from gassy mines.</w:t>
            </w:r>
          </w:p>
          <w:p w14:paraId="38543D8A" w14:textId="77777777" w:rsidR="00C1340C" w:rsidRPr="00974861" w:rsidRDefault="00C1340C">
            <w:pPr>
              <w:pStyle w:val="CERbullets"/>
              <w:numPr>
                <w:ilvl w:val="0"/>
                <w:numId w:val="0"/>
              </w:numPr>
              <w:cnfStyle w:val="000000100000" w:firstRow="0" w:lastRow="0" w:firstColumn="0" w:lastColumn="0" w:oddVBand="0" w:evenVBand="0" w:oddHBand="1" w:evenHBand="0" w:firstRowFirstColumn="0" w:firstRowLastColumn="0" w:lastRowFirstColumn="0" w:lastRowLastColumn="0"/>
              <w:rPr>
                <w:szCs w:val="22"/>
              </w:rPr>
            </w:pPr>
          </w:p>
        </w:tc>
      </w:tr>
      <w:tr w:rsidR="00C1340C" w:rsidRPr="007B38B2" w14:paraId="5B3E84F0"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2" w:type="dxa"/>
          </w:tcPr>
          <w:p w14:paraId="5DFEC472" w14:textId="77777777" w:rsidR="00C1340C" w:rsidRPr="00974861" w:rsidRDefault="00C1340C">
            <w:pPr>
              <w:rPr>
                <w:b w:val="0"/>
                <w:szCs w:val="22"/>
              </w:rPr>
            </w:pPr>
            <w:r w:rsidRPr="00974861">
              <w:rPr>
                <w:szCs w:val="22"/>
              </w:rPr>
              <w:t>Fugitive emissions from open cut mines</w:t>
            </w:r>
          </w:p>
        </w:tc>
        <w:tc>
          <w:tcPr>
            <w:tcW w:w="3932" w:type="dxa"/>
            <w:vAlign w:val="center"/>
          </w:tcPr>
          <w:p w14:paraId="11C33564" w14:textId="77777777" w:rsidR="00C1340C" w:rsidRPr="00974861" w:rsidRDefault="00C1340C" w:rsidP="00C1340C">
            <w:pPr>
              <w:numPr>
                <w:ilvl w:val="0"/>
                <w:numId w:val="21"/>
              </w:numPr>
              <w:spacing w:after="120"/>
              <w:cnfStyle w:val="000000010000" w:firstRow="0" w:lastRow="0" w:firstColumn="0" w:lastColumn="0" w:oddVBand="0" w:evenVBand="0" w:oddHBand="0" w:evenHBand="1" w:firstRowFirstColumn="0" w:firstRowLastColumn="0" w:lastRowFirstColumn="0" w:lastRowLastColumn="0"/>
              <w:rPr>
                <w:szCs w:val="22"/>
              </w:rPr>
            </w:pPr>
            <w:r w:rsidRPr="00974861">
              <w:rPr>
                <w:szCs w:val="22"/>
              </w:rPr>
              <w:t>Run-of-mine (ROM) coal production</w:t>
            </w:r>
          </w:p>
          <w:p w14:paraId="08E3E6FE" w14:textId="77777777" w:rsidR="00C1340C" w:rsidRPr="00974861" w:rsidRDefault="00C1340C" w:rsidP="00C1340C">
            <w:pPr>
              <w:numPr>
                <w:ilvl w:val="0"/>
                <w:numId w:val="21"/>
              </w:numPr>
              <w:spacing w:after="120"/>
              <w:cnfStyle w:val="000000010000" w:firstRow="0" w:lastRow="0" w:firstColumn="0" w:lastColumn="0" w:oddVBand="0" w:evenVBand="0" w:oddHBand="0" w:evenHBand="1" w:firstRowFirstColumn="0" w:firstRowLastColumn="0" w:lastRowFirstColumn="0" w:lastRowLastColumn="0"/>
              <w:rPr>
                <w:szCs w:val="22"/>
              </w:rPr>
            </w:pPr>
            <w:r w:rsidRPr="00974861">
              <w:rPr>
                <w:szCs w:val="22"/>
              </w:rPr>
              <w:t>Gas in extracted gas bearing strata, based on in-situ gas sampling and gas modelling</w:t>
            </w:r>
          </w:p>
        </w:tc>
        <w:tc>
          <w:tcPr>
            <w:tcW w:w="4206" w:type="dxa"/>
          </w:tcPr>
          <w:p w14:paraId="2A215173" w14:textId="77777777" w:rsidR="00C1340C" w:rsidRPr="00974861" w:rsidRDefault="00C1340C">
            <w:pPr>
              <w:pStyle w:val="CERbullets"/>
              <w:numPr>
                <w:ilvl w:val="0"/>
                <w:numId w:val="0"/>
              </w:numPr>
              <w:cnfStyle w:val="000000010000" w:firstRow="0" w:lastRow="0" w:firstColumn="0" w:lastColumn="0" w:oddVBand="0" w:evenVBand="0" w:oddHBand="0" w:evenHBand="1" w:firstRowFirstColumn="0" w:firstRowLastColumn="0" w:lastRowFirstColumn="0" w:lastRowLastColumn="0"/>
              <w:rPr>
                <w:szCs w:val="22"/>
              </w:rPr>
            </w:pPr>
          </w:p>
        </w:tc>
      </w:tr>
      <w:tr w:rsidR="00C1340C" w:rsidRPr="007B38B2" w14:paraId="67ED038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2" w:type="dxa"/>
          </w:tcPr>
          <w:p w14:paraId="087ED511" w14:textId="77777777" w:rsidR="00C1340C" w:rsidRPr="00974861" w:rsidRDefault="00C1340C">
            <w:pPr>
              <w:pStyle w:val="CERbullets"/>
              <w:numPr>
                <w:ilvl w:val="0"/>
                <w:numId w:val="0"/>
              </w:numPr>
              <w:rPr>
                <w:b w:val="0"/>
                <w:szCs w:val="22"/>
              </w:rPr>
            </w:pPr>
            <w:r w:rsidRPr="00974861">
              <w:rPr>
                <w:szCs w:val="22"/>
              </w:rPr>
              <w:t xml:space="preserve">Energy production </w:t>
            </w:r>
          </w:p>
        </w:tc>
        <w:tc>
          <w:tcPr>
            <w:tcW w:w="3932" w:type="dxa"/>
          </w:tcPr>
          <w:p w14:paraId="04C0938B" w14:textId="77777777" w:rsidR="00C1340C" w:rsidRPr="00974861" w:rsidRDefault="00C1340C" w:rsidP="00C1340C">
            <w:pPr>
              <w:numPr>
                <w:ilvl w:val="0"/>
                <w:numId w:val="21"/>
              </w:numPr>
              <w:spacing w:after="120"/>
              <w:cnfStyle w:val="000000100000" w:firstRow="0" w:lastRow="0" w:firstColumn="0" w:lastColumn="0" w:oddVBand="0" w:evenVBand="0" w:oddHBand="1" w:evenHBand="0" w:firstRowFirstColumn="0" w:firstRowLastColumn="0" w:lastRowFirstColumn="0" w:lastRowLastColumn="0"/>
              <w:rPr>
                <w:szCs w:val="22"/>
              </w:rPr>
            </w:pPr>
            <w:r>
              <w:rPr>
                <w:szCs w:val="22"/>
              </w:rPr>
              <w:t>Production of ‘saleable coal on a washed basis’</w:t>
            </w:r>
          </w:p>
        </w:tc>
        <w:tc>
          <w:tcPr>
            <w:tcW w:w="4206" w:type="dxa"/>
          </w:tcPr>
          <w:p w14:paraId="6AE8EEF8" w14:textId="77777777" w:rsidR="00C1340C" w:rsidRPr="00974861" w:rsidRDefault="00C1340C" w:rsidP="00C1340C">
            <w:pPr>
              <w:numPr>
                <w:ilvl w:val="0"/>
                <w:numId w:val="21"/>
              </w:numPr>
              <w:spacing w:after="120"/>
              <w:cnfStyle w:val="000000100000" w:firstRow="0" w:lastRow="0" w:firstColumn="0" w:lastColumn="0" w:oddVBand="0" w:evenVBand="0" w:oddHBand="1" w:evenHBand="0" w:firstRowFirstColumn="0" w:firstRowLastColumn="0" w:lastRowFirstColumn="0" w:lastRowLastColumn="0"/>
              <w:rPr>
                <w:szCs w:val="22"/>
              </w:rPr>
            </w:pPr>
            <w:r w:rsidRPr="00974861">
              <w:rPr>
                <w:szCs w:val="22"/>
              </w:rPr>
              <w:t>Gas captured for on-site combustion, flaring, or gas transferred outside the facility (if injected into pipeline)</w:t>
            </w:r>
          </w:p>
          <w:p w14:paraId="05249822" w14:textId="77777777" w:rsidR="00C1340C" w:rsidRPr="00974861" w:rsidRDefault="00C1340C" w:rsidP="00C1340C">
            <w:pPr>
              <w:numPr>
                <w:ilvl w:val="0"/>
                <w:numId w:val="21"/>
              </w:numPr>
              <w:spacing w:after="120"/>
              <w:cnfStyle w:val="000000100000" w:firstRow="0" w:lastRow="0" w:firstColumn="0" w:lastColumn="0" w:oddVBand="0" w:evenVBand="0" w:oddHBand="1" w:evenHBand="0" w:firstRowFirstColumn="0" w:firstRowLastColumn="0" w:lastRowFirstColumn="0" w:lastRowLastColumn="0"/>
              <w:rPr>
                <w:szCs w:val="22"/>
              </w:rPr>
            </w:pPr>
            <w:r w:rsidRPr="00974861">
              <w:rPr>
                <w:szCs w:val="22"/>
              </w:rPr>
              <w:t>On-site electricity generation (if exceeding reporting threshold)</w:t>
            </w:r>
          </w:p>
        </w:tc>
      </w:tr>
      <w:tr w:rsidR="00C1340C" w:rsidRPr="007B38B2" w14:paraId="41252937"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2" w:type="dxa"/>
          </w:tcPr>
          <w:p w14:paraId="0AAD2E35" w14:textId="77777777" w:rsidR="00C1340C" w:rsidRPr="00974861" w:rsidRDefault="00C1340C">
            <w:pPr>
              <w:pStyle w:val="CERbullets"/>
              <w:numPr>
                <w:ilvl w:val="0"/>
                <w:numId w:val="0"/>
              </w:numPr>
              <w:rPr>
                <w:b w:val="0"/>
                <w:szCs w:val="22"/>
              </w:rPr>
            </w:pPr>
            <w:r w:rsidRPr="00974861">
              <w:rPr>
                <w:szCs w:val="22"/>
              </w:rPr>
              <w:t>Fuel combustion / Energy consumption and emissions</w:t>
            </w:r>
          </w:p>
        </w:tc>
        <w:tc>
          <w:tcPr>
            <w:tcW w:w="3932" w:type="dxa"/>
          </w:tcPr>
          <w:p w14:paraId="30D26AC4" w14:textId="77777777" w:rsidR="00C1340C" w:rsidRPr="00974861" w:rsidRDefault="00C1340C" w:rsidP="00C1340C">
            <w:pPr>
              <w:numPr>
                <w:ilvl w:val="0"/>
                <w:numId w:val="21"/>
              </w:numPr>
              <w:spacing w:after="120"/>
              <w:cnfStyle w:val="000000010000" w:firstRow="0" w:lastRow="0" w:firstColumn="0" w:lastColumn="0" w:oddVBand="0" w:evenVBand="0" w:oddHBand="0" w:evenHBand="1" w:firstRowFirstColumn="0" w:firstRowLastColumn="0" w:lastRowFirstColumn="0" w:lastRowLastColumn="0"/>
              <w:rPr>
                <w:szCs w:val="22"/>
              </w:rPr>
            </w:pPr>
            <w:r w:rsidRPr="00974861">
              <w:rPr>
                <w:szCs w:val="22"/>
              </w:rPr>
              <w:t>Diesel consumption in heavy mining equipment</w:t>
            </w:r>
          </w:p>
          <w:p w14:paraId="1356ADEF" w14:textId="77777777" w:rsidR="00C1340C" w:rsidRPr="00974861" w:rsidRDefault="00C1340C" w:rsidP="00C1340C">
            <w:pPr>
              <w:numPr>
                <w:ilvl w:val="0"/>
                <w:numId w:val="21"/>
              </w:numPr>
              <w:spacing w:after="120"/>
              <w:cnfStyle w:val="000000010000" w:firstRow="0" w:lastRow="0" w:firstColumn="0" w:lastColumn="0" w:oddVBand="0" w:evenVBand="0" w:oddHBand="0" w:evenHBand="1" w:firstRowFirstColumn="0" w:firstRowLastColumn="0" w:lastRowFirstColumn="0" w:lastRowLastColumn="0"/>
              <w:rPr>
                <w:szCs w:val="22"/>
              </w:rPr>
            </w:pPr>
            <w:r w:rsidRPr="00974861">
              <w:rPr>
                <w:szCs w:val="22"/>
              </w:rPr>
              <w:t>Gas captured for on-site combustion or flaring if injected into pipeline</w:t>
            </w:r>
          </w:p>
          <w:p w14:paraId="7F5B5D4C" w14:textId="77777777" w:rsidR="00C1340C" w:rsidRPr="00974861" w:rsidRDefault="00C1340C" w:rsidP="00C1340C">
            <w:pPr>
              <w:numPr>
                <w:ilvl w:val="0"/>
                <w:numId w:val="21"/>
              </w:numPr>
              <w:spacing w:after="120"/>
              <w:cnfStyle w:val="000000010000" w:firstRow="0" w:lastRow="0" w:firstColumn="0" w:lastColumn="0" w:oddVBand="0" w:evenVBand="0" w:oddHBand="0" w:evenHBand="1" w:firstRowFirstColumn="0" w:firstRowLastColumn="0" w:lastRowFirstColumn="0" w:lastRowLastColumn="0"/>
              <w:rPr>
                <w:szCs w:val="22"/>
              </w:rPr>
            </w:pPr>
            <w:r w:rsidRPr="00974861">
              <w:rPr>
                <w:szCs w:val="22"/>
              </w:rPr>
              <w:t>Purchased electricity consumption</w:t>
            </w:r>
          </w:p>
        </w:tc>
        <w:tc>
          <w:tcPr>
            <w:tcW w:w="4206" w:type="dxa"/>
          </w:tcPr>
          <w:p w14:paraId="6F1724A4" w14:textId="77777777" w:rsidR="00C1340C" w:rsidRPr="00974861" w:rsidRDefault="00C1340C" w:rsidP="00C1340C">
            <w:pPr>
              <w:numPr>
                <w:ilvl w:val="0"/>
                <w:numId w:val="21"/>
              </w:numPr>
              <w:spacing w:after="120"/>
              <w:cnfStyle w:val="000000010000" w:firstRow="0" w:lastRow="0" w:firstColumn="0" w:lastColumn="0" w:oddVBand="0" w:evenVBand="0" w:oddHBand="0" w:evenHBand="1" w:firstRowFirstColumn="0" w:firstRowLastColumn="0" w:lastRowFirstColumn="0" w:lastRowLastColumn="0"/>
              <w:rPr>
                <w:szCs w:val="22"/>
              </w:rPr>
            </w:pPr>
            <w:r w:rsidRPr="00974861">
              <w:rPr>
                <w:szCs w:val="22"/>
              </w:rPr>
              <w:t>Other fuel combustion, e.g. diesel or petrol for light vehicles</w:t>
            </w:r>
          </w:p>
          <w:p w14:paraId="65E5A77B" w14:textId="77777777" w:rsidR="00C1340C" w:rsidRPr="00974861" w:rsidRDefault="00C1340C" w:rsidP="00C1340C">
            <w:pPr>
              <w:numPr>
                <w:ilvl w:val="0"/>
                <w:numId w:val="21"/>
              </w:numPr>
              <w:spacing w:after="120"/>
              <w:cnfStyle w:val="000000010000" w:firstRow="0" w:lastRow="0" w:firstColumn="0" w:lastColumn="0" w:oddVBand="0" w:evenVBand="0" w:oddHBand="0" w:evenHBand="1" w:firstRowFirstColumn="0" w:firstRowLastColumn="0" w:lastRowFirstColumn="0" w:lastRowLastColumn="0"/>
              <w:rPr>
                <w:szCs w:val="22"/>
              </w:rPr>
            </w:pPr>
            <w:r w:rsidRPr="00974861">
              <w:rPr>
                <w:szCs w:val="22"/>
              </w:rPr>
              <w:t>Oils and greases consumed</w:t>
            </w:r>
          </w:p>
          <w:p w14:paraId="3656F5EC" w14:textId="77777777" w:rsidR="00C1340C" w:rsidRPr="00974861" w:rsidRDefault="00C1340C" w:rsidP="00C1340C">
            <w:pPr>
              <w:numPr>
                <w:ilvl w:val="0"/>
                <w:numId w:val="21"/>
              </w:numPr>
              <w:spacing w:after="120"/>
              <w:cnfStyle w:val="000000010000" w:firstRow="0" w:lastRow="0" w:firstColumn="0" w:lastColumn="0" w:oddVBand="0" w:evenVBand="0" w:oddHBand="0" w:evenHBand="1" w:firstRowFirstColumn="0" w:firstRowLastColumn="0" w:lastRowFirstColumn="0" w:lastRowLastColumn="0"/>
              <w:rPr>
                <w:szCs w:val="22"/>
              </w:rPr>
            </w:pPr>
            <w:r w:rsidRPr="00974861">
              <w:rPr>
                <w:szCs w:val="22"/>
              </w:rPr>
              <w:t>Non-combusted diesel usage, e.g. use as flocculent or in explosives</w:t>
            </w:r>
          </w:p>
        </w:tc>
      </w:tr>
      <w:tr w:rsidR="00C1340C" w:rsidRPr="007B38B2" w14:paraId="4F63B54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2" w:type="dxa"/>
          </w:tcPr>
          <w:p w14:paraId="49AAEB96" w14:textId="77777777" w:rsidR="00C1340C" w:rsidRPr="00974861" w:rsidRDefault="00C1340C">
            <w:pPr>
              <w:pStyle w:val="CERbullets"/>
              <w:numPr>
                <w:ilvl w:val="0"/>
                <w:numId w:val="0"/>
              </w:numPr>
              <w:rPr>
                <w:b w:val="0"/>
                <w:szCs w:val="22"/>
              </w:rPr>
            </w:pPr>
            <w:r w:rsidRPr="00974861">
              <w:rPr>
                <w:szCs w:val="22"/>
              </w:rPr>
              <w:t>Other data or emissions</w:t>
            </w:r>
          </w:p>
        </w:tc>
        <w:tc>
          <w:tcPr>
            <w:tcW w:w="3932" w:type="dxa"/>
          </w:tcPr>
          <w:p w14:paraId="3D1CB3B5" w14:textId="77777777" w:rsidR="00C1340C" w:rsidRPr="00974861" w:rsidRDefault="00C1340C" w:rsidP="00C1340C">
            <w:pPr>
              <w:numPr>
                <w:ilvl w:val="0"/>
                <w:numId w:val="21"/>
              </w:numPr>
              <w:spacing w:after="120"/>
              <w:cnfStyle w:val="000000100000" w:firstRow="0" w:lastRow="0" w:firstColumn="0" w:lastColumn="0" w:oddVBand="0" w:evenVBand="0" w:oddHBand="1" w:evenHBand="0" w:firstRowFirstColumn="0" w:firstRowLastColumn="0" w:lastRowFirstColumn="0" w:lastRowLastColumn="0"/>
              <w:rPr>
                <w:szCs w:val="22"/>
              </w:rPr>
            </w:pPr>
            <w:r w:rsidRPr="00974861">
              <w:rPr>
                <w:szCs w:val="22"/>
              </w:rPr>
              <w:t>Uncertainty assessment</w:t>
            </w:r>
          </w:p>
          <w:p w14:paraId="1126F4E8" w14:textId="12E33A67" w:rsidR="00C1340C" w:rsidRPr="00974861" w:rsidRDefault="00C1340C" w:rsidP="00C1340C">
            <w:pPr>
              <w:numPr>
                <w:ilvl w:val="0"/>
                <w:numId w:val="21"/>
              </w:numPr>
              <w:spacing w:after="120"/>
              <w:cnfStyle w:val="000000100000" w:firstRow="0" w:lastRow="0" w:firstColumn="0" w:lastColumn="0" w:oddVBand="0" w:evenVBand="0" w:oddHBand="1" w:evenHBand="0" w:firstRowFirstColumn="0" w:firstRowLastColumn="0" w:lastRowFirstColumn="0" w:lastRowLastColumn="0"/>
              <w:rPr>
                <w:szCs w:val="22"/>
              </w:rPr>
            </w:pPr>
            <w:r w:rsidRPr="00974861">
              <w:rPr>
                <w:szCs w:val="22"/>
              </w:rPr>
              <w:t>Raw coal production (as a Matter to be identified (M</w:t>
            </w:r>
            <w:r w:rsidR="00983CCD">
              <w:rPr>
                <w:szCs w:val="22"/>
              </w:rPr>
              <w:t>TB</w:t>
            </w:r>
            <w:r w:rsidRPr="00974861">
              <w:rPr>
                <w:szCs w:val="22"/>
              </w:rPr>
              <w:t>I)), reported as ROM coal</w:t>
            </w:r>
          </w:p>
        </w:tc>
        <w:tc>
          <w:tcPr>
            <w:tcW w:w="4206" w:type="dxa"/>
          </w:tcPr>
          <w:p w14:paraId="1E8E2D11" w14:textId="77777777" w:rsidR="00C1340C" w:rsidRPr="00974861" w:rsidRDefault="00C1340C" w:rsidP="00C1340C">
            <w:pPr>
              <w:numPr>
                <w:ilvl w:val="0"/>
                <w:numId w:val="21"/>
              </w:numPr>
              <w:spacing w:after="120"/>
              <w:cnfStyle w:val="000000100000" w:firstRow="0" w:lastRow="0" w:firstColumn="0" w:lastColumn="0" w:oddVBand="0" w:evenVBand="0" w:oddHBand="1" w:evenHBand="0" w:firstRowFirstColumn="0" w:firstRowLastColumn="0" w:lastRowFirstColumn="0" w:lastRowLastColumn="0"/>
              <w:rPr>
                <w:szCs w:val="22"/>
              </w:rPr>
            </w:pPr>
            <w:r w:rsidRPr="00974861">
              <w:rPr>
                <w:szCs w:val="22"/>
              </w:rPr>
              <w:t>Emissions from sulphur hexafluoride (SF</w:t>
            </w:r>
            <w:r w:rsidRPr="00974861">
              <w:rPr>
                <w:szCs w:val="22"/>
                <w:vertAlign w:val="subscript"/>
              </w:rPr>
              <w:t>6</w:t>
            </w:r>
            <w:r w:rsidRPr="00974861">
              <w:rPr>
                <w:szCs w:val="22"/>
              </w:rPr>
              <w:t>) where applicable</w:t>
            </w:r>
          </w:p>
        </w:tc>
      </w:tr>
    </w:tbl>
    <w:p w14:paraId="3F2E1EF0" w14:textId="77777777" w:rsidR="00C1340C" w:rsidRPr="002C556E" w:rsidRDefault="00C1340C" w:rsidP="00C1340C"/>
    <w:p w14:paraId="6765B53A" w14:textId="77777777" w:rsidR="00C1340C" w:rsidRPr="002C556E" w:rsidRDefault="00C1340C" w:rsidP="00C1340C">
      <w:r w:rsidRPr="002C556E">
        <w:t>This guideline will focus primarily on key coal mining related NGER reporting challenges, including sector specific emissions and energy sources and activities:</w:t>
      </w:r>
    </w:p>
    <w:p w14:paraId="43E65C52" w14:textId="23FFA227" w:rsidR="00C1340C" w:rsidRPr="002C556E" w:rsidRDefault="00C1340C" w:rsidP="00C1340C">
      <w:pPr>
        <w:numPr>
          <w:ilvl w:val="0"/>
          <w:numId w:val="21"/>
        </w:numPr>
        <w:spacing w:before="120" w:after="120"/>
      </w:pPr>
      <w:r>
        <w:rPr>
          <w:bCs/>
        </w:rPr>
        <w:t>g</w:t>
      </w:r>
      <w:r w:rsidRPr="00974861">
        <w:rPr>
          <w:bCs/>
        </w:rPr>
        <w:t>ood practice NGER reporting in coal mining</w:t>
      </w:r>
      <w:r w:rsidRPr="002C556E">
        <w:t xml:space="preserve"> – refer section </w:t>
      </w:r>
      <w:r w:rsidR="00853A21">
        <w:fldChar w:fldCharType="begin"/>
      </w:r>
      <w:r w:rsidR="00853A21">
        <w:instrText xml:space="preserve"> REF _Ref171063317 \r \h </w:instrText>
      </w:r>
      <w:r w:rsidR="00853A21">
        <w:fldChar w:fldCharType="separate"/>
      </w:r>
      <w:r w:rsidR="00461645">
        <w:t>2</w:t>
      </w:r>
      <w:r w:rsidR="00853A21">
        <w:fldChar w:fldCharType="end"/>
      </w:r>
    </w:p>
    <w:p w14:paraId="77707EFE" w14:textId="12382A0D" w:rsidR="00C1340C" w:rsidRPr="002C556E" w:rsidRDefault="00C1340C" w:rsidP="00C1340C">
      <w:pPr>
        <w:numPr>
          <w:ilvl w:val="0"/>
          <w:numId w:val="21"/>
        </w:numPr>
        <w:spacing w:before="120" w:after="120"/>
      </w:pPr>
      <w:r>
        <w:rPr>
          <w:bCs/>
        </w:rPr>
        <w:t>f</w:t>
      </w:r>
      <w:r w:rsidRPr="00974861">
        <w:rPr>
          <w:bCs/>
        </w:rPr>
        <w:t>ugitive (vented) emissions from extraction from underground coal mining</w:t>
      </w:r>
      <w:r w:rsidRPr="002C556E">
        <w:t xml:space="preserve">, including from mine return ventilation and gas drainage – refer section </w:t>
      </w:r>
      <w:r w:rsidR="00266E41">
        <w:fldChar w:fldCharType="begin"/>
      </w:r>
      <w:r w:rsidR="00266E41">
        <w:instrText xml:space="preserve"> REF _Ref171063337 \r \h </w:instrText>
      </w:r>
      <w:r w:rsidR="00266E41">
        <w:fldChar w:fldCharType="separate"/>
      </w:r>
      <w:r w:rsidR="00461645">
        <w:t>3</w:t>
      </w:r>
      <w:r w:rsidR="00266E41">
        <w:fldChar w:fldCharType="end"/>
      </w:r>
    </w:p>
    <w:p w14:paraId="31C4C1DF" w14:textId="37119F1B" w:rsidR="00C1340C" w:rsidRPr="002C556E" w:rsidRDefault="00C1340C" w:rsidP="00C1340C">
      <w:pPr>
        <w:numPr>
          <w:ilvl w:val="0"/>
          <w:numId w:val="21"/>
        </w:numPr>
        <w:spacing w:before="120" w:after="120"/>
      </w:pPr>
      <w:r>
        <w:rPr>
          <w:bCs/>
        </w:rPr>
        <w:t>e</w:t>
      </w:r>
      <w:r w:rsidRPr="00974861">
        <w:rPr>
          <w:bCs/>
        </w:rPr>
        <w:t>nergy and emissions from coal mine waste gas</w:t>
      </w:r>
      <w:r w:rsidRPr="002C556E">
        <w:t xml:space="preserve"> – refer section </w:t>
      </w:r>
      <w:r w:rsidR="00266E41">
        <w:fldChar w:fldCharType="begin"/>
      </w:r>
      <w:r w:rsidR="00266E41">
        <w:instrText xml:space="preserve"> REF _Ref510783158 \r \h </w:instrText>
      </w:r>
      <w:r w:rsidR="00266E41">
        <w:fldChar w:fldCharType="separate"/>
      </w:r>
      <w:r w:rsidR="00461645">
        <w:t>0</w:t>
      </w:r>
      <w:r w:rsidR="00266E41">
        <w:fldChar w:fldCharType="end"/>
      </w:r>
    </w:p>
    <w:p w14:paraId="644E5B8E" w14:textId="51016B2D" w:rsidR="00C1340C" w:rsidRPr="002C556E" w:rsidRDefault="00C1340C" w:rsidP="00C1340C">
      <w:pPr>
        <w:numPr>
          <w:ilvl w:val="0"/>
          <w:numId w:val="21"/>
        </w:numPr>
        <w:spacing w:before="120" w:after="120"/>
      </w:pPr>
      <w:r>
        <w:rPr>
          <w:bCs/>
        </w:rPr>
        <w:t>f</w:t>
      </w:r>
      <w:r w:rsidRPr="00974861">
        <w:rPr>
          <w:bCs/>
        </w:rPr>
        <w:t>ugitive emissions from post-mining activities from gassy underground mines</w:t>
      </w:r>
      <w:r w:rsidRPr="002C556E">
        <w:t xml:space="preserve"> – refer section </w:t>
      </w:r>
      <w:r w:rsidR="009368A2">
        <w:fldChar w:fldCharType="begin"/>
      </w:r>
      <w:r w:rsidR="009368A2">
        <w:instrText xml:space="preserve"> REF _Ref171063390 \r \h </w:instrText>
      </w:r>
      <w:r w:rsidR="009368A2">
        <w:fldChar w:fldCharType="separate"/>
      </w:r>
      <w:r w:rsidR="00461645">
        <w:t>5</w:t>
      </w:r>
      <w:r w:rsidR="009368A2">
        <w:fldChar w:fldCharType="end"/>
      </w:r>
    </w:p>
    <w:p w14:paraId="2D1B44BB" w14:textId="56738BE0" w:rsidR="00C1340C" w:rsidRPr="002C556E" w:rsidRDefault="00C1340C" w:rsidP="00C1340C">
      <w:pPr>
        <w:numPr>
          <w:ilvl w:val="0"/>
          <w:numId w:val="21"/>
        </w:numPr>
        <w:spacing w:before="120" w:after="120"/>
      </w:pPr>
      <w:r>
        <w:rPr>
          <w:bCs/>
        </w:rPr>
        <w:t>f</w:t>
      </w:r>
      <w:r w:rsidRPr="00974861">
        <w:rPr>
          <w:bCs/>
        </w:rPr>
        <w:t>ugitive emissions from decommissioned underground mines</w:t>
      </w:r>
      <w:r w:rsidRPr="005E36EF">
        <w:rPr>
          <w:bCs/>
        </w:rPr>
        <w:t xml:space="preserve"> </w:t>
      </w:r>
      <w:r w:rsidRPr="002C556E">
        <w:t xml:space="preserve">– refer section </w:t>
      </w:r>
      <w:r w:rsidR="009368A2">
        <w:fldChar w:fldCharType="begin"/>
      </w:r>
      <w:r w:rsidR="009368A2">
        <w:instrText xml:space="preserve"> REF _Ref171063409 \r \h </w:instrText>
      </w:r>
      <w:r w:rsidR="009368A2">
        <w:fldChar w:fldCharType="separate"/>
      </w:r>
      <w:r w:rsidR="00461645">
        <w:t>6</w:t>
      </w:r>
      <w:r w:rsidR="009368A2">
        <w:fldChar w:fldCharType="end"/>
      </w:r>
    </w:p>
    <w:p w14:paraId="0A28943A" w14:textId="41423C21" w:rsidR="00C1340C" w:rsidRPr="002C556E" w:rsidRDefault="00C1340C" w:rsidP="00C1340C">
      <w:pPr>
        <w:numPr>
          <w:ilvl w:val="0"/>
          <w:numId w:val="21"/>
        </w:numPr>
        <w:spacing w:before="120" w:after="120"/>
      </w:pPr>
      <w:r>
        <w:rPr>
          <w:bCs/>
        </w:rPr>
        <w:lastRenderedPageBreak/>
        <w:t>f</w:t>
      </w:r>
      <w:r w:rsidRPr="00974861">
        <w:rPr>
          <w:bCs/>
        </w:rPr>
        <w:t>ugitive emissions from open cut mines</w:t>
      </w:r>
      <w:r w:rsidRPr="002C556E">
        <w:t xml:space="preserve"> – refer section </w:t>
      </w:r>
      <w:r w:rsidR="009368A2">
        <w:fldChar w:fldCharType="begin"/>
      </w:r>
      <w:r w:rsidR="009368A2">
        <w:instrText xml:space="preserve"> REF _Ref171063420 \r \h </w:instrText>
      </w:r>
      <w:r w:rsidR="009368A2">
        <w:fldChar w:fldCharType="separate"/>
      </w:r>
      <w:r w:rsidR="00461645">
        <w:t>7</w:t>
      </w:r>
      <w:r w:rsidR="009368A2">
        <w:fldChar w:fldCharType="end"/>
      </w:r>
    </w:p>
    <w:p w14:paraId="51CB23D3" w14:textId="7A49663F" w:rsidR="00C1340C" w:rsidRPr="002C556E" w:rsidRDefault="00C1340C" w:rsidP="00C1340C">
      <w:pPr>
        <w:numPr>
          <w:ilvl w:val="0"/>
          <w:numId w:val="21"/>
        </w:numPr>
        <w:spacing w:before="120" w:after="120"/>
      </w:pPr>
      <w:r>
        <w:rPr>
          <w:bCs/>
        </w:rPr>
        <w:t>e</w:t>
      </w:r>
      <w:r w:rsidRPr="00974861">
        <w:rPr>
          <w:bCs/>
        </w:rPr>
        <w:t>nergy production, particular</w:t>
      </w:r>
      <w:r>
        <w:rPr>
          <w:bCs/>
        </w:rPr>
        <w:t>ly</w:t>
      </w:r>
      <w:r w:rsidRPr="00974861">
        <w:rPr>
          <w:bCs/>
        </w:rPr>
        <w:t xml:space="preserve"> from coal production</w:t>
      </w:r>
      <w:r w:rsidRPr="002C556E">
        <w:t xml:space="preserve"> – refer section </w:t>
      </w:r>
      <w:r w:rsidR="00A73A17">
        <w:fldChar w:fldCharType="begin"/>
      </w:r>
      <w:r w:rsidR="00A73A17">
        <w:instrText xml:space="preserve"> REF _Ref171063440 \r \h </w:instrText>
      </w:r>
      <w:r w:rsidR="00A73A17">
        <w:fldChar w:fldCharType="separate"/>
      </w:r>
      <w:r w:rsidR="00461645">
        <w:t>8</w:t>
      </w:r>
      <w:r w:rsidR="00A73A17">
        <w:fldChar w:fldCharType="end"/>
      </w:r>
    </w:p>
    <w:p w14:paraId="792A3CAD" w14:textId="155102A7" w:rsidR="00C1340C" w:rsidRPr="002C556E" w:rsidRDefault="00C1340C" w:rsidP="00C1340C">
      <w:pPr>
        <w:numPr>
          <w:ilvl w:val="0"/>
          <w:numId w:val="21"/>
        </w:numPr>
        <w:spacing w:before="120" w:after="120"/>
      </w:pPr>
      <w:r>
        <w:rPr>
          <w:bCs/>
        </w:rPr>
        <w:t>o</w:t>
      </w:r>
      <w:r w:rsidRPr="00974861">
        <w:rPr>
          <w:bCs/>
        </w:rPr>
        <w:t>ther noteworthy NGER data requirements for coal mines</w:t>
      </w:r>
      <w:r w:rsidRPr="005E36EF">
        <w:rPr>
          <w:bCs/>
        </w:rPr>
        <w:t xml:space="preserve"> </w:t>
      </w:r>
      <w:r w:rsidRPr="002C556E">
        <w:t xml:space="preserve">– refer section </w:t>
      </w:r>
      <w:r w:rsidR="00A73A17">
        <w:fldChar w:fldCharType="begin"/>
      </w:r>
      <w:r w:rsidR="00A73A17">
        <w:instrText xml:space="preserve"> REF _Ref171063454 \r \h </w:instrText>
      </w:r>
      <w:r w:rsidR="00A73A17">
        <w:fldChar w:fldCharType="separate"/>
      </w:r>
      <w:r w:rsidR="00461645">
        <w:t>9</w:t>
      </w:r>
      <w:r w:rsidR="00A73A17">
        <w:fldChar w:fldCharType="end"/>
      </w:r>
      <w:r w:rsidRPr="002C556E">
        <w:t>.</w:t>
      </w:r>
    </w:p>
    <w:p w14:paraId="6466AFAF" w14:textId="77777777" w:rsidR="00C1340C" w:rsidRDefault="00C1340C" w:rsidP="00C1340C">
      <w:pPr>
        <w:spacing w:before="240"/>
      </w:pPr>
      <w:r>
        <w:t>This guideline clarifies reporting requirements for coal mine facilities, including reporting requirements specifically applicable to coal mining activities:</w:t>
      </w:r>
    </w:p>
    <w:p w14:paraId="526EA9B6" w14:textId="77777777" w:rsidR="00C1340C" w:rsidRPr="002C556E" w:rsidRDefault="00C1340C" w:rsidP="00C1340C">
      <w:pPr>
        <w:numPr>
          <w:ilvl w:val="0"/>
          <w:numId w:val="21"/>
        </w:numPr>
        <w:spacing w:before="120" w:after="120"/>
      </w:pPr>
      <w:r w:rsidRPr="002C556E">
        <w:t xml:space="preserve">fugitive emissions from coal mining, as per </w:t>
      </w:r>
      <w:bookmarkStart w:id="38" w:name="OLE_LINK2"/>
      <w:r w:rsidRPr="002C556E">
        <w:t xml:space="preserve">Part 3.2 </w:t>
      </w:r>
      <w:r>
        <w:t xml:space="preserve">of </w:t>
      </w:r>
      <w:r w:rsidRPr="002C556E">
        <w:t xml:space="preserve">the </w:t>
      </w:r>
      <w:r>
        <w:t>NGER Measurement Determination</w:t>
      </w:r>
      <w:bookmarkEnd w:id="38"/>
    </w:p>
    <w:p w14:paraId="7A717C7C" w14:textId="32444C6C" w:rsidR="00C1340C" w:rsidRPr="002C556E" w:rsidRDefault="00C1340C" w:rsidP="00C1340C">
      <w:pPr>
        <w:numPr>
          <w:ilvl w:val="0"/>
          <w:numId w:val="21"/>
        </w:numPr>
        <w:spacing w:before="120" w:after="120"/>
      </w:pPr>
      <w:r>
        <w:t>coal energy production, as per Part 6.1 of the NGER Measurement Determination and 2.25 of the NGER Regulations</w:t>
      </w:r>
      <w:r w:rsidRPr="002C556E">
        <w:t xml:space="preserve">. </w:t>
      </w:r>
    </w:p>
    <w:p w14:paraId="6EC1AB49" w14:textId="77777777" w:rsidR="00C1340C" w:rsidRPr="002C556E" w:rsidRDefault="00C1340C" w:rsidP="00C1340C">
      <w:pPr>
        <w:spacing w:before="120" w:after="120"/>
      </w:pPr>
      <w:r w:rsidRPr="002C556E">
        <w:t xml:space="preserve">This guideline will not cover general NGER reporting requirements such as determining facility and operational control and using </w:t>
      </w:r>
      <w:r w:rsidRPr="00FA4B81">
        <w:t>the Emissions and Energy Reporting System (EERS).</w:t>
      </w:r>
    </w:p>
    <w:p w14:paraId="16D514AC" w14:textId="4FE8D67F" w:rsidR="00C1340C" w:rsidRPr="002C556E" w:rsidRDefault="00C1340C" w:rsidP="00C1340C">
      <w:r>
        <w:t xml:space="preserve">See </w:t>
      </w:r>
      <w:hyperlink r:id="rId30" w:tooltip="A link to the NGER reporting guides page of the Clean Energy Regulator website" w:history="1">
        <w:r w:rsidR="00616F4C">
          <w:rPr>
            <w:rStyle w:val="Hyperlink"/>
            <w:rFonts w:asciiTheme="minorHAnsi" w:hAnsiTheme="minorHAnsi"/>
          </w:rPr>
          <w:t>NGER Reporting Guides</w:t>
        </w:r>
      </w:hyperlink>
      <w:r>
        <w:rPr>
          <w:rStyle w:val="FootnoteReference"/>
        </w:rPr>
        <w:footnoteReference w:id="10"/>
      </w:r>
      <w:r>
        <w:t xml:space="preserve"> f</w:t>
      </w:r>
      <w:r w:rsidRPr="002C556E">
        <w:t>or NGER reporting matters not covered in this guideline.</w:t>
      </w:r>
      <w:bookmarkStart w:id="39" w:name="_Ref509934061"/>
      <w:bookmarkStart w:id="40" w:name="_Toc509935570"/>
    </w:p>
    <w:p w14:paraId="0786B56C" w14:textId="77777777" w:rsidR="00C1340C" w:rsidRPr="002C556E" w:rsidRDefault="00C1340C" w:rsidP="00282387">
      <w:pPr>
        <w:pStyle w:val="Heading1"/>
        <w:numPr>
          <w:ilvl w:val="0"/>
          <w:numId w:val="36"/>
        </w:numPr>
        <w:rPr>
          <w:lang w:val="en-GB"/>
        </w:rPr>
      </w:pPr>
      <w:bookmarkStart w:id="41" w:name="_Good_practice_NGER"/>
      <w:bookmarkStart w:id="42" w:name="_Toc109135117"/>
      <w:bookmarkStart w:id="43" w:name="_Ref171063317"/>
      <w:bookmarkStart w:id="44" w:name="_Toc205556577"/>
      <w:bookmarkEnd w:id="41"/>
      <w:r w:rsidRPr="002C556E">
        <w:rPr>
          <w:lang w:val="en-GB"/>
        </w:rPr>
        <w:t>Good practice NGER reporting in coal mining</w:t>
      </w:r>
      <w:bookmarkEnd w:id="39"/>
      <w:bookmarkEnd w:id="40"/>
      <w:bookmarkEnd w:id="42"/>
      <w:bookmarkEnd w:id="43"/>
      <w:bookmarkEnd w:id="44"/>
    </w:p>
    <w:p w14:paraId="55EAA6C8" w14:textId="4E407190" w:rsidR="00C1340C" w:rsidRPr="002C556E" w:rsidRDefault="764D1FFE" w:rsidP="00C1340C">
      <w:r>
        <w:t xml:space="preserve">Registered reporters must keep records of the data they used to prepare their NGER reports (section 22 of the NGER Act). Records must be kept for </w:t>
      </w:r>
      <w:r w:rsidR="202A90C3">
        <w:t>5</w:t>
      </w:r>
      <w:r>
        <w:t xml:space="preserve"> years and should enable </w:t>
      </w:r>
      <w:r w:rsidR="00101A6D">
        <w:t xml:space="preserve">the </w:t>
      </w:r>
      <w:r w:rsidR="561F9A59">
        <w:t>CER</w:t>
      </w:r>
      <w:r>
        <w:t xml:space="preserve"> to ascertain whether the reporting meets requirements of the NGER legislation. These records must be easily accessible for inspection and audit.</w:t>
      </w:r>
    </w:p>
    <w:p w14:paraId="260D297D" w14:textId="0DBFEA3D" w:rsidR="00C1340C" w:rsidRPr="002C556E" w:rsidRDefault="00C1340C" w:rsidP="00C1340C">
      <w:r w:rsidRPr="002C556E">
        <w:t xml:space="preserve">The record-keeping requirements include recording source and activity data capture and processing data using the general estimation principles in section 1.13 of the </w:t>
      </w:r>
      <w:r>
        <w:t>NGER Measurement Determination</w:t>
      </w:r>
      <w:r w:rsidRPr="002C556E">
        <w:t xml:space="preserve">, </w:t>
      </w:r>
      <w:r>
        <w:t>described in</w:t>
      </w:r>
      <w:r w:rsidRPr="002C556E">
        <w:t xml:space="preserve"> </w:t>
      </w:r>
      <w:r w:rsidRPr="002C556E">
        <w:fldChar w:fldCharType="begin"/>
      </w:r>
      <w:r w:rsidRPr="002C556E">
        <w:instrText xml:space="preserve"> REF _Ref510507983 \h </w:instrText>
      </w:r>
      <w:r>
        <w:instrText xml:space="preserve"> \* MERGEFORMAT </w:instrText>
      </w:r>
      <w:r w:rsidRPr="002C556E">
        <w:fldChar w:fldCharType="separate"/>
      </w:r>
      <w:r w:rsidR="00461645" w:rsidRPr="009F2D3F">
        <w:t xml:space="preserve">Table </w:t>
      </w:r>
      <w:r w:rsidR="00461645">
        <w:rPr>
          <w:noProof/>
        </w:rPr>
        <w:t>2</w:t>
      </w:r>
      <w:r w:rsidRPr="002C556E">
        <w:fldChar w:fldCharType="end"/>
      </w:r>
      <w:r>
        <w:t xml:space="preserve"> below</w:t>
      </w:r>
      <w:r w:rsidRPr="002C556E">
        <w:t>.</w:t>
      </w:r>
    </w:p>
    <w:p w14:paraId="61FD6A4A" w14:textId="2965A5F7" w:rsidR="00C1340C" w:rsidRPr="00F57864" w:rsidRDefault="00C1340C" w:rsidP="00C1340C">
      <w:pPr>
        <w:pStyle w:val="Caption"/>
        <w:keepNext/>
      </w:pPr>
      <w:bookmarkStart w:id="45" w:name="_Ref510507983"/>
      <w:r w:rsidRPr="009F2D3F">
        <w:t xml:space="preserve">Table </w:t>
      </w:r>
      <w:r w:rsidRPr="00463531">
        <w:fldChar w:fldCharType="begin"/>
      </w:r>
      <w:r w:rsidRPr="00F57864">
        <w:instrText xml:space="preserve"> SEQ Table \* ARABIC </w:instrText>
      </w:r>
      <w:r w:rsidRPr="00463531">
        <w:fldChar w:fldCharType="separate"/>
      </w:r>
      <w:r w:rsidR="00461645">
        <w:rPr>
          <w:noProof/>
        </w:rPr>
        <w:t>2</w:t>
      </w:r>
      <w:r w:rsidRPr="00463531">
        <w:fldChar w:fldCharType="end"/>
      </w:r>
      <w:bookmarkEnd w:id="45"/>
      <w:r w:rsidRPr="009F2D3F">
        <w:t xml:space="preserve"> </w:t>
      </w:r>
      <w:r w:rsidRPr="00F57864">
        <w:t>– General estimation principles in s1.13 for NGER reporting in coal mining</w:t>
      </w:r>
      <w:r w:rsidR="006A0719">
        <w:t>.</w:t>
      </w:r>
    </w:p>
    <w:tbl>
      <w:tblPr>
        <w:tblStyle w:val="CERTable"/>
        <w:tblW w:w="9776" w:type="dxa"/>
        <w:tblLook w:val="0420" w:firstRow="1" w:lastRow="0" w:firstColumn="0" w:lastColumn="0" w:noHBand="0" w:noVBand="1"/>
      </w:tblPr>
      <w:tblGrid>
        <w:gridCol w:w="2972"/>
        <w:gridCol w:w="6804"/>
      </w:tblGrid>
      <w:tr w:rsidR="00C1340C" w:rsidRPr="009E1178" w14:paraId="4BE3E3A9" w14:textId="77777777" w:rsidTr="005F6ED5">
        <w:trPr>
          <w:cnfStyle w:val="100000000000" w:firstRow="1" w:lastRow="0" w:firstColumn="0" w:lastColumn="0" w:oddVBand="0" w:evenVBand="0" w:oddHBand="0" w:evenHBand="0" w:firstRowFirstColumn="0" w:firstRowLastColumn="0" w:lastRowFirstColumn="0" w:lastRowLastColumn="0"/>
          <w:tblHeader/>
        </w:trPr>
        <w:tc>
          <w:tcPr>
            <w:tcW w:w="2972" w:type="dxa"/>
            <w:vAlign w:val="center"/>
          </w:tcPr>
          <w:p w14:paraId="51E37678" w14:textId="77777777" w:rsidR="00C1340C" w:rsidRPr="005E36EF" w:rsidRDefault="00C1340C">
            <w:pPr>
              <w:rPr>
                <w:szCs w:val="22"/>
              </w:rPr>
            </w:pPr>
            <w:r w:rsidRPr="005E36EF">
              <w:rPr>
                <w:szCs w:val="22"/>
              </w:rPr>
              <w:t>General estimation principles</w:t>
            </w:r>
          </w:p>
        </w:tc>
        <w:tc>
          <w:tcPr>
            <w:tcW w:w="6804" w:type="dxa"/>
          </w:tcPr>
          <w:p w14:paraId="1E44AE6A" w14:textId="77777777" w:rsidR="00C1340C" w:rsidRPr="00323493" w:rsidRDefault="00C1340C">
            <w:pPr>
              <w:rPr>
                <w:szCs w:val="22"/>
              </w:rPr>
            </w:pPr>
            <w:r w:rsidRPr="005C530D">
              <w:rPr>
                <w:szCs w:val="22"/>
              </w:rPr>
              <w:t>Ex</w:t>
            </w:r>
            <w:r w:rsidRPr="007B2FF2">
              <w:rPr>
                <w:szCs w:val="22"/>
              </w:rPr>
              <w:t>ample implication for co</w:t>
            </w:r>
            <w:r w:rsidRPr="00323493">
              <w:rPr>
                <w:szCs w:val="22"/>
              </w:rPr>
              <w:t>al mine NGER reporting</w:t>
            </w:r>
          </w:p>
        </w:tc>
      </w:tr>
      <w:tr w:rsidR="00C1340C" w:rsidRPr="009E1178" w14:paraId="6A473FF3" w14:textId="77777777" w:rsidTr="78A318BC">
        <w:trPr>
          <w:cnfStyle w:val="000000100000" w:firstRow="0" w:lastRow="0" w:firstColumn="0" w:lastColumn="0" w:oddVBand="0" w:evenVBand="0" w:oddHBand="1" w:evenHBand="0" w:firstRowFirstColumn="0" w:firstRowLastColumn="0" w:lastRowFirstColumn="0" w:lastRowLastColumn="0"/>
        </w:trPr>
        <w:tc>
          <w:tcPr>
            <w:tcW w:w="2972" w:type="dxa"/>
            <w:shd w:val="clear" w:color="auto" w:fill="F2F2F2" w:themeFill="background1" w:themeFillShade="F2"/>
          </w:tcPr>
          <w:p w14:paraId="00A1AB5B" w14:textId="77777777" w:rsidR="00C1340C" w:rsidRPr="00974861" w:rsidRDefault="00C1340C">
            <w:pPr>
              <w:rPr>
                <w:b/>
                <w:szCs w:val="22"/>
              </w:rPr>
            </w:pPr>
            <w:r w:rsidRPr="00974861">
              <w:rPr>
                <w:b/>
                <w:szCs w:val="22"/>
              </w:rPr>
              <w:t>Transparency</w:t>
            </w:r>
          </w:p>
          <w:p w14:paraId="5537772F" w14:textId="77777777" w:rsidR="00C1340C" w:rsidRPr="00974861" w:rsidRDefault="00C1340C">
            <w:pPr>
              <w:rPr>
                <w:b/>
                <w:szCs w:val="22"/>
              </w:rPr>
            </w:pPr>
            <w:r w:rsidRPr="00974861">
              <w:rPr>
                <w:szCs w:val="22"/>
              </w:rPr>
              <w:t>Emission estimates must be documented and verifiable</w:t>
            </w:r>
          </w:p>
        </w:tc>
        <w:tc>
          <w:tcPr>
            <w:tcW w:w="6804" w:type="dxa"/>
          </w:tcPr>
          <w:p w14:paraId="4BE41799" w14:textId="77777777" w:rsidR="00C1340C" w:rsidRPr="00974861" w:rsidRDefault="00C1340C" w:rsidP="00C1340C">
            <w:pPr>
              <w:numPr>
                <w:ilvl w:val="0"/>
                <w:numId w:val="21"/>
              </w:numPr>
              <w:spacing w:after="120"/>
              <w:rPr>
                <w:szCs w:val="22"/>
              </w:rPr>
            </w:pPr>
            <w:r w:rsidRPr="00974861">
              <w:rPr>
                <w:szCs w:val="22"/>
              </w:rPr>
              <w:t>All key decisions and assumptions made to prepare NGER reporting should be documented and updated each year. This includes assumptions concerning sampling approaches and locations to estimate fugitive emissions, as well as other key decisions</w:t>
            </w:r>
            <w:r>
              <w:rPr>
                <w:szCs w:val="22"/>
              </w:rPr>
              <w:t>.</w:t>
            </w:r>
          </w:p>
          <w:p w14:paraId="086A1F81" w14:textId="77777777" w:rsidR="00C1340C" w:rsidRPr="00974861" w:rsidRDefault="00C1340C" w:rsidP="00C1340C">
            <w:pPr>
              <w:numPr>
                <w:ilvl w:val="0"/>
                <w:numId w:val="21"/>
              </w:numPr>
              <w:spacing w:after="120"/>
              <w:rPr>
                <w:szCs w:val="22"/>
              </w:rPr>
            </w:pPr>
            <w:r w:rsidRPr="00974861">
              <w:rPr>
                <w:szCs w:val="22"/>
              </w:rPr>
              <w:t>All activity data must be recorded with a clear audit trail. This includes all samples made to support fugitive emissions estimates</w:t>
            </w:r>
            <w:r>
              <w:rPr>
                <w:szCs w:val="22"/>
              </w:rPr>
              <w:t xml:space="preserve">, </w:t>
            </w:r>
            <w:r w:rsidRPr="00974861">
              <w:rPr>
                <w:szCs w:val="22"/>
              </w:rPr>
              <w:t>for example, including barometric pressure if used for venting emissions</w:t>
            </w:r>
            <w:r>
              <w:rPr>
                <w:szCs w:val="22"/>
              </w:rPr>
              <w:t>.</w:t>
            </w:r>
          </w:p>
        </w:tc>
      </w:tr>
      <w:tr w:rsidR="00C1340C" w:rsidRPr="009E1178" w14:paraId="6C1ADEC4" w14:textId="77777777" w:rsidTr="78A318BC">
        <w:trPr>
          <w:cnfStyle w:val="000000010000" w:firstRow="0" w:lastRow="0" w:firstColumn="0" w:lastColumn="0" w:oddVBand="0" w:evenVBand="0" w:oddHBand="0" w:evenHBand="1" w:firstRowFirstColumn="0" w:firstRowLastColumn="0" w:lastRowFirstColumn="0" w:lastRowLastColumn="0"/>
        </w:trPr>
        <w:tc>
          <w:tcPr>
            <w:tcW w:w="2972" w:type="dxa"/>
            <w:shd w:val="clear" w:color="auto" w:fill="F2F2F2" w:themeFill="background1" w:themeFillShade="F2"/>
          </w:tcPr>
          <w:p w14:paraId="4A6D2DEF" w14:textId="77777777" w:rsidR="00C1340C" w:rsidRPr="00974861" w:rsidRDefault="00C1340C">
            <w:pPr>
              <w:rPr>
                <w:b/>
                <w:szCs w:val="22"/>
              </w:rPr>
            </w:pPr>
            <w:r w:rsidRPr="00974861">
              <w:rPr>
                <w:b/>
                <w:szCs w:val="22"/>
              </w:rPr>
              <w:lastRenderedPageBreak/>
              <w:t>Comparability</w:t>
            </w:r>
          </w:p>
          <w:p w14:paraId="59880FCD" w14:textId="77777777" w:rsidR="00C1340C" w:rsidRPr="00974861" w:rsidRDefault="00C1340C">
            <w:pPr>
              <w:rPr>
                <w:b/>
                <w:szCs w:val="22"/>
              </w:rPr>
            </w:pPr>
            <w:r w:rsidRPr="00974861">
              <w:rPr>
                <w:szCs w:val="22"/>
              </w:rPr>
              <w:t>Emission estimates using a particular method must be comparable with estimates produced by similar entities in that industry sector using the same method</w:t>
            </w:r>
          </w:p>
        </w:tc>
        <w:tc>
          <w:tcPr>
            <w:tcW w:w="6804" w:type="dxa"/>
          </w:tcPr>
          <w:p w14:paraId="53D30D7A" w14:textId="77777777" w:rsidR="00C1340C" w:rsidRPr="00974861" w:rsidRDefault="00C1340C" w:rsidP="00C1340C">
            <w:pPr>
              <w:numPr>
                <w:ilvl w:val="0"/>
                <w:numId w:val="21"/>
              </w:numPr>
              <w:spacing w:after="120"/>
              <w:rPr>
                <w:szCs w:val="22"/>
              </w:rPr>
            </w:pPr>
            <w:r w:rsidRPr="00974861">
              <w:rPr>
                <w:szCs w:val="22"/>
              </w:rPr>
              <w:t>Appropriately applying the requirements of the NGER Measurement Determination will achieve this for most data and emissions estimates in coal mining</w:t>
            </w:r>
            <w:r>
              <w:rPr>
                <w:szCs w:val="22"/>
              </w:rPr>
              <w:t>.</w:t>
            </w:r>
          </w:p>
          <w:p w14:paraId="62B8F1A3" w14:textId="77777777" w:rsidR="00C1340C" w:rsidRPr="00974861" w:rsidRDefault="00C1340C" w:rsidP="00C1340C">
            <w:pPr>
              <w:numPr>
                <w:ilvl w:val="0"/>
                <w:numId w:val="21"/>
              </w:numPr>
              <w:spacing w:after="120"/>
              <w:rPr>
                <w:szCs w:val="22"/>
              </w:rPr>
            </w:pPr>
            <w:r w:rsidRPr="00974861">
              <w:rPr>
                <w:szCs w:val="22"/>
              </w:rPr>
              <w:t>Using coal mine industry practice to achieve comparability, for example when estimating fugitive emissions</w:t>
            </w:r>
            <w:r>
              <w:rPr>
                <w:szCs w:val="22"/>
              </w:rPr>
              <w:t>. I</w:t>
            </w:r>
            <w:r w:rsidRPr="00974861">
              <w:rPr>
                <w:szCs w:val="22"/>
              </w:rPr>
              <w:t>t should also meet other requirements</w:t>
            </w:r>
            <w:r>
              <w:rPr>
                <w:szCs w:val="22"/>
              </w:rPr>
              <w:t xml:space="preserve"> such as</w:t>
            </w:r>
            <w:r w:rsidRPr="00974861">
              <w:rPr>
                <w:szCs w:val="22"/>
              </w:rPr>
              <w:t xml:space="preserve"> ‘Transparency’ and ‘Accuracy’. Using industry practice can only be accepted if it also meets the other principles and requirements set out in the NGER Measurement Determination</w:t>
            </w:r>
            <w:r>
              <w:rPr>
                <w:szCs w:val="22"/>
              </w:rPr>
              <w:t>.</w:t>
            </w:r>
          </w:p>
        </w:tc>
      </w:tr>
      <w:tr w:rsidR="00C1340C" w:rsidRPr="009E1178" w14:paraId="7ABBBF76" w14:textId="77777777" w:rsidTr="78A318BC">
        <w:trPr>
          <w:cnfStyle w:val="000000100000" w:firstRow="0" w:lastRow="0" w:firstColumn="0" w:lastColumn="0" w:oddVBand="0" w:evenVBand="0" w:oddHBand="1" w:evenHBand="0" w:firstRowFirstColumn="0" w:firstRowLastColumn="0" w:lastRowFirstColumn="0" w:lastRowLastColumn="0"/>
        </w:trPr>
        <w:tc>
          <w:tcPr>
            <w:tcW w:w="2972" w:type="dxa"/>
            <w:shd w:val="clear" w:color="auto" w:fill="F2F2F2" w:themeFill="background1" w:themeFillShade="F2"/>
          </w:tcPr>
          <w:p w14:paraId="5DE0FC43" w14:textId="77777777" w:rsidR="00C1340C" w:rsidRPr="00974861" w:rsidRDefault="00C1340C">
            <w:pPr>
              <w:rPr>
                <w:b/>
                <w:szCs w:val="22"/>
              </w:rPr>
            </w:pPr>
            <w:r w:rsidRPr="00974861">
              <w:rPr>
                <w:b/>
                <w:szCs w:val="22"/>
              </w:rPr>
              <w:t>Accuracy</w:t>
            </w:r>
          </w:p>
          <w:p w14:paraId="1B3A884F" w14:textId="77777777" w:rsidR="00C1340C" w:rsidRPr="00974861" w:rsidRDefault="00C1340C">
            <w:pPr>
              <w:rPr>
                <w:b/>
                <w:szCs w:val="22"/>
              </w:rPr>
            </w:pPr>
            <w:r w:rsidRPr="00974861">
              <w:rPr>
                <w:szCs w:val="22"/>
              </w:rPr>
              <w:t>Having regard to the availability of reasonable resources and the requirements of the NGER Measurement Determination, uncertainties in emissions estimates must be minimised and any estimates must be</w:t>
            </w:r>
            <w:r>
              <w:rPr>
                <w:szCs w:val="22"/>
              </w:rPr>
              <w:t xml:space="preserve"> </w:t>
            </w:r>
            <w:r w:rsidRPr="00974861">
              <w:rPr>
                <w:szCs w:val="22"/>
              </w:rPr>
              <w:t>neither over</w:t>
            </w:r>
            <w:r>
              <w:rPr>
                <w:szCs w:val="22"/>
              </w:rPr>
              <w:t>-</w:t>
            </w:r>
            <w:r w:rsidRPr="00974861">
              <w:rPr>
                <w:szCs w:val="22"/>
              </w:rPr>
              <w:t xml:space="preserve"> nor under</w:t>
            </w:r>
            <w:r>
              <w:rPr>
                <w:szCs w:val="22"/>
              </w:rPr>
              <w:t>-</w:t>
            </w:r>
            <w:r w:rsidRPr="00974861">
              <w:rPr>
                <w:szCs w:val="22"/>
              </w:rPr>
              <w:t>estimates of the true values at a 95% confidence interval</w:t>
            </w:r>
          </w:p>
        </w:tc>
        <w:tc>
          <w:tcPr>
            <w:tcW w:w="6804" w:type="dxa"/>
          </w:tcPr>
          <w:p w14:paraId="2F8BFCBE" w14:textId="77777777" w:rsidR="00C1340C" w:rsidRPr="00974861" w:rsidRDefault="00C1340C" w:rsidP="00C1340C">
            <w:pPr>
              <w:pStyle w:val="CERbullets"/>
              <w:rPr>
                <w:szCs w:val="22"/>
              </w:rPr>
            </w:pPr>
            <w:r w:rsidRPr="00974861">
              <w:rPr>
                <w:szCs w:val="22"/>
              </w:rPr>
              <w:t>Sampling, e.g. for fugitive emissions or for energy production, should be performed for a duration and frequency to enable reliable data. This is particularly relevant:</w:t>
            </w:r>
          </w:p>
          <w:p w14:paraId="286BC7C9" w14:textId="5AA80757" w:rsidR="00C1340C" w:rsidRPr="00BB2E52" w:rsidRDefault="00C1340C" w:rsidP="00BB2E52">
            <w:pPr>
              <w:pStyle w:val="CERbullets"/>
              <w:numPr>
                <w:ilvl w:val="1"/>
                <w:numId w:val="21"/>
              </w:numPr>
            </w:pPr>
            <w:r w:rsidRPr="00BB2E52">
              <w:t xml:space="preserve">where higher order methods are used, for example </w:t>
            </w:r>
            <w:r w:rsidR="307A4E50" w:rsidRPr="00BB2E52">
              <w:t>M</w:t>
            </w:r>
            <w:r w:rsidRPr="00BB2E52">
              <w:t>ethod 4 for fugitive emissions, sampling frequency should support an appropriate 95% confidence interval</w:t>
            </w:r>
          </w:p>
          <w:p w14:paraId="49DC3DCA" w14:textId="77777777" w:rsidR="00C1340C" w:rsidRPr="00BB2E52" w:rsidRDefault="00C1340C" w:rsidP="00BB2E52">
            <w:pPr>
              <w:pStyle w:val="CERbullets"/>
              <w:numPr>
                <w:ilvl w:val="1"/>
                <w:numId w:val="21"/>
              </w:numPr>
            </w:pPr>
            <w:r w:rsidRPr="00BB2E52">
              <w:t>where industry practice may be used to capture data, for example, if used for flaring emissions.</w:t>
            </w:r>
          </w:p>
          <w:p w14:paraId="213B4B12" w14:textId="77777777" w:rsidR="00C1340C" w:rsidRPr="00974861" w:rsidRDefault="00C1340C" w:rsidP="00C1340C">
            <w:pPr>
              <w:numPr>
                <w:ilvl w:val="0"/>
                <w:numId w:val="21"/>
              </w:numPr>
              <w:spacing w:after="120"/>
              <w:rPr>
                <w:szCs w:val="22"/>
              </w:rPr>
            </w:pPr>
            <w:r w:rsidRPr="00974861">
              <w:rPr>
                <w:szCs w:val="22"/>
              </w:rPr>
              <w:t xml:space="preserve">Estimates should be neutral </w:t>
            </w:r>
            <w:r>
              <w:rPr>
                <w:szCs w:val="22"/>
              </w:rPr>
              <w:t xml:space="preserve">and </w:t>
            </w:r>
            <w:r w:rsidRPr="00974861">
              <w:rPr>
                <w:szCs w:val="22"/>
              </w:rPr>
              <w:t>without bias</w:t>
            </w:r>
            <w:r>
              <w:rPr>
                <w:szCs w:val="22"/>
              </w:rPr>
              <w:t>. Use</w:t>
            </w:r>
            <w:r w:rsidRPr="00974861">
              <w:rPr>
                <w:szCs w:val="22"/>
              </w:rPr>
              <w:t xml:space="preserve"> of a ‘conservative’ estimate, </w:t>
            </w:r>
            <w:r>
              <w:rPr>
                <w:szCs w:val="22"/>
              </w:rPr>
              <w:t xml:space="preserve">for example, </w:t>
            </w:r>
            <w:r w:rsidRPr="00974861">
              <w:rPr>
                <w:szCs w:val="22"/>
              </w:rPr>
              <w:t>overstating fugitive emissions or understating flaring when compared to the likely true value is not allowed.</w:t>
            </w:r>
          </w:p>
        </w:tc>
      </w:tr>
      <w:tr w:rsidR="00C1340C" w:rsidRPr="009E1178" w14:paraId="4F4EFBA0" w14:textId="77777777" w:rsidTr="78A318BC">
        <w:trPr>
          <w:cnfStyle w:val="000000010000" w:firstRow="0" w:lastRow="0" w:firstColumn="0" w:lastColumn="0" w:oddVBand="0" w:evenVBand="0" w:oddHBand="0" w:evenHBand="1" w:firstRowFirstColumn="0" w:firstRowLastColumn="0" w:lastRowFirstColumn="0" w:lastRowLastColumn="0"/>
        </w:trPr>
        <w:tc>
          <w:tcPr>
            <w:tcW w:w="2972" w:type="dxa"/>
            <w:shd w:val="clear" w:color="auto" w:fill="F2F2F2" w:themeFill="background1" w:themeFillShade="F2"/>
          </w:tcPr>
          <w:p w14:paraId="0FAD0E7A" w14:textId="77777777" w:rsidR="00C1340C" w:rsidRPr="00974861" w:rsidRDefault="00C1340C">
            <w:pPr>
              <w:rPr>
                <w:b/>
                <w:szCs w:val="22"/>
              </w:rPr>
            </w:pPr>
            <w:r w:rsidRPr="00974861">
              <w:rPr>
                <w:b/>
                <w:szCs w:val="22"/>
              </w:rPr>
              <w:t>Completeness</w:t>
            </w:r>
          </w:p>
          <w:p w14:paraId="7D11147D" w14:textId="77777777" w:rsidR="00C1340C" w:rsidRPr="00974861" w:rsidRDefault="00C1340C">
            <w:pPr>
              <w:rPr>
                <w:b/>
                <w:szCs w:val="22"/>
              </w:rPr>
            </w:pPr>
            <w:r w:rsidRPr="00974861">
              <w:rPr>
                <w:szCs w:val="22"/>
              </w:rPr>
              <w:t xml:space="preserve">Subject to any applicable reporting thresholds, all emission sources identified in section 1.10 of the NGER Measurement Determination, and production and consumption of all fuels and energy commodities listed in Schedule 1 of the NGER Regulations, must be accounted for. </w:t>
            </w:r>
          </w:p>
        </w:tc>
        <w:tc>
          <w:tcPr>
            <w:tcW w:w="6804" w:type="dxa"/>
          </w:tcPr>
          <w:p w14:paraId="134C0C21" w14:textId="77777777" w:rsidR="00C1340C" w:rsidRPr="00974861" w:rsidRDefault="00C1340C" w:rsidP="00C1340C">
            <w:pPr>
              <w:numPr>
                <w:ilvl w:val="0"/>
                <w:numId w:val="21"/>
              </w:numPr>
              <w:spacing w:after="120"/>
              <w:rPr>
                <w:szCs w:val="22"/>
              </w:rPr>
            </w:pPr>
            <w:r w:rsidRPr="00974861">
              <w:rPr>
                <w:szCs w:val="22"/>
              </w:rPr>
              <w:t>All typical source types for coal mining as defined by the NGER Measurement Determination appropriately identified and reported</w:t>
            </w:r>
            <w:r>
              <w:rPr>
                <w:szCs w:val="22"/>
              </w:rPr>
              <w:t>.</w:t>
            </w:r>
          </w:p>
          <w:p w14:paraId="677A0642" w14:textId="01D9DEFE" w:rsidR="00C1340C" w:rsidRPr="00974861" w:rsidRDefault="00C1340C" w:rsidP="00C1340C">
            <w:pPr>
              <w:numPr>
                <w:ilvl w:val="0"/>
                <w:numId w:val="21"/>
              </w:numPr>
              <w:spacing w:after="120"/>
              <w:rPr>
                <w:szCs w:val="22"/>
              </w:rPr>
            </w:pPr>
            <w:r w:rsidRPr="00974861">
              <w:rPr>
                <w:szCs w:val="22"/>
              </w:rPr>
              <w:t>Identifying and documenting all instances and occurrences of relevant sources</w:t>
            </w:r>
            <w:r>
              <w:rPr>
                <w:szCs w:val="22"/>
              </w:rPr>
              <w:t xml:space="preserve">, for example, </w:t>
            </w:r>
            <w:r w:rsidRPr="00974861">
              <w:rPr>
                <w:szCs w:val="22"/>
              </w:rPr>
              <w:t>if additional activity data needs to be captured, such as for new gas drainage well or contractors on-site</w:t>
            </w:r>
            <w:r>
              <w:rPr>
                <w:szCs w:val="22"/>
              </w:rPr>
              <w:t>.</w:t>
            </w:r>
          </w:p>
        </w:tc>
      </w:tr>
    </w:tbl>
    <w:p w14:paraId="24180750" w14:textId="77777777" w:rsidR="00C1340C" w:rsidRPr="002C556E" w:rsidRDefault="00C1340C" w:rsidP="00570532">
      <w:pPr>
        <w:pStyle w:val="Heading2"/>
        <w:numPr>
          <w:ilvl w:val="1"/>
          <w:numId w:val="39"/>
        </w:numPr>
        <w:tabs>
          <w:tab w:val="num" w:pos="709"/>
        </w:tabs>
        <w:ind w:left="426" w:hanging="360"/>
      </w:pPr>
      <w:bookmarkStart w:id="46" w:name="_Applying_the_principles"/>
      <w:bookmarkStart w:id="47" w:name="_Toc109135118"/>
      <w:bookmarkStart w:id="48" w:name="_Toc205556578"/>
      <w:bookmarkEnd w:id="46"/>
      <w:r w:rsidRPr="002C556E">
        <w:t>Applying the principles in coal mining</w:t>
      </w:r>
      <w:bookmarkEnd w:id="47"/>
      <w:bookmarkEnd w:id="48"/>
    </w:p>
    <w:p w14:paraId="48DD47E7" w14:textId="7F1D1E98" w:rsidR="00C1340C" w:rsidRPr="002C556E" w:rsidRDefault="764D1FFE" w:rsidP="00C1340C">
      <w:r>
        <w:t xml:space="preserve">An executive officer must provide a declaration that the report to be submitted to </w:t>
      </w:r>
      <w:r w:rsidR="5AF49A5E">
        <w:t>CER</w:t>
      </w:r>
      <w:r>
        <w:t>, has been prepared in accordance with the legislation, including that the general principles described above have been appropriately applied in alignment with section 1.13 of the Measurement Determination. Registered corporations</w:t>
      </w:r>
      <w:r w:rsidR="00627601">
        <w:t>,</w:t>
      </w:r>
      <w:r w:rsidDel="00627601">
        <w:t xml:space="preserve"> </w:t>
      </w:r>
      <w:r>
        <w:t xml:space="preserve">responsible emitters and the accountable </w:t>
      </w:r>
      <w:r w:rsidR="00216C4B">
        <w:t>E</w:t>
      </w:r>
      <w:r>
        <w:t xml:space="preserve">xecutive </w:t>
      </w:r>
      <w:r w:rsidR="00216C4B">
        <w:t>O</w:t>
      </w:r>
      <w:r>
        <w:t>fficer must identify and implement the reporting processes and internal controls that are required to report compliantly under the NGER scheme. This should include repeatable processes and internal controls, that have been formalised.</w:t>
      </w:r>
    </w:p>
    <w:p w14:paraId="6C1C3977" w14:textId="77777777" w:rsidR="00C1340C" w:rsidRPr="002C556E" w:rsidRDefault="00C1340C" w:rsidP="00C1340C">
      <w:r w:rsidRPr="002C556E">
        <w:t>Recommendations for compliant NGER reporting in the coal mine sector include the following:</w:t>
      </w:r>
    </w:p>
    <w:p w14:paraId="11D56E30" w14:textId="1B2B96F2" w:rsidR="00C1340C" w:rsidRPr="002C556E" w:rsidRDefault="00C1340C" w:rsidP="00C1340C">
      <w:pPr>
        <w:numPr>
          <w:ilvl w:val="0"/>
          <w:numId w:val="21"/>
        </w:numPr>
        <w:spacing w:before="120" w:after="120"/>
      </w:pPr>
      <w:r w:rsidRPr="00974861">
        <w:rPr>
          <w:bCs/>
        </w:rPr>
        <w:lastRenderedPageBreak/>
        <w:t>Formalising NGER reporting governance</w:t>
      </w:r>
      <w:r w:rsidR="00A50637">
        <w:rPr>
          <w:bCs/>
        </w:rPr>
        <w:t>.</w:t>
      </w:r>
      <w:r w:rsidRPr="002C556E">
        <w:t xml:space="preserve"> </w:t>
      </w:r>
      <w:r w:rsidR="00A50637">
        <w:t>D</w:t>
      </w:r>
      <w:r w:rsidRPr="002C556E">
        <w:t>ue to the complexity for many corporations with coal mining facilities, formalising the governance arrangements may be important. This may include</w:t>
      </w:r>
      <w:r>
        <w:t xml:space="preserve"> formalising governance roles such as</w:t>
      </w:r>
      <w:r w:rsidRPr="002C556E">
        <w:t>:</w:t>
      </w:r>
    </w:p>
    <w:p w14:paraId="43F0E6E7" w14:textId="2F3B3B58" w:rsidR="00C1340C" w:rsidRPr="002C556E" w:rsidRDefault="00C1340C" w:rsidP="00BB2E52">
      <w:pPr>
        <w:pStyle w:val="CERbullets"/>
        <w:numPr>
          <w:ilvl w:val="1"/>
          <w:numId w:val="21"/>
        </w:numPr>
      </w:pPr>
      <w:r w:rsidRPr="00974861">
        <w:rPr>
          <w:bCs/>
        </w:rPr>
        <w:t>Accountable (senior) manager</w:t>
      </w:r>
      <w:r w:rsidR="00866BD6">
        <w:t>.</w:t>
      </w:r>
      <w:r w:rsidRPr="002C556E" w:rsidDel="00866BD6">
        <w:t xml:space="preserve"> </w:t>
      </w:r>
      <w:r w:rsidR="00866BD6">
        <w:t>T</w:t>
      </w:r>
      <w:r>
        <w:t xml:space="preserve">his role would be </w:t>
      </w:r>
      <w:r w:rsidRPr="002C556E">
        <w:t>accountable for executing the annual reporting process and preparing it for the executive officer’s signature. Th</w:t>
      </w:r>
      <w:r>
        <w:t>is</w:t>
      </w:r>
      <w:r w:rsidRPr="002C556E">
        <w:t xml:space="preserve"> could include:</w:t>
      </w:r>
    </w:p>
    <w:p w14:paraId="0BD6FFFE" w14:textId="77777777" w:rsidR="00C1340C" w:rsidRPr="002C556E" w:rsidRDefault="00C1340C" w:rsidP="00BB2E52">
      <w:pPr>
        <w:pStyle w:val="CERbullets"/>
        <w:numPr>
          <w:ilvl w:val="2"/>
          <w:numId w:val="21"/>
        </w:numPr>
      </w:pPr>
      <w:r w:rsidRPr="002C556E">
        <w:t>accountability for ensuring the process and documentation complies with the requirements of NGER legislation</w:t>
      </w:r>
    </w:p>
    <w:p w14:paraId="52275F1B" w14:textId="6A8C3175" w:rsidR="00C1340C" w:rsidRPr="002C556E" w:rsidRDefault="00C1340C" w:rsidP="00BB2E52">
      <w:pPr>
        <w:pStyle w:val="CERbullets"/>
        <w:numPr>
          <w:ilvl w:val="2"/>
          <w:numId w:val="21"/>
        </w:numPr>
      </w:pPr>
      <w:r w:rsidRPr="002C556E">
        <w:t>allocating sufficient resources to execute the process, including ability to instruct appropriate people to perform duties defined under the NGER reporting process – either directly, or via reference to the signing executive officer.</w:t>
      </w:r>
    </w:p>
    <w:p w14:paraId="4B78729D" w14:textId="2419051E" w:rsidR="00C1340C" w:rsidRPr="002C556E" w:rsidRDefault="00C1340C" w:rsidP="00BB2E52">
      <w:pPr>
        <w:pStyle w:val="CERbullets"/>
        <w:numPr>
          <w:ilvl w:val="1"/>
          <w:numId w:val="21"/>
        </w:numPr>
      </w:pPr>
      <w:r w:rsidRPr="00974861">
        <w:rPr>
          <w:bCs/>
        </w:rPr>
        <w:t>Responsible NGER process owner</w:t>
      </w:r>
      <w:r w:rsidR="00185D14">
        <w:rPr>
          <w:bCs/>
        </w:rPr>
        <w:t>.</w:t>
      </w:r>
      <w:r w:rsidRPr="002C556E" w:rsidDel="00185D14">
        <w:t xml:space="preserve"> </w:t>
      </w:r>
      <w:r w:rsidR="00185D14">
        <w:t>T</w:t>
      </w:r>
      <w:r>
        <w:t xml:space="preserve">his role would be accountable for </w:t>
      </w:r>
      <w:r w:rsidRPr="002C556E">
        <w:t xml:space="preserve">design, </w:t>
      </w:r>
      <w:r>
        <w:t>review</w:t>
      </w:r>
      <w:r w:rsidRPr="002C556E">
        <w:t xml:space="preserve"> and implement</w:t>
      </w:r>
      <w:r>
        <w:t>ation of</w:t>
      </w:r>
      <w:r w:rsidRPr="002C556E">
        <w:t xml:space="preserve"> the annual reporting process, with reference to the accountable (senior) manager. It includes updating the annual </w:t>
      </w:r>
      <w:r w:rsidR="000E7C17" w:rsidRPr="00E7475A">
        <w:t>basis of preparation</w:t>
      </w:r>
      <w:r w:rsidRPr="002C556E">
        <w:t xml:space="preserve"> (BoP) and collaborating with data owners to define data requirements that comply with the requirements of the NGER legislation. The responsible NGER process owner may comprise more than one individual in a small</w:t>
      </w:r>
      <w:r w:rsidR="005A7FB9" w:rsidRPr="002C556E">
        <w:t>, centralised</w:t>
      </w:r>
      <w:r w:rsidRPr="002C556E">
        <w:t xml:space="preserve"> team – it may also include facility (coal mine operations) level responsible NGER process owners.</w:t>
      </w:r>
    </w:p>
    <w:p w14:paraId="66D1C8C6" w14:textId="0BC86CC5" w:rsidR="00C1340C" w:rsidRPr="002C556E" w:rsidRDefault="00C1340C" w:rsidP="00BB2E52">
      <w:pPr>
        <w:pStyle w:val="CERbullets"/>
        <w:numPr>
          <w:ilvl w:val="1"/>
          <w:numId w:val="21"/>
        </w:numPr>
      </w:pPr>
      <w:r w:rsidRPr="00974861">
        <w:rPr>
          <w:bCs/>
        </w:rPr>
        <w:t>Responsible data owners</w:t>
      </w:r>
      <w:r w:rsidR="00866BD6">
        <w:rPr>
          <w:bCs/>
        </w:rPr>
        <w:t>.</w:t>
      </w:r>
      <w:r w:rsidRPr="002C556E">
        <w:t xml:space="preserve"> </w:t>
      </w:r>
      <w:r w:rsidR="00866BD6">
        <w:t>T</w:t>
      </w:r>
      <w:r>
        <w:t xml:space="preserve">his role would be accountable for </w:t>
      </w:r>
      <w:r w:rsidRPr="002C556E">
        <w:t>measuring and documenting data in accordance with the requirements of the NGER legislation, see further below.</w:t>
      </w:r>
    </w:p>
    <w:p w14:paraId="191048AC" w14:textId="2301853B" w:rsidR="00C1340C" w:rsidRPr="002C556E" w:rsidRDefault="00C1340C" w:rsidP="00C1340C">
      <w:pPr>
        <w:numPr>
          <w:ilvl w:val="0"/>
          <w:numId w:val="21"/>
        </w:numPr>
        <w:spacing w:before="120" w:after="120"/>
      </w:pPr>
      <w:r w:rsidRPr="00974861">
        <w:rPr>
          <w:bCs/>
        </w:rPr>
        <w:t>Formalising reliance on existing data processes</w:t>
      </w:r>
      <w:r w:rsidR="00866BD6">
        <w:rPr>
          <w:bCs/>
        </w:rPr>
        <w:t>.</w:t>
      </w:r>
      <w:r w:rsidRPr="002C556E">
        <w:t xml:space="preserve"> </w:t>
      </w:r>
      <w:r w:rsidR="00866BD6">
        <w:t>E</w:t>
      </w:r>
      <w:r w:rsidRPr="002C556E">
        <w:t>xisting data processes controlled by different data owners may be suitable for NGER reporting. In coal mining this may include:</w:t>
      </w:r>
    </w:p>
    <w:p w14:paraId="20C0A1D0" w14:textId="77777777" w:rsidR="00C1340C" w:rsidRPr="00BB2E52" w:rsidRDefault="00C1340C" w:rsidP="00BB2E52">
      <w:pPr>
        <w:pStyle w:val="CERbullets"/>
        <w:numPr>
          <w:ilvl w:val="1"/>
          <w:numId w:val="21"/>
        </w:numPr>
      </w:pPr>
      <w:r w:rsidRPr="00BB2E52">
        <w:t xml:space="preserve">Diesel consumption data measured based on invoices for diesel deliveries (that is, criteria ‘A’ or ‘AA’), with purchasing or accounts payable in control of the data records, and with accounts reconciling the amounts paid to fuel deliveries and recorded in the accounting system. </w:t>
      </w:r>
    </w:p>
    <w:p w14:paraId="190C6C4D" w14:textId="77777777" w:rsidR="00C1340C" w:rsidRPr="00BB2E52" w:rsidRDefault="00C1340C" w:rsidP="00BB2E52">
      <w:pPr>
        <w:pStyle w:val="CERbullets"/>
        <w:numPr>
          <w:ilvl w:val="1"/>
          <w:numId w:val="21"/>
        </w:numPr>
      </w:pPr>
      <w:r w:rsidRPr="00BB2E52">
        <w:t>Ventilation data measured using ventilation surveys and gas composition data used to monitor safe subsurface mining conditions – usually ‘owned’ or controlled by the site’s ventilation officer.</w:t>
      </w:r>
    </w:p>
    <w:p w14:paraId="0CA3813F" w14:textId="77777777" w:rsidR="00C1340C" w:rsidRPr="00BB2E52" w:rsidRDefault="00C1340C" w:rsidP="00BB2E52">
      <w:pPr>
        <w:pStyle w:val="CERbullets"/>
        <w:numPr>
          <w:ilvl w:val="1"/>
          <w:numId w:val="21"/>
        </w:numPr>
      </w:pPr>
      <w:r w:rsidRPr="00BB2E52">
        <w:t xml:space="preserve">Gas drainage data, which may be controlled by </w:t>
      </w:r>
      <w:proofErr w:type="gramStart"/>
      <w:r w:rsidRPr="00BB2E52">
        <w:t>mine</w:t>
      </w:r>
      <w:proofErr w:type="gramEnd"/>
      <w:r w:rsidRPr="00BB2E52">
        <w:t xml:space="preserve"> engineering.</w:t>
      </w:r>
    </w:p>
    <w:p w14:paraId="77A1F4FF" w14:textId="77777777" w:rsidR="00C1340C" w:rsidRPr="002C556E" w:rsidRDefault="00C1340C" w:rsidP="00C1340C">
      <w:pPr>
        <w:pStyle w:val="CERbullets"/>
        <w:numPr>
          <w:ilvl w:val="0"/>
          <w:numId w:val="0"/>
        </w:numPr>
      </w:pPr>
      <w:r w:rsidRPr="002C556E">
        <w:t>Where the data may be the responsibility of several individuals or teams, formalising the data owners’ accountability for ensuring the data used for NGER reporting are complete and accurate may be appropriate. This can include:</w:t>
      </w:r>
    </w:p>
    <w:p w14:paraId="1B40D3CC" w14:textId="77777777" w:rsidR="00C1340C" w:rsidRPr="00BB2E52" w:rsidRDefault="00C1340C" w:rsidP="00BB2E52">
      <w:pPr>
        <w:pStyle w:val="CERbullets"/>
      </w:pPr>
      <w:r w:rsidRPr="00BB2E52">
        <w:t>A formal sign-off on completeness and accuracy of the annual activity data. This way data owners formally acknowledge that the signing executive officer relies on the data they control.</w:t>
      </w:r>
    </w:p>
    <w:p w14:paraId="210A0803" w14:textId="69B1AE5F" w:rsidR="00C1340C" w:rsidRPr="00BB2E52" w:rsidRDefault="00BD1649" w:rsidP="00BB2E52">
      <w:pPr>
        <w:pStyle w:val="CERbullets"/>
      </w:pPr>
      <w:r w:rsidRPr="00BB2E52">
        <w:t>‘</w:t>
      </w:r>
      <w:r w:rsidR="00C1340C" w:rsidRPr="00BB2E52">
        <w:t>Sense checks</w:t>
      </w:r>
      <w:r w:rsidRPr="00BB2E52">
        <w:t>’</w:t>
      </w:r>
      <w:r w:rsidR="00C1340C" w:rsidRPr="00BB2E52">
        <w:t xml:space="preserve"> on total amounts to be reported – where possible, it can be useful to perform ‘sense-checks’ on total amounts to be reported in the NGER report to underlying systems. For example, the $-value for diesel purchases during the year as recorded in the accounting system to the NGER amount in kilolitres</w:t>
      </w:r>
      <w:r w:rsidR="000F4689" w:rsidRPr="00BB2E52">
        <w:t> (kL)</w:t>
      </w:r>
      <w:r w:rsidR="00C1340C" w:rsidRPr="00BB2E52">
        <w:t xml:space="preserve"> to be reported, and sense-checking the implied $-value paid per litre</w:t>
      </w:r>
      <w:r w:rsidR="00755F95" w:rsidRPr="00BB2E52">
        <w:t> (L)</w:t>
      </w:r>
      <w:r w:rsidR="00C1340C" w:rsidRPr="00BB2E52">
        <w:t xml:space="preserve">. Such analysis can form part of the data-owner sign-off process. </w:t>
      </w:r>
    </w:p>
    <w:p w14:paraId="18E218D5" w14:textId="77777777" w:rsidR="00C1340C" w:rsidRPr="002C556E" w:rsidRDefault="00C1340C" w:rsidP="00C1340C">
      <w:r>
        <w:t xml:space="preserve">In </w:t>
      </w:r>
      <w:r w:rsidRPr="002C556E">
        <w:t xml:space="preserve">larger corporate groups with several mines, some of the data processes may be centralised, </w:t>
      </w:r>
      <w:r>
        <w:t>for example,</w:t>
      </w:r>
      <w:r w:rsidRPr="002C556E">
        <w:t xml:space="preserve"> centralised purchasing and recording of diesel fuel data. </w:t>
      </w:r>
      <w:r>
        <w:t>It is important to identify the data handling processes that are necessary for NGER reporting, and the personnel responsible for managing those processes.</w:t>
      </w:r>
    </w:p>
    <w:p w14:paraId="34DF70A2" w14:textId="43B3D5FC" w:rsidR="00C1340C" w:rsidRPr="002C556E" w:rsidRDefault="00C1340C" w:rsidP="00C1340C">
      <w:r>
        <w:t xml:space="preserve">Where existing coal mine processes are insufficient at delivering suitable NGER data, additional data processes should be formalised. This may include estimating fugitive emissions from open cut coal mines using </w:t>
      </w:r>
      <w:r w:rsidR="5C98EB71">
        <w:t>M</w:t>
      </w:r>
      <w:r>
        <w:t>ethod 2, or gas drainage emissions. In such cases, a reliable data capture and reporting process may need to be established and formalised.</w:t>
      </w:r>
    </w:p>
    <w:p w14:paraId="78A44969" w14:textId="0D675E86" w:rsidR="00AE1457" w:rsidRPr="00A71BA7" w:rsidRDefault="00C1340C" w:rsidP="00E7475A">
      <w:pPr>
        <w:numPr>
          <w:ilvl w:val="0"/>
          <w:numId w:val="21"/>
        </w:numPr>
        <w:spacing w:before="120" w:after="120"/>
        <w:rPr>
          <w:color w:val="auto"/>
        </w:rPr>
      </w:pPr>
      <w:r w:rsidRPr="00A71BA7">
        <w:rPr>
          <w:bCs/>
        </w:rPr>
        <w:lastRenderedPageBreak/>
        <w:t>Creating</w:t>
      </w:r>
      <w:r w:rsidRPr="00A71BA7">
        <w:rPr>
          <w:bCs/>
          <w:color w:val="auto"/>
        </w:rPr>
        <w:t xml:space="preserve"> a BoP document</w:t>
      </w:r>
      <w:r w:rsidRPr="00A71BA7">
        <w:rPr>
          <w:color w:val="auto"/>
        </w:rPr>
        <w:t xml:space="preserve"> </w:t>
      </w:r>
      <w:r w:rsidRPr="002C556E">
        <w:t>–</w:t>
      </w:r>
      <w:r w:rsidRPr="00A71BA7">
        <w:rPr>
          <w:color w:val="auto"/>
        </w:rPr>
        <w:t xml:space="preserve"> supports a reporter in meeting NGER record-keeping requirements</w:t>
      </w:r>
      <w:r w:rsidR="00A009B7">
        <w:rPr>
          <w:color w:val="auto"/>
        </w:rPr>
        <w:t>.</w:t>
      </w:r>
      <w:r w:rsidR="00D8492C">
        <w:rPr>
          <w:color w:val="auto"/>
        </w:rPr>
        <w:t xml:space="preserve"> </w:t>
      </w:r>
      <w:r w:rsidR="00A009B7">
        <w:rPr>
          <w:color w:val="auto"/>
        </w:rPr>
        <w:t>T</w:t>
      </w:r>
      <w:r w:rsidR="00D8492C">
        <w:rPr>
          <w:color w:val="auto"/>
        </w:rPr>
        <w:t>he</w:t>
      </w:r>
      <w:r w:rsidR="007673D0">
        <w:rPr>
          <w:color w:val="auto"/>
        </w:rPr>
        <w:t xml:space="preserve"> </w:t>
      </w:r>
      <w:r w:rsidR="0B3272F6" w:rsidRPr="4A6AE333">
        <w:rPr>
          <w:color w:val="auto"/>
        </w:rPr>
        <w:t>CER</w:t>
      </w:r>
      <w:r w:rsidR="764D1FFE" w:rsidRPr="4A6AE333">
        <w:rPr>
          <w:color w:val="auto"/>
        </w:rPr>
        <w:t xml:space="preserve"> encourages reporters to consider submitting their BoP (or a summary thereof) with each year’s NGER report to clarify key assumptions and decisions applied.</w:t>
      </w:r>
    </w:p>
    <w:p w14:paraId="2371CBB5" w14:textId="2D9F4286" w:rsidR="00C1340C" w:rsidRPr="002C556E" w:rsidRDefault="00C1340C" w:rsidP="00B51918">
      <w:pPr>
        <w:pStyle w:val="Heading2"/>
        <w:numPr>
          <w:ilvl w:val="1"/>
          <w:numId w:val="39"/>
        </w:numPr>
        <w:ind w:left="851" w:hanging="851"/>
      </w:pPr>
      <w:bookmarkStart w:id="49" w:name="_Toc109135119"/>
      <w:bookmarkStart w:id="50" w:name="_Toc205556579"/>
      <w:r w:rsidRPr="002C556E">
        <w:t xml:space="preserve">Managing </w:t>
      </w:r>
      <w:r w:rsidR="00004E8F">
        <w:t>S</w:t>
      </w:r>
      <w:r w:rsidRPr="002C556E">
        <w:t>afeguard baseline</w:t>
      </w:r>
      <w:bookmarkEnd w:id="49"/>
      <w:bookmarkEnd w:id="50"/>
    </w:p>
    <w:p w14:paraId="5FA09B5F" w14:textId="1D5C75BC" w:rsidR="00C1340C" w:rsidRPr="002C556E" w:rsidRDefault="00C1340C" w:rsidP="00C1340C">
      <w:r w:rsidRPr="002C556E">
        <w:t xml:space="preserve">Many coal mines are required to keep emissions within a baseline under the </w:t>
      </w:r>
      <w:r w:rsidR="005D2191">
        <w:t>S</w:t>
      </w:r>
      <w:r w:rsidRPr="002C556E">
        <w:t xml:space="preserve">afeguard </w:t>
      </w:r>
      <w:r w:rsidR="005D2191">
        <w:t>M</w:t>
      </w:r>
      <w:r w:rsidRPr="002C556E">
        <w:t>echanism. If emissions exceed the baseline, the responsible emitter for the mine may face significant financial liabilities.</w:t>
      </w:r>
    </w:p>
    <w:p w14:paraId="2F756354" w14:textId="7F1D6A36" w:rsidR="00C1340C" w:rsidRPr="002C556E" w:rsidRDefault="00C1340C" w:rsidP="00C1340C">
      <w:r w:rsidRPr="002C556E">
        <w:t xml:space="preserve">The oversight and control of NGER data may also be important for the coal mine to manage its obligations under the </w:t>
      </w:r>
      <w:r w:rsidR="00127690">
        <w:t>S</w:t>
      </w:r>
      <w:r w:rsidRPr="002C556E">
        <w:t xml:space="preserve">afeguard </w:t>
      </w:r>
      <w:r w:rsidR="00127690">
        <w:t>M</w:t>
      </w:r>
      <w:r w:rsidRPr="002C556E">
        <w:t>echanism</w:t>
      </w:r>
      <w:r>
        <w:t>,</w:t>
      </w:r>
      <w:r w:rsidRPr="002C556E">
        <w:t xml:space="preserve"> particular</w:t>
      </w:r>
      <w:r>
        <w:t>ly</w:t>
      </w:r>
      <w:r w:rsidRPr="002C556E">
        <w:t xml:space="preserve"> </w:t>
      </w:r>
      <w:r>
        <w:t>if</w:t>
      </w:r>
      <w:r w:rsidRPr="002C556E">
        <w:t xml:space="preserve"> it exceeds the baseline emissions </w:t>
      </w:r>
      <w:r>
        <w:t>threshold</w:t>
      </w:r>
      <w:r w:rsidRPr="002C556E">
        <w:t>.</w:t>
      </w:r>
    </w:p>
    <w:p w14:paraId="457062DC" w14:textId="697E4C66" w:rsidR="00C1340C" w:rsidRPr="002C556E" w:rsidRDefault="764D1FFE" w:rsidP="00B51918">
      <w:pPr>
        <w:pStyle w:val="Heading2"/>
        <w:numPr>
          <w:ilvl w:val="1"/>
          <w:numId w:val="39"/>
        </w:numPr>
        <w:tabs>
          <w:tab w:val="num" w:pos="851"/>
        </w:tabs>
        <w:ind w:left="1440" w:hanging="1440"/>
      </w:pPr>
      <w:bookmarkStart w:id="51" w:name="_Toc109135120"/>
      <w:bookmarkStart w:id="52" w:name="_Toc205556580"/>
      <w:r>
        <w:t xml:space="preserve">Contact </w:t>
      </w:r>
      <w:r w:rsidR="0DDBDC03">
        <w:t>CER</w:t>
      </w:r>
      <w:r>
        <w:t xml:space="preserve"> if method temporarily not available</w:t>
      </w:r>
      <w:bookmarkEnd w:id="51"/>
      <w:bookmarkEnd w:id="52"/>
    </w:p>
    <w:p w14:paraId="038D677E" w14:textId="77777777" w:rsidR="00C1340C" w:rsidRPr="002C556E" w:rsidRDefault="00C1340C" w:rsidP="00C1340C">
      <w:r w:rsidRPr="002C556E">
        <w:t xml:space="preserve">Reporters should observe the requirements in section 1.19 of the </w:t>
      </w:r>
      <w:r>
        <w:t>NGER Measurement Determination</w:t>
      </w:r>
      <w:r w:rsidRPr="002C556E">
        <w:t xml:space="preserve"> for down time of equipment used to monitor emissions:</w:t>
      </w:r>
    </w:p>
    <w:p w14:paraId="62C810E2" w14:textId="7B41A752" w:rsidR="00C1340C" w:rsidRPr="002C556E" w:rsidRDefault="250090D1" w:rsidP="00C1340C">
      <w:pPr>
        <w:numPr>
          <w:ilvl w:val="0"/>
          <w:numId w:val="21"/>
        </w:numPr>
        <w:spacing w:before="120" w:after="120"/>
      </w:pPr>
      <w:r>
        <w:t>i</w:t>
      </w:r>
      <w:r w:rsidR="00C1340C">
        <w:t xml:space="preserve">f the down time in a year is </w:t>
      </w:r>
      <w:r w:rsidR="00CC2757">
        <w:t>6</w:t>
      </w:r>
      <w:r w:rsidR="00C1340C">
        <w:t xml:space="preserve"> weeks (42 days) or less, each day of the down time can be estimated consistent with the principles of section 1.13 of the NGER Measurement Determination. </w:t>
      </w:r>
    </w:p>
    <w:p w14:paraId="303C8C36" w14:textId="20BCF824" w:rsidR="00C1340C" w:rsidRPr="002C556E" w:rsidRDefault="00C1340C" w:rsidP="00C1340C">
      <w:pPr>
        <w:spacing w:before="120" w:after="120"/>
        <w:ind w:left="360"/>
      </w:pPr>
      <w:r>
        <w:t xml:space="preserve">Note: for continuous emissions monitoring (CEM) to be applicable, the down time cannot exceed 10% of the year (36.5 or 36.6 days), that is, maximum </w:t>
      </w:r>
      <w:r w:rsidR="006F1F56">
        <w:t>5</w:t>
      </w:r>
      <w:r>
        <w:t xml:space="preserve"> weeks and one day (excluding down time for calibration), as per subsection 1.26(4)</w:t>
      </w:r>
    </w:p>
    <w:p w14:paraId="1DDBD2DA" w14:textId="4E23E377" w:rsidR="00C1340C" w:rsidRPr="002C556E" w:rsidRDefault="4DEE4D36" w:rsidP="00C1340C">
      <w:pPr>
        <w:numPr>
          <w:ilvl w:val="0"/>
          <w:numId w:val="21"/>
        </w:numPr>
        <w:spacing w:before="120" w:after="120"/>
      </w:pPr>
      <w:r>
        <w:t>i</w:t>
      </w:r>
      <w:r w:rsidR="764D1FFE">
        <w:t xml:space="preserve">f the down time exceeds </w:t>
      </w:r>
      <w:r w:rsidR="7A4C7E3C">
        <w:t>6</w:t>
      </w:r>
      <w:r w:rsidR="764D1FFE">
        <w:t xml:space="preserve"> weeks in a year, and within </w:t>
      </w:r>
      <w:r w:rsidR="7A4C7E3C">
        <w:t>6</w:t>
      </w:r>
      <w:r w:rsidR="764D1FFE">
        <w:t xml:space="preserve"> weeks after the day when down time exceeds </w:t>
      </w:r>
      <w:r w:rsidR="7A4C7E3C">
        <w:t>6</w:t>
      </w:r>
      <w:r w:rsidR="764D1FFE">
        <w:t xml:space="preserve"> weeks, the registered controlling corporation or responsible emitter must inform</w:t>
      </w:r>
      <w:r w:rsidR="00BC2E88">
        <w:t xml:space="preserve"> the</w:t>
      </w:r>
      <w:r w:rsidR="764D1FFE">
        <w:t xml:space="preserve"> </w:t>
      </w:r>
      <w:r w:rsidR="56D27265">
        <w:t>CER</w:t>
      </w:r>
      <w:r w:rsidR="764D1FFE">
        <w:t xml:space="preserve"> in writing of the following: </w:t>
      </w:r>
    </w:p>
    <w:p w14:paraId="1534C9DE" w14:textId="1856BA76" w:rsidR="00C1340C" w:rsidRPr="002C556E" w:rsidRDefault="00C1340C" w:rsidP="00BB2E52">
      <w:pPr>
        <w:pStyle w:val="CERbullets"/>
        <w:numPr>
          <w:ilvl w:val="1"/>
          <w:numId w:val="21"/>
        </w:numPr>
      </w:pPr>
      <w:r w:rsidRPr="002C556E">
        <w:t xml:space="preserve">the reason why down time is more than </w:t>
      </w:r>
      <w:r w:rsidR="00CC2757">
        <w:t>6</w:t>
      </w:r>
      <w:r w:rsidRPr="002C556E">
        <w:t xml:space="preserve"> weeks</w:t>
      </w:r>
    </w:p>
    <w:p w14:paraId="253106DE" w14:textId="77777777" w:rsidR="00C1340C" w:rsidRPr="002C556E" w:rsidRDefault="00C1340C" w:rsidP="00BB2E52">
      <w:pPr>
        <w:pStyle w:val="CERbullets"/>
        <w:numPr>
          <w:ilvl w:val="1"/>
          <w:numId w:val="21"/>
        </w:numPr>
      </w:pPr>
      <w:r w:rsidRPr="002C556E">
        <w:t>how the reporter plans to minimise down time</w:t>
      </w:r>
    </w:p>
    <w:p w14:paraId="64E1357C" w14:textId="77777777" w:rsidR="00C1340C" w:rsidRPr="002C556E" w:rsidRDefault="00C1340C" w:rsidP="00BB2E52">
      <w:pPr>
        <w:pStyle w:val="CERbullets"/>
        <w:numPr>
          <w:ilvl w:val="1"/>
          <w:numId w:val="21"/>
        </w:numPr>
      </w:pPr>
      <w:r w:rsidRPr="002C556E">
        <w:t>how emissions have been estimated during the down time.</w:t>
      </w:r>
    </w:p>
    <w:p w14:paraId="2ECDB0C9" w14:textId="5A411D97" w:rsidR="00C1340C" w:rsidRDefault="00C1340C" w:rsidP="00C1340C">
      <w:r>
        <w:t xml:space="preserve">Whilst this ‘down time’ requirement in practice may be of most relevance for CEM using </w:t>
      </w:r>
      <w:r w:rsidR="529ACD76">
        <w:t>M</w:t>
      </w:r>
      <w:r>
        <w:t xml:space="preserve">ethod 4, it is a global requirement for all emissions sources. Periodic Emissions Monitoring (PEM) </w:t>
      </w:r>
      <w:bookmarkStart w:id="53" w:name="_Toc509935571"/>
      <w:r>
        <w:t xml:space="preserve">using </w:t>
      </w:r>
      <w:r w:rsidR="2605BE68">
        <w:t>M</w:t>
      </w:r>
      <w:r>
        <w:t xml:space="preserve">ethod 4 can also be affected, noting that if monthly emissions monitoring is applied, only one measurement period can be missed. It also applies to all other emissions sources, for example failure of orifice plate to measure flow of coal mine waste gas to flare, even when using </w:t>
      </w:r>
      <w:r w:rsidR="54E5B167">
        <w:t>M</w:t>
      </w:r>
      <w:r>
        <w:t>ethod 1, 2 or 3.</w:t>
      </w:r>
    </w:p>
    <w:p w14:paraId="2403E796" w14:textId="05039B00" w:rsidR="00C1340C" w:rsidRPr="002C556E" w:rsidRDefault="764D1FFE" w:rsidP="00C1340C">
      <w:r>
        <w:t xml:space="preserve">Where there has been more than </w:t>
      </w:r>
      <w:r w:rsidR="7A4C7E3C">
        <w:t>6</w:t>
      </w:r>
      <w:r>
        <w:t xml:space="preserve"> weeks down time in a year, and </w:t>
      </w:r>
      <w:r w:rsidR="1B3513B2">
        <w:t>M</w:t>
      </w:r>
      <w:r>
        <w:t xml:space="preserve">ethod 2, 3 or 4 has been used to estimate emissions for a </w:t>
      </w:r>
      <w:r w:rsidRPr="00250B3F">
        <w:t>separate occurrence of a source</w:t>
      </w:r>
      <w:r>
        <w:t xml:space="preserve">, </w:t>
      </w:r>
      <w:r w:rsidR="003D74B0">
        <w:t xml:space="preserve">the </w:t>
      </w:r>
      <w:r w:rsidR="1365A631">
        <w:t>CER</w:t>
      </w:r>
      <w:r>
        <w:t xml:space="preserve"> may require a reporter to use </w:t>
      </w:r>
      <w:r w:rsidR="32698FEC">
        <w:t>M</w:t>
      </w:r>
      <w:r>
        <w:t>ethod 1 to estimate emissions.</w:t>
      </w:r>
    </w:p>
    <w:p w14:paraId="44D833CB" w14:textId="77777777" w:rsidR="00C1340C" w:rsidRPr="002C556E" w:rsidRDefault="00C1340C" w:rsidP="00366DFE">
      <w:pPr>
        <w:pStyle w:val="Heading1"/>
        <w:numPr>
          <w:ilvl w:val="0"/>
          <w:numId w:val="36"/>
        </w:numPr>
        <w:rPr>
          <w:lang w:val="en-GB"/>
        </w:rPr>
      </w:pPr>
      <w:bookmarkStart w:id="54" w:name="_Emissions_from_venting"/>
      <w:bookmarkStart w:id="55" w:name="_Toc109135121"/>
      <w:bookmarkStart w:id="56" w:name="_Ref171063337"/>
      <w:bookmarkStart w:id="57" w:name="_Toc205556581"/>
      <w:bookmarkEnd w:id="54"/>
      <w:r w:rsidRPr="002C556E">
        <w:rPr>
          <w:lang w:val="en-GB"/>
        </w:rPr>
        <w:t>Emissions from venting at underground mines</w:t>
      </w:r>
      <w:bookmarkEnd w:id="53"/>
      <w:bookmarkEnd w:id="55"/>
      <w:bookmarkEnd w:id="56"/>
      <w:bookmarkEnd w:id="57"/>
    </w:p>
    <w:p w14:paraId="3547C578" w14:textId="2870995E" w:rsidR="00C1340C" w:rsidRPr="002C556E" w:rsidRDefault="00C1340C" w:rsidP="00C1340C">
      <w:r w:rsidRPr="002C556E">
        <w:t>Fugitive emissions from underground coal mines typically involve the release of methane</w:t>
      </w:r>
      <w:r w:rsidR="007F5C19">
        <w:t> </w:t>
      </w:r>
      <w:r w:rsidRPr="002C556E">
        <w:t>(CH</w:t>
      </w:r>
      <w:r w:rsidRPr="002C556E">
        <w:rPr>
          <w:vertAlign w:val="subscript"/>
        </w:rPr>
        <w:t>4</w:t>
      </w:r>
      <w:r w:rsidRPr="002C556E">
        <w:t>) and carbon dioxide (CO</w:t>
      </w:r>
      <w:r w:rsidRPr="002C556E">
        <w:rPr>
          <w:vertAlign w:val="subscript"/>
        </w:rPr>
        <w:t>2</w:t>
      </w:r>
      <w:r w:rsidRPr="002C556E">
        <w:t>) due to the fracturing of gas</w:t>
      </w:r>
      <w:r>
        <w:t>-</w:t>
      </w:r>
      <w:r w:rsidRPr="002C556E">
        <w:t xml:space="preserve">bearing strata disturbed by coal extraction. </w:t>
      </w:r>
    </w:p>
    <w:p w14:paraId="1D6F5474" w14:textId="77777777" w:rsidR="00C1340C" w:rsidRPr="002C556E" w:rsidRDefault="00C1340C" w:rsidP="00C1340C">
      <w:r w:rsidRPr="002C556E">
        <w:t xml:space="preserve">Division 3.2.2 of the </w:t>
      </w:r>
      <w:r>
        <w:t>NGER Measurement Determination</w:t>
      </w:r>
      <w:r w:rsidRPr="002C556E">
        <w:t xml:space="preserve"> provides the methodologies available for estimating fugitive emissions from underground coal mining. This includes the following occurrences of </w:t>
      </w:r>
      <w:r>
        <w:t xml:space="preserve">the </w:t>
      </w:r>
      <w:r w:rsidRPr="002C556E">
        <w:t>fugitive emissions</w:t>
      </w:r>
      <w:r>
        <w:t xml:space="preserve"> source</w:t>
      </w:r>
      <w:r w:rsidRPr="002C556E">
        <w:t>:</w:t>
      </w:r>
    </w:p>
    <w:p w14:paraId="5307A109" w14:textId="02B873AF" w:rsidR="00C1340C" w:rsidRPr="002C556E" w:rsidRDefault="00C1340C" w:rsidP="78A318BC">
      <w:pPr>
        <w:numPr>
          <w:ilvl w:val="0"/>
          <w:numId w:val="21"/>
        </w:numPr>
        <w:spacing w:before="120" w:after="120"/>
        <w:rPr>
          <w:b/>
          <w:bCs/>
        </w:rPr>
      </w:pPr>
      <w:r>
        <w:t xml:space="preserve">Fugitive emissions from extraction of coal, requiring emissions of methane and carbon dioxide to be estimated using </w:t>
      </w:r>
      <w:r w:rsidR="157B210F">
        <w:t>M</w:t>
      </w:r>
      <w:r>
        <w:t xml:space="preserve">ethod 4 (direct emissions monitoring) per subdivision 3.2.2.2 of the NGER Measurement Determination. This source has </w:t>
      </w:r>
      <w:r w:rsidR="006F1F56">
        <w:t>2</w:t>
      </w:r>
      <w:r>
        <w:t xml:space="preserve"> main occurrences, with significantly different approaches to the measurement of required activity data:</w:t>
      </w:r>
    </w:p>
    <w:p w14:paraId="66B9A744" w14:textId="77777777" w:rsidR="00C1340C" w:rsidRPr="00BB2E52" w:rsidRDefault="00C1340C" w:rsidP="00BB2E52">
      <w:pPr>
        <w:pStyle w:val="CERbullets"/>
        <w:numPr>
          <w:ilvl w:val="1"/>
          <w:numId w:val="21"/>
        </w:numPr>
      </w:pPr>
      <w:r w:rsidRPr="00BB2E52">
        <w:lastRenderedPageBreak/>
        <w:t xml:space="preserve">fugitive emissions from mine return ventilation comprising diffused gas streams measured with high flow rate and low gas concentrations and measured as an area-based source in ambient conditions - see </w:t>
      </w:r>
      <w:hyperlink w:anchor="_3.2_Estimating_emissions" w:history="1">
        <w:r w:rsidRPr="00BB2E52">
          <w:rPr>
            <w:rStyle w:val="Hyperlink"/>
            <w:rFonts w:asciiTheme="minorHAnsi" w:hAnsiTheme="minorHAnsi"/>
            <w:color w:val="auto"/>
            <w:u w:val="none"/>
          </w:rPr>
          <w:t>chapter 3.2</w:t>
        </w:r>
      </w:hyperlink>
      <w:r w:rsidRPr="00BB2E52">
        <w:t xml:space="preserve"> of this guideline for more information</w:t>
      </w:r>
    </w:p>
    <w:p w14:paraId="7B52C31A" w14:textId="77777777" w:rsidR="00C1340C" w:rsidRPr="00BB2E52" w:rsidRDefault="00C1340C" w:rsidP="00BB2E52">
      <w:pPr>
        <w:pStyle w:val="CERbullets"/>
        <w:numPr>
          <w:ilvl w:val="1"/>
          <w:numId w:val="21"/>
        </w:numPr>
      </w:pPr>
      <w:r w:rsidRPr="00BB2E52">
        <w:t xml:space="preserve">fugitive emissions from gas drainage comprising gas streams with high gas concentrations and may be under significant pressure and measured at a point source – see </w:t>
      </w:r>
      <w:hyperlink w:anchor="_3.3_Estimating_fugitive" w:history="1">
        <w:r w:rsidRPr="00BB2E52">
          <w:rPr>
            <w:rStyle w:val="Hyperlink"/>
            <w:rFonts w:asciiTheme="minorHAnsi" w:hAnsiTheme="minorHAnsi"/>
            <w:color w:val="auto"/>
            <w:u w:val="none"/>
          </w:rPr>
          <w:t>chapter 3.3</w:t>
        </w:r>
      </w:hyperlink>
      <w:r w:rsidRPr="00BB2E52">
        <w:t xml:space="preserve"> of this guideline for more information.</w:t>
      </w:r>
    </w:p>
    <w:p w14:paraId="3113AFC3" w14:textId="06CB245B" w:rsidR="00C1340C" w:rsidRPr="002C556E" w:rsidRDefault="00C1340C" w:rsidP="00C1340C">
      <w:pPr>
        <w:pStyle w:val="CERbullets"/>
        <w:numPr>
          <w:ilvl w:val="0"/>
          <w:numId w:val="44"/>
        </w:numPr>
        <w:ind w:left="426"/>
      </w:pPr>
      <w:r>
        <w:t xml:space="preserve">Fugitive emissions from venting or other fugitive release of gas before extraction of coal, is treated as a separate fugitive emission under subsection 3.4(5) of the NGER Measurement Determination. This may also include pre-gas drainage during mine development prior to extraction of coal at the facility. It requires emissions of methane and carbon dioxide to be estimated using </w:t>
      </w:r>
      <w:r w:rsidR="6904AADC">
        <w:t>M</w:t>
      </w:r>
      <w:r>
        <w:t xml:space="preserve">ethod 4 under Part 1.3 of the NGER Measurement Determination. This is included within the description of ‘Estimating fugitive emissions from gas drainage’ in </w:t>
      </w:r>
      <w:hyperlink w:anchor="_3.3_Estimating_fugitive">
        <w:r w:rsidRPr="78A318BC">
          <w:rPr>
            <w:rStyle w:val="Hyperlink"/>
            <w:rFonts w:asciiTheme="minorHAnsi" w:hAnsiTheme="minorHAnsi"/>
          </w:rPr>
          <w:t>chapter 3.3</w:t>
        </w:r>
      </w:hyperlink>
      <w:r>
        <w:t xml:space="preserve"> of this guideline. This is because the </w:t>
      </w:r>
      <w:r w:rsidR="6D53DCF7">
        <w:t>M</w:t>
      </w:r>
      <w:r>
        <w:t>ethod 4 required for this occurrence of the source is substantially the same.</w:t>
      </w:r>
    </w:p>
    <w:p w14:paraId="5B4A944B" w14:textId="77777777" w:rsidR="00C1340C" w:rsidRPr="002C556E" w:rsidRDefault="00C1340C" w:rsidP="00C823B9">
      <w:pPr>
        <w:pStyle w:val="Heading2"/>
      </w:pPr>
      <w:bookmarkStart w:id="58" w:name="_3.1_Fugitive_emissions"/>
      <w:bookmarkStart w:id="59" w:name="_Toc509935572"/>
      <w:bookmarkStart w:id="60" w:name="_Toc109135122"/>
      <w:bookmarkStart w:id="61" w:name="_Toc205556582"/>
      <w:bookmarkEnd w:id="58"/>
      <w:r w:rsidRPr="002C556E">
        <w:t>3.1</w:t>
      </w:r>
      <w:r w:rsidRPr="002C556E">
        <w:tab/>
        <w:t>Fugitive emissions from extraction of coal</w:t>
      </w:r>
      <w:r>
        <w:t xml:space="preserve"> </w:t>
      </w:r>
      <w:r w:rsidRPr="002C556E">
        <w:t>– general overview</w:t>
      </w:r>
      <w:bookmarkEnd w:id="59"/>
      <w:bookmarkEnd w:id="60"/>
      <w:bookmarkEnd w:id="61"/>
    </w:p>
    <w:p w14:paraId="5727F3E3" w14:textId="0A5834C9" w:rsidR="00C1340C" w:rsidRPr="002C556E" w:rsidRDefault="00C1340C" w:rsidP="00C1340C">
      <w:pPr>
        <w:pStyle w:val="CERbullets"/>
        <w:numPr>
          <w:ilvl w:val="0"/>
          <w:numId w:val="0"/>
        </w:numPr>
      </w:pPr>
      <w:r>
        <w:t xml:space="preserve">Only </w:t>
      </w:r>
      <w:r w:rsidR="3F1853D5">
        <w:t>M</w:t>
      </w:r>
      <w:r>
        <w:t>ethod 4 is available for estimating fugitive emissions from the extraction of coal in underground mining. These emissions arise from venting through mine ventilation and surface venting caused by gas drainage. Section 3.6 of the NGER Measurement Determination (Subdivision 3.2.2.2) provides the following formula to estimate the fugitive methane</w:t>
      </w:r>
      <w:r w:rsidR="00241FE5">
        <w:t xml:space="preserve"> (CH</w:t>
      </w:r>
      <w:r w:rsidR="00241FE5" w:rsidRPr="00E7475A">
        <w:rPr>
          <w:vertAlign w:val="subscript"/>
        </w:rPr>
        <w:t>4</w:t>
      </w:r>
      <w:r w:rsidR="00241FE5">
        <w:t>)</w:t>
      </w:r>
      <w:r>
        <w:t xml:space="preserve"> and carbon dioxide</w:t>
      </w:r>
      <w:r w:rsidR="00241FE5">
        <w:t xml:space="preserve"> (CO</w:t>
      </w:r>
      <w:r w:rsidR="00241FE5" w:rsidRPr="00E7475A">
        <w:rPr>
          <w:vertAlign w:val="subscript"/>
        </w:rPr>
        <w:t>2</w:t>
      </w:r>
      <w:r w:rsidR="00241FE5">
        <w:t>)</w:t>
      </w:r>
      <w:r>
        <w:t xml:space="preserve"> vented:</w:t>
      </w:r>
    </w:p>
    <w:bookmarkStart w:id="62" w:name="_Hlk43293347"/>
    <w:p w14:paraId="32C421DC" w14:textId="77777777" w:rsidR="00C1340C" w:rsidRPr="00463531" w:rsidRDefault="00CF4B5C" w:rsidP="00C1340C">
      <w:pPr>
        <w:pStyle w:val="CERbullets"/>
        <w:numPr>
          <w:ilvl w:val="0"/>
          <w:numId w:val="0"/>
        </w:numPr>
        <w:ind w:left="720"/>
        <w:rPr>
          <w:bCs/>
          <w:sz w:val="20"/>
        </w:rPr>
      </w:pPr>
      <m:oMathPara>
        <m:oMath>
          <m:sSub>
            <m:sSubPr>
              <m:ctrlPr>
                <w:rPr>
                  <w:rFonts w:ascii="Cambria Math" w:hAnsi="Cambria Math"/>
                  <w:bCs/>
                  <w:i/>
                  <w:sz w:val="20"/>
                </w:rPr>
              </m:ctrlPr>
            </m:sSubPr>
            <m:e>
              <m:r>
                <w:rPr>
                  <w:rFonts w:ascii="Cambria Math" w:hAnsi="Cambria Math"/>
                  <w:sz w:val="20"/>
                </w:rPr>
                <m:t>E</m:t>
              </m:r>
            </m:e>
            <m:sub>
              <m:r>
                <w:rPr>
                  <w:rFonts w:ascii="Cambria Math" w:hAnsi="Cambria Math"/>
                  <w:sz w:val="20"/>
                </w:rPr>
                <m:t>j</m:t>
              </m:r>
            </m:sub>
          </m:sSub>
          <m:r>
            <w:rPr>
              <w:rFonts w:ascii="Cambria Math" w:hAnsi="Cambria Math"/>
              <w:sz w:val="20"/>
            </w:rPr>
            <m:t>=</m:t>
          </m:r>
          <m:sSub>
            <m:sSubPr>
              <m:ctrlPr>
                <w:rPr>
                  <w:rFonts w:ascii="Cambria Math" w:hAnsi="Cambria Math"/>
                  <w:bCs/>
                  <w:i/>
                  <w:sz w:val="20"/>
                </w:rPr>
              </m:ctrlPr>
            </m:sSubPr>
            <m:e>
              <m:r>
                <w:rPr>
                  <w:rFonts w:ascii="Cambria Math" w:hAnsi="Cambria Math"/>
                  <w:sz w:val="20"/>
                </w:rPr>
                <m:t>CO</m:t>
              </m:r>
            </m:e>
            <m:sub>
              <m:sSub>
                <m:sSubPr>
                  <m:ctrlPr>
                    <w:rPr>
                      <w:rFonts w:ascii="Cambria Math" w:hAnsi="Cambria Math"/>
                      <w:bCs/>
                      <w:i/>
                      <w:sz w:val="20"/>
                    </w:rPr>
                  </m:ctrlPr>
                </m:sSubPr>
                <m:e>
                  <m:r>
                    <w:rPr>
                      <w:rFonts w:ascii="Cambria Math" w:hAnsi="Cambria Math"/>
                      <w:sz w:val="20"/>
                    </w:rPr>
                    <m:t>2-e</m:t>
                  </m:r>
                </m:e>
                <m:sub>
                  <m:r>
                    <w:rPr>
                      <w:rFonts w:ascii="Cambria Math" w:hAnsi="Cambria Math"/>
                      <w:sz w:val="20"/>
                    </w:rPr>
                    <m:t>j,gen,total</m:t>
                  </m:r>
                </m:sub>
              </m:sSub>
            </m:sub>
          </m:sSub>
          <m:r>
            <w:rPr>
              <w:rFonts w:ascii="Cambria Math" w:hAnsi="Cambria Math"/>
              <w:sz w:val="20"/>
            </w:rPr>
            <m:t>-</m:t>
          </m:r>
          <m:sSub>
            <m:sSubPr>
              <m:ctrlPr>
                <w:rPr>
                  <w:rFonts w:ascii="Cambria Math" w:hAnsi="Cambria Math"/>
                  <w:bCs/>
                  <w:i/>
                  <w:sz w:val="20"/>
                </w:rPr>
              </m:ctrlPr>
            </m:sSubPr>
            <m:e>
              <m:r>
                <w:rPr>
                  <w:rFonts w:ascii="Cambria Math" w:hAnsi="Cambria Math"/>
                  <w:sz w:val="20"/>
                </w:rPr>
                <m:t>γ</m:t>
              </m:r>
            </m:e>
            <m:sub>
              <m:r>
                <w:rPr>
                  <w:rFonts w:ascii="Cambria Math" w:hAnsi="Cambria Math"/>
                  <w:sz w:val="20"/>
                </w:rPr>
                <m:t>j</m:t>
              </m:r>
            </m:sub>
          </m:sSub>
          <m:r>
            <w:rPr>
              <w:rFonts w:ascii="Cambria Math" w:hAnsi="Cambria Math"/>
              <w:sz w:val="20"/>
            </w:rPr>
            <m:t>(</m:t>
          </m:r>
          <m:sSub>
            <m:sSubPr>
              <m:ctrlPr>
                <w:rPr>
                  <w:rFonts w:ascii="Cambria Math" w:hAnsi="Cambria Math"/>
                  <w:bCs/>
                  <w:i/>
                  <w:sz w:val="20"/>
                </w:rPr>
              </m:ctrlPr>
            </m:sSubPr>
            <m:e>
              <m:r>
                <w:rPr>
                  <w:rFonts w:ascii="Cambria Math" w:hAnsi="Cambria Math"/>
                  <w:sz w:val="20"/>
                </w:rPr>
                <m:t>Q</m:t>
              </m:r>
            </m:e>
            <m:sub>
              <m:r>
                <w:rPr>
                  <w:rFonts w:ascii="Cambria Math" w:hAnsi="Cambria Math"/>
                  <w:sz w:val="20"/>
                </w:rPr>
                <m:t>ij,cap</m:t>
              </m:r>
            </m:sub>
          </m:sSub>
          <m:r>
            <w:rPr>
              <w:rFonts w:ascii="Cambria Math" w:hAnsi="Cambria Math"/>
              <w:sz w:val="20"/>
            </w:rPr>
            <m:t>+</m:t>
          </m:r>
          <m:sSub>
            <m:sSubPr>
              <m:ctrlPr>
                <w:rPr>
                  <w:rFonts w:ascii="Cambria Math" w:hAnsi="Cambria Math"/>
                  <w:bCs/>
                  <w:i/>
                  <w:sz w:val="20"/>
                </w:rPr>
              </m:ctrlPr>
            </m:sSubPr>
            <m:e>
              <m:r>
                <w:rPr>
                  <w:rFonts w:ascii="Cambria Math" w:hAnsi="Cambria Math"/>
                  <w:sz w:val="20"/>
                </w:rPr>
                <m:t>Q</m:t>
              </m:r>
            </m:e>
            <m:sub>
              <m:r>
                <w:rPr>
                  <w:rFonts w:ascii="Cambria Math" w:hAnsi="Cambria Math"/>
                  <w:sz w:val="20"/>
                </w:rPr>
                <m:t>ij,flared</m:t>
              </m:r>
            </m:sub>
          </m:sSub>
          <m:r>
            <w:rPr>
              <w:rFonts w:ascii="Cambria Math" w:hAnsi="Cambria Math"/>
              <w:sz w:val="20"/>
            </w:rPr>
            <m:t>+</m:t>
          </m:r>
          <m:sSub>
            <m:sSubPr>
              <m:ctrlPr>
                <w:rPr>
                  <w:rFonts w:ascii="Cambria Math" w:hAnsi="Cambria Math"/>
                  <w:bCs/>
                  <w:i/>
                  <w:sz w:val="20"/>
                </w:rPr>
              </m:ctrlPr>
            </m:sSubPr>
            <m:e>
              <m:r>
                <w:rPr>
                  <w:rFonts w:ascii="Cambria Math" w:hAnsi="Cambria Math"/>
                  <w:sz w:val="20"/>
                </w:rPr>
                <m:t>Q</m:t>
              </m:r>
            </m:e>
            <m:sub>
              <m:r>
                <w:rPr>
                  <w:rFonts w:ascii="Cambria Math" w:hAnsi="Cambria Math"/>
                  <w:sz w:val="20"/>
                </w:rPr>
                <m:t>ijtr</m:t>
              </m:r>
            </m:sub>
          </m:sSub>
          <m:r>
            <w:rPr>
              <w:rFonts w:ascii="Cambria Math" w:hAnsi="Cambria Math"/>
              <w:sz w:val="20"/>
            </w:rPr>
            <m:t>)</m:t>
          </m:r>
        </m:oMath>
      </m:oMathPara>
      <w:bookmarkEnd w:id="62"/>
    </w:p>
    <w:p w14:paraId="2953B8F5" w14:textId="77777777" w:rsidR="00C1340C" w:rsidRPr="002C556E" w:rsidRDefault="00C1340C" w:rsidP="00C1340C">
      <w:pPr>
        <w:pStyle w:val="CERbullets"/>
        <w:numPr>
          <w:ilvl w:val="0"/>
          <w:numId w:val="0"/>
        </w:numPr>
      </w:pPr>
      <w:r w:rsidRPr="002C556E">
        <w:tab/>
        <w:t>Where:</w:t>
      </w:r>
    </w:p>
    <w:p w14:paraId="0BEB6626" w14:textId="07D0E221" w:rsidR="00C1340C" w:rsidRPr="002C556E" w:rsidRDefault="00C1340C" w:rsidP="00C1340C">
      <w:pPr>
        <w:pStyle w:val="CERbullets"/>
        <w:numPr>
          <w:ilvl w:val="0"/>
          <w:numId w:val="0"/>
        </w:numPr>
        <w:ind w:left="720"/>
      </w:pPr>
      <w:r w:rsidRPr="00463531">
        <w:rPr>
          <w:bCs/>
          <w:i/>
        </w:rPr>
        <w:t>E</w:t>
      </w:r>
      <w:r w:rsidRPr="00463531">
        <w:rPr>
          <w:bCs/>
          <w:i/>
          <w:vertAlign w:val="subscript"/>
        </w:rPr>
        <w:t>j</w:t>
      </w:r>
      <w:r w:rsidRPr="002C556E">
        <w:rPr>
          <w:i/>
        </w:rPr>
        <w:t xml:space="preserve"> </w:t>
      </w:r>
      <w:r w:rsidRPr="002C556E">
        <w:t>is the fugitive emissions of gas type (</w:t>
      </w:r>
      <w:r w:rsidRPr="002C556E">
        <w:rPr>
          <w:i/>
        </w:rPr>
        <w:t>j</w:t>
      </w:r>
      <w:r w:rsidRPr="002C556E">
        <w:t xml:space="preserve">) – being </w:t>
      </w:r>
      <w:r w:rsidR="00ED2D06">
        <w:t>methane</w:t>
      </w:r>
      <w:r w:rsidRPr="002C556E">
        <w:t xml:space="preserve"> and </w:t>
      </w:r>
      <w:r w:rsidR="00ED2D06">
        <w:t>carbon dioxide</w:t>
      </w:r>
      <w:r w:rsidRPr="002C556E">
        <w:t xml:space="preserve"> – that result from the extraction of coal from the mine during the year, measured in </w:t>
      </w:r>
      <w:r w:rsidR="00AA36B9">
        <w:t>tonnes</w:t>
      </w:r>
      <w:r w:rsidRPr="002C556E">
        <w:t xml:space="preserve"> </w:t>
      </w:r>
      <w:r w:rsidR="00737E23">
        <w:t>carbon dioxide equivalen</w:t>
      </w:r>
      <w:r w:rsidR="005B0FDC">
        <w:t>ce</w:t>
      </w:r>
      <w:r w:rsidR="00737E23">
        <w:t xml:space="preserve"> (</w:t>
      </w:r>
      <w:r w:rsidR="005B0FDC">
        <w:t xml:space="preserve">t </w:t>
      </w:r>
      <w:r w:rsidR="00737E23">
        <w:t>CO</w:t>
      </w:r>
      <w:r w:rsidR="00737E23">
        <w:rPr>
          <w:vertAlign w:val="subscript"/>
        </w:rPr>
        <w:t>2</w:t>
      </w:r>
      <w:r w:rsidR="00737E23">
        <w:t>-e)</w:t>
      </w:r>
      <w:r w:rsidRPr="002C556E">
        <w:t>.</w:t>
      </w:r>
    </w:p>
    <w:p w14:paraId="60BA7CCB" w14:textId="7A654CF8" w:rsidR="00C1340C" w:rsidRPr="002C556E" w:rsidRDefault="00CF4B5C" w:rsidP="00C1340C">
      <w:pPr>
        <w:pStyle w:val="CERbullets"/>
        <w:numPr>
          <w:ilvl w:val="0"/>
          <w:numId w:val="0"/>
        </w:numPr>
        <w:ind w:left="720"/>
      </w:pPr>
      <m:oMath>
        <m:sSub>
          <m:sSubPr>
            <m:ctrlPr>
              <w:rPr>
                <w:rFonts w:ascii="Cambria Math" w:hAnsi="Cambria Math"/>
                <w:bCs/>
                <w:i/>
              </w:rPr>
            </m:ctrlPr>
          </m:sSubPr>
          <m:e>
            <m:r>
              <w:rPr>
                <w:rFonts w:ascii="Cambria Math" w:hAnsi="Cambria Math"/>
              </w:rPr>
              <m:t>CO</m:t>
            </m:r>
          </m:e>
          <m:sub>
            <m:sSub>
              <m:sSubPr>
                <m:ctrlPr>
                  <w:rPr>
                    <w:rFonts w:ascii="Cambria Math" w:hAnsi="Cambria Math"/>
                    <w:bCs/>
                    <w:i/>
                  </w:rPr>
                </m:ctrlPr>
              </m:sSubPr>
              <m:e>
                <m:r>
                  <w:rPr>
                    <w:rFonts w:ascii="Cambria Math" w:hAnsi="Cambria Math"/>
                  </w:rPr>
                  <m:t>2-e</m:t>
                </m:r>
              </m:e>
              <m:sub>
                <m:r>
                  <w:rPr>
                    <w:rFonts w:ascii="Cambria Math" w:hAnsi="Cambria Math"/>
                  </w:rPr>
                  <m:t>j,gen,total</m:t>
                </m:r>
              </m:sub>
            </m:sSub>
          </m:sub>
        </m:sSub>
      </m:oMath>
      <w:r w:rsidR="00C1340C" w:rsidRPr="002C556E">
        <w:rPr>
          <w:b/>
        </w:rPr>
        <w:t xml:space="preserve"> </w:t>
      </w:r>
      <w:r w:rsidR="00C1340C" w:rsidRPr="002C556E">
        <w:t>is the total mass of gas type (</w:t>
      </w:r>
      <w:r w:rsidR="00C1340C" w:rsidRPr="002C556E">
        <w:rPr>
          <w:i/>
        </w:rPr>
        <w:t>j</w:t>
      </w:r>
      <w:r w:rsidR="00C1340C" w:rsidRPr="002C556E">
        <w:t>) – being CH</w:t>
      </w:r>
      <w:r w:rsidR="00C1340C" w:rsidRPr="002C556E">
        <w:rPr>
          <w:vertAlign w:val="subscript"/>
        </w:rPr>
        <w:t>4</w:t>
      </w:r>
      <w:r w:rsidR="00C1340C" w:rsidRPr="002C556E">
        <w:t xml:space="preserve"> and CO</w:t>
      </w:r>
      <w:r w:rsidR="00C1340C" w:rsidRPr="002C556E">
        <w:rPr>
          <w:vertAlign w:val="subscript"/>
        </w:rPr>
        <w:t>2</w:t>
      </w:r>
      <w:r w:rsidR="00C1340C" w:rsidRPr="002C556E">
        <w:t xml:space="preserve"> – generated from the mine during the year before capture and flaring is undertaken at the mine, measured in </w:t>
      </w:r>
      <w:r w:rsidR="007A29F7">
        <w:t xml:space="preserve">t </w:t>
      </w:r>
      <w:r w:rsidR="00C1340C" w:rsidRPr="002C556E">
        <w:t>CO</w:t>
      </w:r>
      <w:r w:rsidR="00C1340C" w:rsidRPr="002C556E">
        <w:rPr>
          <w:vertAlign w:val="subscript"/>
        </w:rPr>
        <w:t>2</w:t>
      </w:r>
      <w:r w:rsidR="00C1340C" w:rsidRPr="002C556E">
        <w:t xml:space="preserve">-e and estimated </w:t>
      </w:r>
      <w:r w:rsidR="00C1340C">
        <w:t xml:space="preserve">using continuous emissions monitoring in accordance with Part 1.3 of the Measurement Determination, or periodic emissions monitoring as set out in sections 3.7–3.13. This factor is </w:t>
      </w:r>
      <w:r w:rsidR="00C1340C" w:rsidRPr="002C556E">
        <w:t>referred to as CO</w:t>
      </w:r>
      <w:r w:rsidR="00C1340C" w:rsidRPr="002C556E">
        <w:rPr>
          <w:vertAlign w:val="subscript"/>
        </w:rPr>
        <w:t>2, ej gen</w:t>
      </w:r>
      <w:r w:rsidR="00C1340C" w:rsidRPr="002C556E">
        <w:t xml:space="preserve"> throughout this guideline when it is the total, or CO</w:t>
      </w:r>
      <w:r w:rsidR="00C1340C" w:rsidRPr="002C556E">
        <w:rPr>
          <w:vertAlign w:val="subscript"/>
        </w:rPr>
        <w:t>2-</w:t>
      </w:r>
      <w:proofErr w:type="gramStart"/>
      <w:r w:rsidR="00C1340C" w:rsidRPr="002C556E">
        <w:rPr>
          <w:vertAlign w:val="subscript"/>
        </w:rPr>
        <w:t>ej,gen</w:t>
      </w:r>
      <w:proofErr w:type="gramEnd"/>
      <w:r w:rsidR="00C1340C" w:rsidRPr="002C556E">
        <w:rPr>
          <w:vertAlign w:val="subscript"/>
        </w:rPr>
        <w:t xml:space="preserve">,vent </w:t>
      </w:r>
      <w:r w:rsidR="00C1340C" w:rsidRPr="002C556E">
        <w:t>or CO</w:t>
      </w:r>
      <w:r w:rsidR="00C1340C" w:rsidRPr="002C556E">
        <w:rPr>
          <w:vertAlign w:val="subscript"/>
        </w:rPr>
        <w:t>2-</w:t>
      </w:r>
      <w:proofErr w:type="gramStart"/>
      <w:r w:rsidR="00C1340C" w:rsidRPr="002C556E">
        <w:rPr>
          <w:vertAlign w:val="subscript"/>
        </w:rPr>
        <w:t>ej,gen</w:t>
      </w:r>
      <w:proofErr w:type="gramEnd"/>
      <w:r w:rsidR="00C1340C" w:rsidRPr="002C556E">
        <w:rPr>
          <w:vertAlign w:val="subscript"/>
        </w:rPr>
        <w:t>,sis</w:t>
      </w:r>
      <w:r w:rsidR="00C1340C" w:rsidRPr="002C556E">
        <w:t xml:space="preserve"> when it concerns </w:t>
      </w:r>
      <w:r w:rsidR="00C1340C">
        <w:t>the</w:t>
      </w:r>
      <w:r w:rsidR="00C1340C" w:rsidRPr="002C556E">
        <w:t xml:space="preserve"> </w:t>
      </w:r>
      <w:r w:rsidR="006F1F56">
        <w:t>2</w:t>
      </w:r>
      <w:r w:rsidR="00C1340C" w:rsidRPr="002C556E">
        <w:t xml:space="preserve"> main </w:t>
      </w:r>
      <w:r w:rsidR="00C1340C">
        <w:t>occurrences of the source</w:t>
      </w:r>
      <w:r w:rsidR="00C1340C" w:rsidRPr="002C556E">
        <w:t>, refer table 3 below.</w:t>
      </w:r>
    </w:p>
    <w:p w14:paraId="6D527267" w14:textId="77777777" w:rsidR="00C1340C" w:rsidRPr="002C556E" w:rsidRDefault="00C1340C" w:rsidP="00C1340C">
      <w:pPr>
        <w:pStyle w:val="CERbullets"/>
        <w:numPr>
          <w:ilvl w:val="0"/>
          <w:numId w:val="0"/>
        </w:numPr>
        <w:ind w:left="720"/>
      </w:pPr>
      <w:r w:rsidRPr="00463531">
        <w:rPr>
          <w:bCs/>
          <w:i/>
        </w:rPr>
        <w:t>y</w:t>
      </w:r>
      <w:r w:rsidRPr="00463531">
        <w:rPr>
          <w:bCs/>
          <w:i/>
          <w:vertAlign w:val="subscript"/>
        </w:rPr>
        <w:t>j</w:t>
      </w:r>
      <w:r w:rsidRPr="00A60E84">
        <w:rPr>
          <w:bCs/>
        </w:rPr>
        <w:t xml:space="preserve"> </w:t>
      </w:r>
      <w:r w:rsidRPr="002C556E">
        <w:t>is the factor for converting a quantity of gas type (</w:t>
      </w:r>
      <w:r w:rsidRPr="002C556E">
        <w:rPr>
          <w:i/>
        </w:rPr>
        <w:t>j</w:t>
      </w:r>
      <w:r w:rsidRPr="002C556E">
        <w:t>) from m</w:t>
      </w:r>
      <w:r w:rsidRPr="002C556E">
        <w:rPr>
          <w:vertAlign w:val="superscript"/>
        </w:rPr>
        <w:t>3</w:t>
      </w:r>
      <w:r w:rsidRPr="002C556E">
        <w:t xml:space="preserve"> at standard conditions to t CO</w:t>
      </w:r>
      <w:r w:rsidRPr="002C556E">
        <w:rPr>
          <w:vertAlign w:val="subscript"/>
        </w:rPr>
        <w:t>2</w:t>
      </w:r>
      <w:r w:rsidRPr="002C556E">
        <w:t>-e:</w:t>
      </w:r>
    </w:p>
    <w:p w14:paraId="0EFBC086" w14:textId="77777777" w:rsidR="00C1340C" w:rsidRPr="002C556E" w:rsidRDefault="00C1340C" w:rsidP="00C1340C">
      <w:pPr>
        <w:pStyle w:val="CERbullets"/>
        <w:numPr>
          <w:ilvl w:val="4"/>
          <w:numId w:val="21"/>
        </w:numPr>
      </w:pPr>
      <w:r w:rsidRPr="002C556E">
        <w:t>For CH</w:t>
      </w:r>
      <w:r w:rsidRPr="002C556E">
        <w:rPr>
          <w:vertAlign w:val="subscript"/>
        </w:rPr>
        <w:t>4</w:t>
      </w:r>
      <w:r w:rsidRPr="002C556E">
        <w:t xml:space="preserve"> – 6.784 x 10</w:t>
      </w:r>
      <w:r w:rsidRPr="002C556E">
        <w:rPr>
          <w:vertAlign w:val="superscript"/>
        </w:rPr>
        <w:t>-4</w:t>
      </w:r>
      <w:r w:rsidRPr="002C556E">
        <w:t xml:space="preserve"> x </w:t>
      </w:r>
      <w:r>
        <w:t>GWP</w:t>
      </w:r>
      <w:r>
        <w:rPr>
          <w:vertAlign w:val="subscript"/>
        </w:rPr>
        <w:t>methane</w:t>
      </w:r>
      <w:r w:rsidRPr="002C556E">
        <w:t>; and</w:t>
      </w:r>
    </w:p>
    <w:p w14:paraId="6B1585C1" w14:textId="6F304931" w:rsidR="00C1340C" w:rsidRPr="002C556E" w:rsidRDefault="00C1340C" w:rsidP="00C1340C">
      <w:pPr>
        <w:pStyle w:val="CERbullets"/>
        <w:numPr>
          <w:ilvl w:val="4"/>
          <w:numId w:val="21"/>
        </w:numPr>
      </w:pPr>
      <w:r w:rsidRPr="002C556E">
        <w:t>For CO</w:t>
      </w:r>
      <w:r w:rsidRPr="002C556E">
        <w:rPr>
          <w:vertAlign w:val="subscript"/>
        </w:rPr>
        <w:t>2</w:t>
      </w:r>
      <w:r w:rsidRPr="002C556E">
        <w:t xml:space="preserve"> – 1.861 x 10</w:t>
      </w:r>
      <w:r w:rsidRPr="002C556E">
        <w:rPr>
          <w:vertAlign w:val="superscript"/>
        </w:rPr>
        <w:t>-3</w:t>
      </w:r>
      <w:r w:rsidRPr="002C556E">
        <w:t>.</w:t>
      </w:r>
    </w:p>
    <w:p w14:paraId="33B93C58" w14:textId="5A4BE073" w:rsidR="00C1340C" w:rsidRPr="002C556E" w:rsidRDefault="00CF4B5C" w:rsidP="00C1340C">
      <w:pPr>
        <w:pStyle w:val="CERbullets"/>
        <w:numPr>
          <w:ilvl w:val="0"/>
          <w:numId w:val="0"/>
        </w:numPr>
        <w:ind w:left="720"/>
      </w:pPr>
      <m:oMath>
        <m:sSub>
          <m:sSubPr>
            <m:ctrlPr>
              <w:rPr>
                <w:rFonts w:ascii="Cambria Math" w:hAnsi="Cambria Math"/>
                <w:bCs/>
                <w:i/>
              </w:rPr>
            </m:ctrlPr>
          </m:sSubPr>
          <m:e>
            <m:r>
              <w:rPr>
                <w:rFonts w:ascii="Cambria Math" w:hAnsi="Cambria Math"/>
              </w:rPr>
              <m:t>Q</m:t>
            </m:r>
          </m:e>
          <m:sub>
            <m:r>
              <w:rPr>
                <w:rFonts w:ascii="Cambria Math" w:hAnsi="Cambria Math"/>
              </w:rPr>
              <m:t>ij, cap</m:t>
            </m:r>
          </m:sub>
        </m:sSub>
      </m:oMath>
      <w:r w:rsidR="00C1340C" w:rsidRPr="002C556E">
        <w:rPr>
          <w:b/>
        </w:rPr>
        <w:t xml:space="preserve"> </w:t>
      </w:r>
      <w:r w:rsidR="00C1340C" w:rsidRPr="002C556E">
        <w:t>is the quantity of gas type (</w:t>
      </w:r>
      <w:r w:rsidR="00C1340C" w:rsidRPr="002C556E">
        <w:rPr>
          <w:i/>
        </w:rPr>
        <w:t>j</w:t>
      </w:r>
      <w:r w:rsidR="00C1340C" w:rsidRPr="002C556E">
        <w:t>) – being CH</w:t>
      </w:r>
      <w:r w:rsidR="00C1340C" w:rsidRPr="002C556E">
        <w:rPr>
          <w:vertAlign w:val="subscript"/>
        </w:rPr>
        <w:t>4</w:t>
      </w:r>
      <w:r w:rsidR="00C1340C" w:rsidRPr="002C556E">
        <w:t xml:space="preserve"> and CO</w:t>
      </w:r>
      <w:r w:rsidR="00C1340C" w:rsidRPr="002C556E">
        <w:rPr>
          <w:vertAlign w:val="subscript"/>
        </w:rPr>
        <w:t>2</w:t>
      </w:r>
      <w:r w:rsidR="00C1340C" w:rsidRPr="002C556E">
        <w:t xml:space="preserve"> – in coal mine waste gas captured for combustion from the mine during the year, measured in cubic metres (m</w:t>
      </w:r>
      <w:r w:rsidR="00C1340C" w:rsidRPr="002C556E">
        <w:rPr>
          <w:vertAlign w:val="superscript"/>
        </w:rPr>
        <w:t>3</w:t>
      </w:r>
      <w:r w:rsidR="00C1340C" w:rsidRPr="002C556E">
        <w:t>) at standard conditions (STP) – referred to as Q</w:t>
      </w:r>
      <w:r w:rsidR="00C1340C" w:rsidRPr="002C556E">
        <w:rPr>
          <w:vertAlign w:val="subscript"/>
        </w:rPr>
        <w:t>cap</w:t>
      </w:r>
      <w:r w:rsidR="00C1340C" w:rsidRPr="002C556E">
        <w:t xml:space="preserve"> throughout this guideline.</w:t>
      </w:r>
    </w:p>
    <w:p w14:paraId="644CBFED" w14:textId="48184130" w:rsidR="00C1340C" w:rsidRPr="002C556E" w:rsidRDefault="00CF4B5C" w:rsidP="00C1340C">
      <w:pPr>
        <w:pStyle w:val="CERbullets"/>
        <w:numPr>
          <w:ilvl w:val="0"/>
          <w:numId w:val="0"/>
        </w:numPr>
        <w:ind w:left="720"/>
      </w:pPr>
      <m:oMath>
        <m:sSub>
          <m:sSubPr>
            <m:ctrlPr>
              <w:rPr>
                <w:rFonts w:ascii="Cambria Math" w:hAnsi="Cambria Math"/>
                <w:bCs/>
                <w:i/>
              </w:rPr>
            </m:ctrlPr>
          </m:sSubPr>
          <m:e>
            <m:r>
              <w:rPr>
                <w:rFonts w:ascii="Cambria Math" w:hAnsi="Cambria Math"/>
              </w:rPr>
              <m:t>Q</m:t>
            </m:r>
          </m:e>
          <m:sub>
            <m:r>
              <w:rPr>
                <w:rFonts w:ascii="Cambria Math" w:hAnsi="Cambria Math"/>
              </w:rPr>
              <m:t>ij, flared</m:t>
            </m:r>
          </m:sub>
        </m:sSub>
      </m:oMath>
      <w:r w:rsidR="00C1340C" w:rsidRPr="002C556E">
        <w:rPr>
          <w:b/>
        </w:rPr>
        <w:t xml:space="preserve"> </w:t>
      </w:r>
      <w:r w:rsidR="00C1340C" w:rsidRPr="002C556E">
        <w:t>is the quantity of gas type (</w:t>
      </w:r>
      <w:r w:rsidR="00C1340C" w:rsidRPr="002C556E">
        <w:rPr>
          <w:i/>
        </w:rPr>
        <w:t>j</w:t>
      </w:r>
      <w:r w:rsidR="00C1340C" w:rsidRPr="002C556E">
        <w:t>) – being CH</w:t>
      </w:r>
      <w:r w:rsidR="00C1340C" w:rsidRPr="002C556E">
        <w:rPr>
          <w:vertAlign w:val="subscript"/>
        </w:rPr>
        <w:t>4</w:t>
      </w:r>
      <w:r w:rsidR="00C1340C" w:rsidRPr="002C556E">
        <w:t xml:space="preserve"> and CO</w:t>
      </w:r>
      <w:r w:rsidR="00C1340C" w:rsidRPr="002C556E">
        <w:rPr>
          <w:vertAlign w:val="subscript"/>
        </w:rPr>
        <w:t>2</w:t>
      </w:r>
      <w:r w:rsidR="00C1340C" w:rsidRPr="002C556E">
        <w:t xml:space="preserve"> – in coal mine waste gas flared from the mine during the year, measured in m</w:t>
      </w:r>
      <w:r w:rsidR="00C1340C" w:rsidRPr="002C556E">
        <w:rPr>
          <w:vertAlign w:val="superscript"/>
        </w:rPr>
        <w:t>3</w:t>
      </w:r>
      <w:r w:rsidR="00C1340C" w:rsidRPr="002C556E">
        <w:t xml:space="preserve"> at STP – referred to as Q</w:t>
      </w:r>
      <w:r w:rsidR="00C1340C" w:rsidRPr="002C556E">
        <w:rPr>
          <w:vertAlign w:val="subscript"/>
        </w:rPr>
        <w:t>flared</w:t>
      </w:r>
      <w:r w:rsidR="00C1340C" w:rsidRPr="002C556E">
        <w:t xml:space="preserve"> throughout this guideline.</w:t>
      </w:r>
    </w:p>
    <w:p w14:paraId="6F6BDDA2" w14:textId="1FB4385D" w:rsidR="00C1340C" w:rsidRPr="002C556E" w:rsidRDefault="00CF4B5C" w:rsidP="00C1340C">
      <w:pPr>
        <w:pStyle w:val="CERbullets"/>
        <w:numPr>
          <w:ilvl w:val="0"/>
          <w:numId w:val="0"/>
        </w:numPr>
        <w:ind w:left="720"/>
        <w:rPr>
          <w:b/>
        </w:rPr>
      </w:pPr>
      <m:oMath>
        <m:sSub>
          <m:sSubPr>
            <m:ctrlPr>
              <w:rPr>
                <w:rFonts w:ascii="Cambria Math" w:hAnsi="Cambria Math"/>
                <w:bCs/>
                <w:i/>
              </w:rPr>
            </m:ctrlPr>
          </m:sSubPr>
          <m:e>
            <m:r>
              <w:rPr>
                <w:rFonts w:ascii="Cambria Math" w:hAnsi="Cambria Math"/>
              </w:rPr>
              <m:t>Q</m:t>
            </m:r>
          </m:e>
          <m:sub>
            <m:r>
              <w:rPr>
                <w:rFonts w:ascii="Cambria Math" w:hAnsi="Cambria Math"/>
              </w:rPr>
              <m:t>ijtr</m:t>
            </m:r>
          </m:sub>
        </m:sSub>
      </m:oMath>
      <w:r w:rsidR="00C1340C" w:rsidRPr="002C556E">
        <w:rPr>
          <w:b/>
        </w:rPr>
        <w:t xml:space="preserve"> </w:t>
      </w:r>
      <w:r w:rsidR="00C1340C" w:rsidRPr="002C556E">
        <w:t>is the quantity of gas type (</w:t>
      </w:r>
      <w:r w:rsidR="00C1340C" w:rsidRPr="002C556E">
        <w:rPr>
          <w:i/>
        </w:rPr>
        <w:t>j</w:t>
      </w:r>
      <w:r w:rsidR="00C1340C" w:rsidRPr="002C556E">
        <w:t>) – being CH</w:t>
      </w:r>
      <w:r w:rsidR="00C1340C" w:rsidRPr="002C556E">
        <w:rPr>
          <w:vertAlign w:val="subscript"/>
        </w:rPr>
        <w:t>4</w:t>
      </w:r>
      <w:r w:rsidR="00C1340C" w:rsidRPr="002C556E">
        <w:t xml:space="preserve"> and CO</w:t>
      </w:r>
      <w:r w:rsidR="00C1340C" w:rsidRPr="002C556E">
        <w:rPr>
          <w:vertAlign w:val="subscript"/>
        </w:rPr>
        <w:t>2</w:t>
      </w:r>
      <w:r w:rsidR="00C1340C" w:rsidRPr="002C556E">
        <w:t xml:space="preserve"> – in coal mine waste gas transferred out of the mining activities during the year measured in m</w:t>
      </w:r>
      <w:r w:rsidR="00C1340C" w:rsidRPr="002C556E">
        <w:rPr>
          <w:vertAlign w:val="superscript"/>
        </w:rPr>
        <w:t>3</w:t>
      </w:r>
      <w:r w:rsidR="00C1340C" w:rsidRPr="002C556E">
        <w:t xml:space="preserve"> at STP – referred to as Q</w:t>
      </w:r>
      <w:r w:rsidR="00C1340C" w:rsidRPr="002C556E">
        <w:rPr>
          <w:vertAlign w:val="subscript"/>
        </w:rPr>
        <w:t>tr</w:t>
      </w:r>
      <w:r w:rsidR="00C1340C" w:rsidRPr="002C556E">
        <w:t xml:space="preserve"> throughout this guideline.</w:t>
      </w:r>
    </w:p>
    <w:p w14:paraId="18227755" w14:textId="027D629A" w:rsidR="00C1340C" w:rsidRPr="00206B51" w:rsidRDefault="00C1340C" w:rsidP="00C1340C">
      <w:pPr>
        <w:pStyle w:val="CERbullets"/>
        <w:numPr>
          <w:ilvl w:val="0"/>
          <w:numId w:val="0"/>
        </w:numPr>
      </w:pPr>
      <w:r>
        <w:t>Note: GWP</w:t>
      </w:r>
      <w:r>
        <w:rPr>
          <w:vertAlign w:val="subscript"/>
        </w:rPr>
        <w:t>methane</w:t>
      </w:r>
      <w:r>
        <w:t xml:space="preserve"> means the Global Warming Potential of methane, which is defined </w:t>
      </w:r>
      <w:r w:rsidR="0013449F">
        <w:t xml:space="preserve">as </w:t>
      </w:r>
      <w:r w:rsidR="004974E4">
        <w:t xml:space="preserve">28 </w:t>
      </w:r>
      <w:r w:rsidR="008E095A">
        <w:t>in</w:t>
      </w:r>
      <w:r w:rsidR="00987D51">
        <w:t xml:space="preserve"> </w:t>
      </w:r>
      <w:r>
        <w:t xml:space="preserve">2.02 of the </w:t>
      </w:r>
      <w:r w:rsidR="0021124C">
        <w:t xml:space="preserve">NGER </w:t>
      </w:r>
      <w:r>
        <w:t>Regulations.</w:t>
      </w:r>
    </w:p>
    <w:p w14:paraId="7D48A582" w14:textId="77777777" w:rsidR="00C1340C" w:rsidRPr="002C556E" w:rsidRDefault="00C1340C" w:rsidP="00C1340C">
      <w:pPr>
        <w:pStyle w:val="CERbullets"/>
        <w:numPr>
          <w:ilvl w:val="0"/>
          <w:numId w:val="0"/>
        </w:numPr>
      </w:pPr>
      <w:r w:rsidRPr="002C556E">
        <w:lastRenderedPageBreak/>
        <w:t xml:space="preserve">STP is defined in subsection 2.32(7) of the </w:t>
      </w:r>
      <w:r>
        <w:t>NGER Measurement Determination</w:t>
      </w:r>
      <w:r w:rsidRPr="002C556E">
        <w:t xml:space="preserve"> as gas measured on a dry basis at:</w:t>
      </w:r>
    </w:p>
    <w:p w14:paraId="67025DD1" w14:textId="77777777" w:rsidR="00C1340C" w:rsidRPr="002C556E" w:rsidRDefault="00C1340C" w:rsidP="00C1340C">
      <w:pPr>
        <w:numPr>
          <w:ilvl w:val="0"/>
          <w:numId w:val="21"/>
        </w:numPr>
        <w:spacing w:before="120" w:after="120"/>
      </w:pPr>
      <w:r>
        <w:t>a</w:t>
      </w:r>
      <w:r w:rsidRPr="002C556E">
        <w:t xml:space="preserve">ir pressure of 1 atmosphere </w:t>
      </w:r>
      <w:r>
        <w:t>or</w:t>
      </w:r>
      <w:r w:rsidRPr="002C556E">
        <w:t xml:space="preserve"> </w:t>
      </w:r>
      <w:r w:rsidRPr="002C556E">
        <w:rPr>
          <w:szCs w:val="22"/>
        </w:rPr>
        <w:t>101.325 kilopascals (kPa)</w:t>
      </w:r>
    </w:p>
    <w:p w14:paraId="60D602DA" w14:textId="3792BE3A" w:rsidR="00C1340C" w:rsidRPr="002C556E" w:rsidRDefault="00C1340C" w:rsidP="00C1340C">
      <w:pPr>
        <w:numPr>
          <w:ilvl w:val="0"/>
          <w:numId w:val="21"/>
        </w:numPr>
        <w:spacing w:before="120" w:after="120"/>
      </w:pPr>
      <w:r>
        <w:rPr>
          <w:szCs w:val="22"/>
        </w:rPr>
        <w:t>a</w:t>
      </w:r>
      <w:r w:rsidRPr="002C556E">
        <w:rPr>
          <w:szCs w:val="22"/>
        </w:rPr>
        <w:t xml:space="preserve">ir </w:t>
      </w:r>
      <w:r w:rsidRPr="002C556E">
        <w:t>temperature</w:t>
      </w:r>
      <w:r w:rsidRPr="002C556E">
        <w:rPr>
          <w:szCs w:val="22"/>
        </w:rPr>
        <w:t xml:space="preserve"> of</w:t>
      </w:r>
      <w:r w:rsidRPr="002C556E">
        <w:t xml:space="preserve"> 15</w:t>
      </w:r>
      <w:r w:rsidR="004E09C4">
        <w:t xml:space="preserve"> degrees</w:t>
      </w:r>
      <w:r w:rsidR="00C70385">
        <w:t xml:space="preserve"> </w:t>
      </w:r>
      <w:r w:rsidRPr="002C556E">
        <w:t>Cel</w:t>
      </w:r>
      <w:r w:rsidR="005E634D">
        <w:t>s</w:t>
      </w:r>
      <w:r w:rsidRPr="002C556E">
        <w:t>ius (</w:t>
      </w:r>
      <w:r w:rsidR="004E09C4" w:rsidRPr="002C556E">
        <w:t>°</w:t>
      </w:r>
      <w:r w:rsidRPr="002C556E">
        <w:t>C) or 288</w:t>
      </w:r>
      <w:r w:rsidR="004E09C4">
        <w:t xml:space="preserve"> </w:t>
      </w:r>
      <w:r w:rsidRPr="002C556E">
        <w:t>Kelvin (K)</w:t>
      </w:r>
    </w:p>
    <w:p w14:paraId="0D383C91" w14:textId="4BC99D10" w:rsidR="00C1340C" w:rsidRPr="002C556E" w:rsidRDefault="00C1340C" w:rsidP="00C1340C">
      <w:pPr>
        <w:numPr>
          <w:ilvl w:val="0"/>
          <w:numId w:val="21"/>
        </w:numPr>
        <w:spacing w:before="120" w:after="120"/>
      </w:pPr>
      <w:r w:rsidRPr="002C556E">
        <w:t>air density of 1.225 kilograms per cubic metre</w:t>
      </w:r>
      <w:r w:rsidR="00532121">
        <w:t xml:space="preserve"> (</w:t>
      </w:r>
      <w:r w:rsidR="004456A2">
        <w:t>kg/m</w:t>
      </w:r>
      <w:r w:rsidR="004456A2">
        <w:rPr>
          <w:vertAlign w:val="superscript"/>
        </w:rPr>
        <w:t>3</w:t>
      </w:r>
      <w:r w:rsidR="004456A2">
        <w:t>)</w:t>
      </w:r>
      <w:r w:rsidRPr="002C556E">
        <w:t>.</w:t>
      </w:r>
    </w:p>
    <w:p w14:paraId="41783236" w14:textId="3C36930E" w:rsidR="00C1340C" w:rsidRDefault="00C1340C" w:rsidP="00C1340C">
      <w:pPr>
        <w:pStyle w:val="CERbullets"/>
        <w:numPr>
          <w:ilvl w:val="0"/>
          <w:numId w:val="0"/>
        </w:numPr>
      </w:pPr>
      <w:r>
        <w:t xml:space="preserve">In practice, using </w:t>
      </w:r>
      <w:r w:rsidR="00172972">
        <w:t>M</w:t>
      </w:r>
      <w:r>
        <w:t>ethod 4 implies that vented emissions (</w:t>
      </w:r>
      <w:r w:rsidRPr="78A318BC">
        <w:rPr>
          <w:i/>
          <w:iCs/>
        </w:rPr>
        <w:t>E</w:t>
      </w:r>
      <w:r w:rsidRPr="78A318BC">
        <w:rPr>
          <w:i/>
          <w:iCs/>
          <w:vertAlign w:val="subscript"/>
        </w:rPr>
        <w:t>j</w:t>
      </w:r>
      <w:r>
        <w:t xml:space="preserve">) must be measured directly using measurement equipment at the emissions source, being vented via coal mine return ventilation or surface gas drainage where occurring. </w:t>
      </w:r>
      <w:r>
        <w:fldChar w:fldCharType="begin"/>
      </w:r>
      <w:r>
        <w:instrText xml:space="preserve"> REF _Ref509341504 \h  \* MERGEFORMAT </w:instrText>
      </w:r>
      <w:r>
        <w:fldChar w:fldCharType="separate"/>
      </w:r>
      <w:r w:rsidR="00461645" w:rsidRPr="009F2D3F">
        <w:t xml:space="preserve">Table </w:t>
      </w:r>
      <w:r w:rsidR="00461645">
        <w:rPr>
          <w:noProof/>
        </w:rPr>
        <w:t>3</w:t>
      </w:r>
      <w:r>
        <w:fldChar w:fldCharType="end"/>
      </w:r>
      <w:r>
        <w:t xml:space="preserve"> outlines the key data (where applicable) that must be monitored and recorded.</w:t>
      </w:r>
    </w:p>
    <w:p w14:paraId="3B2B098D" w14:textId="77777777" w:rsidR="00C1340C" w:rsidRPr="002C556E" w:rsidRDefault="00C1340C" w:rsidP="00C1340C">
      <w:pPr>
        <w:pStyle w:val="CERbullets"/>
        <w:numPr>
          <w:ilvl w:val="0"/>
          <w:numId w:val="0"/>
        </w:numPr>
      </w:pPr>
    </w:p>
    <w:p w14:paraId="7D1A2815" w14:textId="3BD6AFC1" w:rsidR="00C1340C" w:rsidRPr="00A60E84" w:rsidRDefault="00C1340C" w:rsidP="00C1340C">
      <w:pPr>
        <w:pStyle w:val="Caption"/>
        <w:keepNext/>
      </w:pPr>
      <w:bookmarkStart w:id="63" w:name="_Ref509341504"/>
      <w:bookmarkStart w:id="64" w:name="_Ref509341494"/>
      <w:r w:rsidRPr="009F2D3F">
        <w:t xml:space="preserve">Table </w:t>
      </w:r>
      <w:r w:rsidRPr="00463531">
        <w:fldChar w:fldCharType="begin"/>
      </w:r>
      <w:r w:rsidRPr="00A60E84">
        <w:instrText xml:space="preserve"> SEQ Table \* ARABIC </w:instrText>
      </w:r>
      <w:r w:rsidRPr="00463531">
        <w:fldChar w:fldCharType="separate"/>
      </w:r>
      <w:r w:rsidR="00461645">
        <w:rPr>
          <w:noProof/>
        </w:rPr>
        <w:t>3</w:t>
      </w:r>
      <w:r w:rsidRPr="00463531">
        <w:fldChar w:fldCharType="end"/>
      </w:r>
      <w:bookmarkEnd w:id="63"/>
      <w:r w:rsidRPr="009F2D3F">
        <w:t xml:space="preserve"> – </w:t>
      </w:r>
      <w:r w:rsidRPr="00A60E84">
        <w:t>Data requirements for</w:t>
      </w:r>
      <w:bookmarkEnd w:id="64"/>
      <w:r w:rsidRPr="00A60E84">
        <w:t xml:space="preserve"> fugitive venting emissions from the extraction of coal in underground mining</w:t>
      </w:r>
      <w:r w:rsidR="006A0719">
        <w:t>.</w:t>
      </w:r>
    </w:p>
    <w:tbl>
      <w:tblPr>
        <w:tblStyle w:val="CERTable"/>
        <w:tblW w:w="5000" w:type="pct"/>
        <w:tblLook w:val="06A0" w:firstRow="1" w:lastRow="0" w:firstColumn="1" w:lastColumn="0" w:noHBand="1" w:noVBand="1"/>
      </w:tblPr>
      <w:tblGrid>
        <w:gridCol w:w="1261"/>
        <w:gridCol w:w="3275"/>
        <w:gridCol w:w="1703"/>
        <w:gridCol w:w="1703"/>
        <w:gridCol w:w="1798"/>
      </w:tblGrid>
      <w:tr w:rsidR="00C1340C" w:rsidRPr="009E1178" w14:paraId="765E1765" w14:textId="77777777" w:rsidTr="00210B3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47" w:type="pct"/>
          </w:tcPr>
          <w:p w14:paraId="6F80A0DE" w14:textId="77777777" w:rsidR="00C1340C" w:rsidRPr="005E36EF" w:rsidRDefault="00C1340C">
            <w:pPr>
              <w:rPr>
                <w:szCs w:val="22"/>
              </w:rPr>
            </w:pPr>
            <w:r w:rsidRPr="005E36EF">
              <w:rPr>
                <w:szCs w:val="22"/>
              </w:rPr>
              <w:t>Activity</w:t>
            </w:r>
          </w:p>
        </w:tc>
        <w:tc>
          <w:tcPr>
            <w:tcW w:w="1681" w:type="pct"/>
          </w:tcPr>
          <w:p w14:paraId="34A84C93" w14:textId="77777777" w:rsidR="00C1340C" w:rsidRPr="005E36EF" w:rsidRDefault="00C1340C">
            <w:pPr>
              <w:cnfStyle w:val="100000000000" w:firstRow="1" w:lastRow="0" w:firstColumn="0" w:lastColumn="0" w:oddVBand="0" w:evenVBand="0" w:oddHBand="0" w:evenHBand="0" w:firstRowFirstColumn="0" w:firstRowLastColumn="0" w:lastRowFirstColumn="0" w:lastRowLastColumn="0"/>
              <w:rPr>
                <w:szCs w:val="22"/>
              </w:rPr>
            </w:pPr>
            <w:r w:rsidRPr="005E36EF">
              <w:rPr>
                <w:szCs w:val="22"/>
              </w:rPr>
              <w:t>Data required</w:t>
            </w:r>
          </w:p>
        </w:tc>
        <w:tc>
          <w:tcPr>
            <w:tcW w:w="874" w:type="pct"/>
          </w:tcPr>
          <w:p w14:paraId="378E7AD8" w14:textId="77777777" w:rsidR="00C1340C" w:rsidRPr="009E1178" w:rsidRDefault="00C1340C">
            <w:pPr>
              <w:cnfStyle w:val="100000000000" w:firstRow="1" w:lastRow="0" w:firstColumn="0" w:lastColumn="0" w:oddVBand="0" w:evenVBand="0" w:oddHBand="0" w:evenHBand="0" w:firstRowFirstColumn="0" w:firstRowLastColumn="0" w:lastRowFirstColumn="0" w:lastRowLastColumn="0"/>
              <w:rPr>
                <w:szCs w:val="22"/>
              </w:rPr>
            </w:pPr>
            <w:r w:rsidRPr="005C530D">
              <w:rPr>
                <w:szCs w:val="22"/>
              </w:rPr>
              <w:t>s3.</w:t>
            </w:r>
            <w:r w:rsidRPr="009E1178">
              <w:rPr>
                <w:szCs w:val="22"/>
              </w:rPr>
              <w:t>6 parameter</w:t>
            </w:r>
          </w:p>
        </w:tc>
        <w:tc>
          <w:tcPr>
            <w:tcW w:w="874" w:type="pct"/>
          </w:tcPr>
          <w:p w14:paraId="700B8955" w14:textId="77777777" w:rsidR="00C1340C" w:rsidRPr="009E1178" w:rsidRDefault="00C1340C">
            <w:pPr>
              <w:cnfStyle w:val="100000000000" w:firstRow="1" w:lastRow="0" w:firstColumn="0" w:lastColumn="0" w:oddVBand="0" w:evenVBand="0" w:oddHBand="0" w:evenHBand="0" w:firstRowFirstColumn="0" w:firstRowLastColumn="0" w:lastRowFirstColumn="0" w:lastRowLastColumn="0"/>
              <w:rPr>
                <w:szCs w:val="22"/>
              </w:rPr>
            </w:pPr>
            <w:r w:rsidRPr="009E1178">
              <w:rPr>
                <w:szCs w:val="22"/>
              </w:rPr>
              <w:t>Emissions?</w:t>
            </w:r>
          </w:p>
        </w:tc>
        <w:tc>
          <w:tcPr>
            <w:tcW w:w="923" w:type="pct"/>
          </w:tcPr>
          <w:p w14:paraId="05A06C0E" w14:textId="77777777" w:rsidR="00C1340C" w:rsidRPr="009E1178" w:rsidRDefault="00C1340C">
            <w:pPr>
              <w:cnfStyle w:val="100000000000" w:firstRow="1" w:lastRow="0" w:firstColumn="0" w:lastColumn="0" w:oddVBand="0" w:evenVBand="0" w:oddHBand="0" w:evenHBand="0" w:firstRowFirstColumn="0" w:firstRowLastColumn="0" w:lastRowFirstColumn="0" w:lastRowLastColumn="0"/>
              <w:rPr>
                <w:szCs w:val="22"/>
              </w:rPr>
            </w:pPr>
            <w:r w:rsidRPr="009E1178">
              <w:rPr>
                <w:szCs w:val="22"/>
              </w:rPr>
              <w:t>Energy?</w:t>
            </w:r>
          </w:p>
        </w:tc>
      </w:tr>
      <w:tr w:rsidR="00C1340C" w:rsidRPr="009E1178" w14:paraId="4AF29819" w14:textId="77777777" w:rsidTr="00BB2E52">
        <w:tc>
          <w:tcPr>
            <w:cnfStyle w:val="001000000000" w:firstRow="0" w:lastRow="0" w:firstColumn="1" w:lastColumn="0" w:oddVBand="0" w:evenVBand="0" w:oddHBand="0" w:evenHBand="0" w:firstRowFirstColumn="0" w:firstRowLastColumn="0" w:lastRowFirstColumn="0" w:lastRowLastColumn="0"/>
            <w:tcW w:w="647" w:type="pct"/>
          </w:tcPr>
          <w:p w14:paraId="12B47462" w14:textId="77777777" w:rsidR="00C1340C" w:rsidRPr="00974861" w:rsidRDefault="00C1340C">
            <w:pPr>
              <w:rPr>
                <w:szCs w:val="22"/>
              </w:rPr>
            </w:pPr>
            <w:r w:rsidRPr="00974861">
              <w:rPr>
                <w:szCs w:val="22"/>
              </w:rPr>
              <w:t>Coal mine return ventilation</w:t>
            </w:r>
          </w:p>
        </w:tc>
        <w:tc>
          <w:tcPr>
            <w:tcW w:w="1681" w:type="pct"/>
          </w:tcPr>
          <w:p w14:paraId="2FE17C4A" w14:textId="5D0DA28F" w:rsidR="00C1340C" w:rsidRPr="00974861" w:rsidRDefault="00C1340C">
            <w:pPr>
              <w:cnfStyle w:val="000000000000" w:firstRow="0" w:lastRow="0" w:firstColumn="0" w:lastColumn="0" w:oddVBand="0" w:evenVBand="0" w:oddHBand="0" w:evenHBand="0" w:firstRowFirstColumn="0" w:firstRowLastColumn="0" w:lastRowFirstColumn="0" w:lastRowLastColumn="0"/>
              <w:rPr>
                <w:szCs w:val="22"/>
              </w:rPr>
            </w:pPr>
            <w:r w:rsidRPr="00974861">
              <w:rPr>
                <w:szCs w:val="22"/>
              </w:rPr>
              <w:t>Mass of CH</w:t>
            </w:r>
            <w:r w:rsidRPr="00974861">
              <w:rPr>
                <w:szCs w:val="22"/>
                <w:vertAlign w:val="subscript"/>
              </w:rPr>
              <w:t>4</w:t>
            </w:r>
            <w:r w:rsidRPr="00974861">
              <w:rPr>
                <w:szCs w:val="22"/>
              </w:rPr>
              <w:t xml:space="preserve"> and CO</w:t>
            </w:r>
            <w:r w:rsidRPr="00974861">
              <w:rPr>
                <w:szCs w:val="22"/>
                <w:vertAlign w:val="subscript"/>
              </w:rPr>
              <w:t>2</w:t>
            </w:r>
            <w:r w:rsidRPr="00974861">
              <w:rPr>
                <w:szCs w:val="22"/>
              </w:rPr>
              <w:t xml:space="preserve"> in coal mine return ventilation measured in t</w:t>
            </w:r>
            <w:r w:rsidR="00304EB9">
              <w:rPr>
                <w:szCs w:val="22"/>
              </w:rPr>
              <w:t> </w:t>
            </w:r>
            <w:r w:rsidRPr="00974861">
              <w:rPr>
                <w:szCs w:val="22"/>
              </w:rPr>
              <w:t>CO</w:t>
            </w:r>
            <w:r w:rsidRPr="00974861">
              <w:rPr>
                <w:szCs w:val="22"/>
                <w:vertAlign w:val="subscript"/>
              </w:rPr>
              <w:t>2</w:t>
            </w:r>
            <w:r w:rsidRPr="00974861">
              <w:rPr>
                <w:szCs w:val="22"/>
              </w:rPr>
              <w:t>-e (</w:t>
            </w:r>
            <w:r w:rsidRPr="00974861">
              <w:rPr>
                <w:i/>
                <w:szCs w:val="22"/>
              </w:rPr>
              <w:t>CO</w:t>
            </w:r>
            <w:r w:rsidRPr="00974861">
              <w:rPr>
                <w:i/>
                <w:szCs w:val="22"/>
                <w:vertAlign w:val="subscript"/>
              </w:rPr>
              <w:t>2-</w:t>
            </w:r>
            <w:proofErr w:type="gramStart"/>
            <w:r w:rsidRPr="00974861">
              <w:rPr>
                <w:i/>
                <w:szCs w:val="22"/>
                <w:vertAlign w:val="subscript"/>
              </w:rPr>
              <w:t>ej,gen</w:t>
            </w:r>
            <w:proofErr w:type="gramEnd"/>
            <w:r w:rsidRPr="00974861">
              <w:rPr>
                <w:i/>
                <w:szCs w:val="22"/>
                <w:vertAlign w:val="subscript"/>
              </w:rPr>
              <w:t>,vent</w:t>
            </w:r>
            <w:r w:rsidRPr="00974861">
              <w:rPr>
                <w:szCs w:val="22"/>
              </w:rPr>
              <w:t>)</w:t>
            </w:r>
          </w:p>
        </w:tc>
        <w:tc>
          <w:tcPr>
            <w:tcW w:w="874" w:type="pct"/>
            <w:vMerge w:val="restart"/>
          </w:tcPr>
          <w:p w14:paraId="7869EE8F" w14:textId="77777777" w:rsidR="00C1340C" w:rsidRPr="00A8006B" w:rsidRDefault="00CF4B5C">
            <w:pPr>
              <w:cnfStyle w:val="000000000000" w:firstRow="0" w:lastRow="0" w:firstColumn="0" w:lastColumn="0" w:oddVBand="0" w:evenVBand="0" w:oddHBand="0" w:evenHBand="0" w:firstRowFirstColumn="0" w:firstRowLastColumn="0" w:lastRowFirstColumn="0" w:lastRowLastColumn="0"/>
              <w:rPr>
                <w:szCs w:val="22"/>
              </w:rPr>
            </w:pPr>
            <m:oMathPara>
              <m:oMath>
                <m:sSub>
                  <m:sSubPr>
                    <m:ctrlPr>
                      <w:rPr>
                        <w:rFonts w:ascii="Cambria Math" w:hAnsi="Cambria Math"/>
                        <w:i/>
                        <w:szCs w:val="22"/>
                      </w:rPr>
                    </m:ctrlPr>
                  </m:sSubPr>
                  <m:e>
                    <m:r>
                      <w:rPr>
                        <w:rFonts w:ascii="Cambria Math" w:hAnsi="Cambria Math"/>
                        <w:szCs w:val="22"/>
                      </w:rPr>
                      <m:t>CO</m:t>
                    </m:r>
                  </m:e>
                  <m:sub>
                    <m:sSub>
                      <m:sSubPr>
                        <m:ctrlPr>
                          <w:rPr>
                            <w:rFonts w:ascii="Cambria Math" w:hAnsi="Cambria Math"/>
                            <w:i/>
                            <w:szCs w:val="22"/>
                          </w:rPr>
                        </m:ctrlPr>
                      </m:sSubPr>
                      <m:e>
                        <m:r>
                          <w:rPr>
                            <w:rFonts w:ascii="Cambria Math" w:hAnsi="Cambria Math"/>
                            <w:szCs w:val="22"/>
                          </w:rPr>
                          <m:t>2-e</m:t>
                        </m:r>
                      </m:e>
                      <m:sub>
                        <m:r>
                          <w:rPr>
                            <w:rFonts w:ascii="Cambria Math" w:hAnsi="Cambria Math"/>
                            <w:szCs w:val="22"/>
                          </w:rPr>
                          <m:t>j,gen,total</m:t>
                        </m:r>
                      </m:sub>
                    </m:sSub>
                  </m:sub>
                </m:sSub>
              </m:oMath>
            </m:oMathPara>
          </w:p>
          <w:p w14:paraId="12F1CF53" w14:textId="77777777" w:rsidR="00C1340C" w:rsidRPr="00A8006B" w:rsidRDefault="00C1340C">
            <w:pPr>
              <w:cnfStyle w:val="000000000000" w:firstRow="0" w:lastRow="0" w:firstColumn="0" w:lastColumn="0" w:oddVBand="0" w:evenVBand="0" w:oddHBand="0" w:evenHBand="0" w:firstRowFirstColumn="0" w:firstRowLastColumn="0" w:lastRowFirstColumn="0" w:lastRowLastColumn="0"/>
              <w:rPr>
                <w:szCs w:val="22"/>
              </w:rPr>
            </w:pPr>
            <w:r w:rsidRPr="00A8006B">
              <w:rPr>
                <w:szCs w:val="22"/>
              </w:rPr>
              <w:t xml:space="preserve">Hereinafter: </w:t>
            </w:r>
          </w:p>
          <w:p w14:paraId="61AB61DE" w14:textId="77777777" w:rsidR="00C1340C" w:rsidRPr="00A8006B" w:rsidRDefault="00C1340C">
            <w:pPr>
              <w:cnfStyle w:val="000000000000" w:firstRow="0" w:lastRow="0" w:firstColumn="0" w:lastColumn="0" w:oddVBand="0" w:evenVBand="0" w:oddHBand="0" w:evenHBand="0" w:firstRowFirstColumn="0" w:firstRowLastColumn="0" w:lastRowFirstColumn="0" w:lastRowLastColumn="0"/>
              <w:rPr>
                <w:szCs w:val="22"/>
                <w:vertAlign w:val="subscript"/>
              </w:rPr>
            </w:pPr>
            <w:r w:rsidRPr="00A8006B">
              <w:rPr>
                <w:i/>
                <w:szCs w:val="22"/>
              </w:rPr>
              <w:t>CO</w:t>
            </w:r>
            <w:r w:rsidRPr="00A8006B">
              <w:rPr>
                <w:i/>
                <w:szCs w:val="22"/>
                <w:vertAlign w:val="subscript"/>
              </w:rPr>
              <w:t>2-</w:t>
            </w:r>
            <w:proofErr w:type="gramStart"/>
            <w:r w:rsidRPr="00A8006B">
              <w:rPr>
                <w:i/>
                <w:szCs w:val="22"/>
                <w:vertAlign w:val="subscript"/>
              </w:rPr>
              <w:t>ej,gen</w:t>
            </w:r>
            <w:proofErr w:type="gramEnd"/>
            <w:r w:rsidRPr="00A8006B">
              <w:rPr>
                <w:szCs w:val="22"/>
                <w:vertAlign w:val="subscript"/>
              </w:rPr>
              <w:t xml:space="preserve"> </w:t>
            </w:r>
            <w:r w:rsidRPr="00A8006B">
              <w:rPr>
                <w:szCs w:val="22"/>
              </w:rPr>
              <w:t>=</w:t>
            </w:r>
          </w:p>
          <w:p w14:paraId="06D65CC4" w14:textId="77777777" w:rsidR="00C1340C" w:rsidRPr="00A8006B" w:rsidRDefault="00C1340C">
            <w:pPr>
              <w:cnfStyle w:val="000000000000" w:firstRow="0" w:lastRow="0" w:firstColumn="0" w:lastColumn="0" w:oddVBand="0" w:evenVBand="0" w:oddHBand="0" w:evenHBand="0" w:firstRowFirstColumn="0" w:firstRowLastColumn="0" w:lastRowFirstColumn="0" w:lastRowLastColumn="0"/>
              <w:rPr>
                <w:szCs w:val="22"/>
                <w:vertAlign w:val="subscript"/>
              </w:rPr>
            </w:pPr>
            <w:r w:rsidRPr="00A8006B">
              <w:rPr>
                <w:i/>
                <w:szCs w:val="22"/>
              </w:rPr>
              <w:t>CO</w:t>
            </w:r>
            <w:r w:rsidRPr="00A8006B">
              <w:rPr>
                <w:i/>
                <w:szCs w:val="22"/>
                <w:vertAlign w:val="subscript"/>
              </w:rPr>
              <w:t>2-</w:t>
            </w:r>
            <w:proofErr w:type="gramStart"/>
            <w:r w:rsidRPr="00A8006B">
              <w:rPr>
                <w:i/>
                <w:szCs w:val="22"/>
                <w:vertAlign w:val="subscript"/>
              </w:rPr>
              <w:t>ej,gen</w:t>
            </w:r>
            <w:proofErr w:type="gramEnd"/>
            <w:r w:rsidRPr="00A8006B">
              <w:rPr>
                <w:i/>
                <w:szCs w:val="22"/>
                <w:vertAlign w:val="subscript"/>
              </w:rPr>
              <w:t xml:space="preserve">,vent </w:t>
            </w:r>
            <w:r w:rsidRPr="00A8006B">
              <w:rPr>
                <w:szCs w:val="22"/>
              </w:rPr>
              <w:t xml:space="preserve">+ </w:t>
            </w:r>
            <w:r w:rsidRPr="00A8006B">
              <w:rPr>
                <w:i/>
                <w:szCs w:val="22"/>
              </w:rPr>
              <w:t>CO</w:t>
            </w:r>
            <w:r w:rsidRPr="00A8006B">
              <w:rPr>
                <w:i/>
                <w:szCs w:val="22"/>
                <w:vertAlign w:val="subscript"/>
              </w:rPr>
              <w:t>2-</w:t>
            </w:r>
            <w:proofErr w:type="gramStart"/>
            <w:r w:rsidRPr="00A8006B">
              <w:rPr>
                <w:i/>
                <w:szCs w:val="22"/>
                <w:vertAlign w:val="subscript"/>
              </w:rPr>
              <w:t>ej,gen</w:t>
            </w:r>
            <w:proofErr w:type="gramEnd"/>
            <w:r w:rsidRPr="00A8006B">
              <w:rPr>
                <w:i/>
                <w:szCs w:val="22"/>
                <w:vertAlign w:val="subscript"/>
              </w:rPr>
              <w:t>,sis</w:t>
            </w:r>
          </w:p>
        </w:tc>
        <w:tc>
          <w:tcPr>
            <w:tcW w:w="874" w:type="pct"/>
            <w:vMerge w:val="restart"/>
          </w:tcPr>
          <w:p w14:paraId="68B179E2" w14:textId="77777777" w:rsidR="00C1340C" w:rsidRPr="00E96281" w:rsidRDefault="00C1340C">
            <w:pPr>
              <w:cnfStyle w:val="000000000000" w:firstRow="0" w:lastRow="0" w:firstColumn="0" w:lastColumn="0" w:oddVBand="0" w:evenVBand="0" w:oddHBand="0" w:evenHBand="0" w:firstRowFirstColumn="0" w:firstRowLastColumn="0" w:lastRowFirstColumn="0" w:lastRowLastColumn="0"/>
              <w:rPr>
                <w:rFonts w:eastAsia="Times New Roman"/>
                <w:bCs/>
                <w:szCs w:val="22"/>
              </w:rPr>
            </w:pPr>
            <w:r w:rsidRPr="00E96281">
              <w:rPr>
                <w:rFonts w:eastAsia="Times New Roman"/>
                <w:bCs/>
                <w:szCs w:val="22"/>
              </w:rPr>
              <w:t>Yes</w:t>
            </w:r>
          </w:p>
          <w:p w14:paraId="7B9DB328" w14:textId="6F22339E" w:rsidR="00C1340C" w:rsidRPr="00A8006B" w:rsidRDefault="00C1340C" w:rsidP="78A318BC">
            <w:pPr>
              <w:cnfStyle w:val="000000000000" w:firstRow="0" w:lastRow="0" w:firstColumn="0" w:lastColumn="0" w:oddVBand="0" w:evenVBand="0" w:oddHBand="0" w:evenHBand="0" w:firstRowFirstColumn="0" w:firstRowLastColumn="0" w:lastRowFirstColumn="0" w:lastRowLastColumn="0"/>
              <w:rPr>
                <w:rFonts w:eastAsia="Times New Roman"/>
                <w:b/>
                <w:bCs/>
              </w:rPr>
            </w:pPr>
            <w:r w:rsidRPr="78A318BC">
              <w:rPr>
                <w:rFonts w:eastAsia="Times New Roman"/>
              </w:rPr>
              <w:t xml:space="preserve">Estimated using </w:t>
            </w:r>
            <w:r w:rsidR="5D68DEDB" w:rsidRPr="78A318BC">
              <w:rPr>
                <w:rFonts w:eastAsia="Times New Roman"/>
              </w:rPr>
              <w:t>M</w:t>
            </w:r>
            <w:r w:rsidRPr="78A318BC">
              <w:rPr>
                <w:rFonts w:eastAsia="Times New Roman"/>
              </w:rPr>
              <w:t>ethod 4 per section 3.6</w:t>
            </w:r>
          </w:p>
        </w:tc>
        <w:tc>
          <w:tcPr>
            <w:tcW w:w="923" w:type="pct"/>
            <w:vMerge w:val="restart"/>
          </w:tcPr>
          <w:p w14:paraId="6BEF007C" w14:textId="77777777" w:rsidR="00C1340C" w:rsidRPr="00E96281" w:rsidRDefault="00C1340C">
            <w:pPr>
              <w:cnfStyle w:val="000000000000" w:firstRow="0" w:lastRow="0" w:firstColumn="0" w:lastColumn="0" w:oddVBand="0" w:evenVBand="0" w:oddHBand="0" w:evenHBand="0" w:firstRowFirstColumn="0" w:firstRowLastColumn="0" w:lastRowFirstColumn="0" w:lastRowLastColumn="0"/>
              <w:rPr>
                <w:rFonts w:eastAsia="Times New Roman"/>
                <w:bCs/>
                <w:szCs w:val="22"/>
              </w:rPr>
            </w:pPr>
            <w:r w:rsidRPr="00E96281">
              <w:rPr>
                <w:rFonts w:eastAsia="Times New Roman"/>
                <w:bCs/>
                <w:szCs w:val="22"/>
              </w:rPr>
              <w:t>No</w:t>
            </w:r>
          </w:p>
        </w:tc>
      </w:tr>
      <w:tr w:rsidR="00C1340C" w:rsidRPr="009E1178" w14:paraId="2E826446" w14:textId="77777777" w:rsidTr="00BB2E52">
        <w:tc>
          <w:tcPr>
            <w:cnfStyle w:val="001000000000" w:firstRow="0" w:lastRow="0" w:firstColumn="1" w:lastColumn="0" w:oddVBand="0" w:evenVBand="0" w:oddHBand="0" w:evenHBand="0" w:firstRowFirstColumn="0" w:firstRowLastColumn="0" w:lastRowFirstColumn="0" w:lastRowLastColumn="0"/>
            <w:tcW w:w="647" w:type="pct"/>
            <w:vMerge w:val="restart"/>
          </w:tcPr>
          <w:p w14:paraId="57C1C515" w14:textId="77777777" w:rsidR="00C1340C" w:rsidRPr="00974861" w:rsidRDefault="00C1340C">
            <w:pPr>
              <w:rPr>
                <w:b w:val="0"/>
                <w:szCs w:val="22"/>
              </w:rPr>
            </w:pPr>
            <w:r w:rsidRPr="00974861">
              <w:rPr>
                <w:szCs w:val="22"/>
              </w:rPr>
              <w:t>Gas drainage to surface</w:t>
            </w:r>
          </w:p>
        </w:tc>
        <w:tc>
          <w:tcPr>
            <w:tcW w:w="1681" w:type="pct"/>
          </w:tcPr>
          <w:p w14:paraId="3FB293D7" w14:textId="77BFA873" w:rsidR="00C1340C" w:rsidRPr="00974861" w:rsidRDefault="00C1340C">
            <w:pPr>
              <w:cnfStyle w:val="000000000000" w:firstRow="0" w:lastRow="0" w:firstColumn="0" w:lastColumn="0" w:oddVBand="0" w:evenVBand="0" w:oddHBand="0" w:evenHBand="0" w:firstRowFirstColumn="0" w:firstRowLastColumn="0" w:lastRowFirstColumn="0" w:lastRowLastColumn="0"/>
              <w:rPr>
                <w:szCs w:val="22"/>
              </w:rPr>
            </w:pPr>
            <w:r w:rsidRPr="00974861">
              <w:rPr>
                <w:szCs w:val="22"/>
              </w:rPr>
              <w:t>Mass of CH</w:t>
            </w:r>
            <w:r w:rsidRPr="00974861">
              <w:rPr>
                <w:szCs w:val="22"/>
                <w:vertAlign w:val="subscript"/>
              </w:rPr>
              <w:t>4</w:t>
            </w:r>
            <w:r w:rsidRPr="00974861">
              <w:rPr>
                <w:szCs w:val="22"/>
              </w:rPr>
              <w:t xml:space="preserve"> and CO</w:t>
            </w:r>
            <w:r w:rsidRPr="00974861">
              <w:rPr>
                <w:szCs w:val="22"/>
                <w:vertAlign w:val="subscript"/>
              </w:rPr>
              <w:t>2</w:t>
            </w:r>
            <w:r w:rsidRPr="00974861">
              <w:rPr>
                <w:szCs w:val="22"/>
              </w:rPr>
              <w:t xml:space="preserve"> drained from mining area to surface measured in t</w:t>
            </w:r>
            <w:r w:rsidR="00304EB9">
              <w:rPr>
                <w:szCs w:val="22"/>
              </w:rPr>
              <w:t> </w:t>
            </w:r>
            <w:r w:rsidRPr="00974861">
              <w:rPr>
                <w:szCs w:val="22"/>
              </w:rPr>
              <w:t>CO</w:t>
            </w:r>
            <w:r w:rsidRPr="00974861">
              <w:rPr>
                <w:szCs w:val="22"/>
                <w:vertAlign w:val="subscript"/>
              </w:rPr>
              <w:t>2</w:t>
            </w:r>
            <w:r w:rsidRPr="00974861">
              <w:rPr>
                <w:szCs w:val="22"/>
              </w:rPr>
              <w:t>-e</w:t>
            </w:r>
            <w:r w:rsidR="00304EB9">
              <w:rPr>
                <w:szCs w:val="22"/>
              </w:rPr>
              <w:t> </w:t>
            </w:r>
            <w:r w:rsidRPr="00974861">
              <w:rPr>
                <w:szCs w:val="22"/>
              </w:rPr>
              <w:t>(</w:t>
            </w:r>
            <w:r w:rsidRPr="00974861">
              <w:rPr>
                <w:i/>
                <w:szCs w:val="22"/>
              </w:rPr>
              <w:t>CO</w:t>
            </w:r>
            <w:r w:rsidRPr="00974861">
              <w:rPr>
                <w:i/>
                <w:szCs w:val="22"/>
                <w:vertAlign w:val="subscript"/>
              </w:rPr>
              <w:t>2-</w:t>
            </w:r>
            <w:proofErr w:type="gramStart"/>
            <w:r w:rsidRPr="00974861">
              <w:rPr>
                <w:i/>
                <w:szCs w:val="22"/>
                <w:vertAlign w:val="subscript"/>
              </w:rPr>
              <w:t>ej,gen</w:t>
            </w:r>
            <w:proofErr w:type="gramEnd"/>
            <w:r w:rsidRPr="00974861">
              <w:rPr>
                <w:i/>
                <w:szCs w:val="22"/>
                <w:vertAlign w:val="subscript"/>
              </w:rPr>
              <w:t>,sis</w:t>
            </w:r>
            <w:r w:rsidRPr="00974861">
              <w:rPr>
                <w:szCs w:val="22"/>
              </w:rPr>
              <w:t>)</w:t>
            </w:r>
          </w:p>
        </w:tc>
        <w:tc>
          <w:tcPr>
            <w:tcW w:w="874" w:type="pct"/>
            <w:vMerge/>
          </w:tcPr>
          <w:p w14:paraId="40DE7772" w14:textId="77777777" w:rsidR="00C1340C" w:rsidRPr="00974861" w:rsidRDefault="00C1340C">
            <w:pPr>
              <w:cnfStyle w:val="000000000000" w:firstRow="0" w:lastRow="0" w:firstColumn="0" w:lastColumn="0" w:oddVBand="0" w:evenVBand="0" w:oddHBand="0" w:evenHBand="0" w:firstRowFirstColumn="0" w:firstRowLastColumn="0" w:lastRowFirstColumn="0" w:lastRowLastColumn="0"/>
              <w:rPr>
                <w:szCs w:val="22"/>
              </w:rPr>
            </w:pPr>
          </w:p>
        </w:tc>
        <w:tc>
          <w:tcPr>
            <w:tcW w:w="874" w:type="pct"/>
            <w:vMerge/>
          </w:tcPr>
          <w:p w14:paraId="3199302C" w14:textId="77777777" w:rsidR="00C1340C" w:rsidRPr="00974861" w:rsidRDefault="00C1340C">
            <w:pPr>
              <w:cnfStyle w:val="000000000000" w:firstRow="0" w:lastRow="0" w:firstColumn="0" w:lastColumn="0" w:oddVBand="0" w:evenVBand="0" w:oddHBand="0" w:evenHBand="0" w:firstRowFirstColumn="0" w:firstRowLastColumn="0" w:lastRowFirstColumn="0" w:lastRowLastColumn="0"/>
              <w:rPr>
                <w:szCs w:val="22"/>
              </w:rPr>
            </w:pPr>
          </w:p>
        </w:tc>
        <w:tc>
          <w:tcPr>
            <w:tcW w:w="923" w:type="pct"/>
            <w:vMerge/>
          </w:tcPr>
          <w:p w14:paraId="5CD9E711" w14:textId="77777777" w:rsidR="00C1340C" w:rsidRPr="00974861" w:rsidRDefault="00C1340C">
            <w:pPr>
              <w:cnfStyle w:val="000000000000" w:firstRow="0" w:lastRow="0" w:firstColumn="0" w:lastColumn="0" w:oddVBand="0" w:evenVBand="0" w:oddHBand="0" w:evenHBand="0" w:firstRowFirstColumn="0" w:firstRowLastColumn="0" w:lastRowFirstColumn="0" w:lastRowLastColumn="0"/>
              <w:rPr>
                <w:szCs w:val="22"/>
              </w:rPr>
            </w:pPr>
          </w:p>
        </w:tc>
      </w:tr>
      <w:tr w:rsidR="00C1340C" w:rsidRPr="009E1178" w14:paraId="09E6D466" w14:textId="77777777" w:rsidTr="00BB2E52">
        <w:tc>
          <w:tcPr>
            <w:cnfStyle w:val="001000000000" w:firstRow="0" w:lastRow="0" w:firstColumn="1" w:lastColumn="0" w:oddVBand="0" w:evenVBand="0" w:oddHBand="0" w:evenHBand="0" w:firstRowFirstColumn="0" w:firstRowLastColumn="0" w:lastRowFirstColumn="0" w:lastRowLastColumn="0"/>
            <w:tcW w:w="647" w:type="pct"/>
            <w:vMerge/>
          </w:tcPr>
          <w:p w14:paraId="5B4D96E3" w14:textId="77777777" w:rsidR="00C1340C" w:rsidRPr="00A8006B" w:rsidRDefault="00C1340C">
            <w:pPr>
              <w:rPr>
                <w:szCs w:val="22"/>
              </w:rPr>
            </w:pPr>
          </w:p>
        </w:tc>
        <w:tc>
          <w:tcPr>
            <w:tcW w:w="1681" w:type="pct"/>
          </w:tcPr>
          <w:p w14:paraId="4AA26AEA" w14:textId="77777777" w:rsidR="00C1340C" w:rsidRPr="00A8006B" w:rsidRDefault="00C1340C">
            <w:pPr>
              <w:cnfStyle w:val="000000000000" w:firstRow="0" w:lastRow="0" w:firstColumn="0" w:lastColumn="0" w:oddVBand="0" w:evenVBand="0" w:oddHBand="0" w:evenHBand="0" w:firstRowFirstColumn="0" w:firstRowLastColumn="0" w:lastRowFirstColumn="0" w:lastRowLastColumn="0"/>
              <w:rPr>
                <w:szCs w:val="22"/>
              </w:rPr>
            </w:pPr>
            <w:r w:rsidRPr="00A8006B">
              <w:rPr>
                <w:szCs w:val="22"/>
              </w:rPr>
              <w:t>Volume of CH</w:t>
            </w:r>
            <w:r w:rsidRPr="00A8006B">
              <w:rPr>
                <w:szCs w:val="22"/>
                <w:vertAlign w:val="subscript"/>
              </w:rPr>
              <w:t>4</w:t>
            </w:r>
            <w:r w:rsidRPr="00A8006B">
              <w:rPr>
                <w:szCs w:val="22"/>
              </w:rPr>
              <w:t xml:space="preserve"> and CO</w:t>
            </w:r>
            <w:r w:rsidRPr="00A8006B">
              <w:rPr>
                <w:szCs w:val="22"/>
                <w:vertAlign w:val="subscript"/>
              </w:rPr>
              <w:t>2</w:t>
            </w:r>
            <w:r w:rsidRPr="00A8006B">
              <w:rPr>
                <w:szCs w:val="22"/>
              </w:rPr>
              <w:t xml:space="preserve"> drained from mining area to surface and combusted by facility measured in m</w:t>
            </w:r>
            <w:r w:rsidRPr="00A8006B">
              <w:rPr>
                <w:szCs w:val="22"/>
                <w:vertAlign w:val="superscript"/>
              </w:rPr>
              <w:t xml:space="preserve">3 </w:t>
            </w:r>
            <w:r w:rsidRPr="00A8006B">
              <w:rPr>
                <w:szCs w:val="22"/>
              </w:rPr>
              <w:t>at STP</w:t>
            </w:r>
          </w:p>
        </w:tc>
        <w:tc>
          <w:tcPr>
            <w:tcW w:w="874" w:type="pct"/>
          </w:tcPr>
          <w:p w14:paraId="53EC74CA" w14:textId="77777777" w:rsidR="00C1340C" w:rsidRPr="00A8006B" w:rsidRDefault="00CF4B5C">
            <w:pPr>
              <w:cnfStyle w:val="000000000000" w:firstRow="0" w:lastRow="0" w:firstColumn="0" w:lastColumn="0" w:oddVBand="0" w:evenVBand="0" w:oddHBand="0" w:evenHBand="0" w:firstRowFirstColumn="0" w:firstRowLastColumn="0" w:lastRowFirstColumn="0" w:lastRowLastColumn="0"/>
              <w:rPr>
                <w:szCs w:val="22"/>
              </w:rPr>
            </w:pPr>
            <m:oMathPara>
              <m:oMath>
                <m:sSub>
                  <m:sSubPr>
                    <m:ctrlPr>
                      <w:rPr>
                        <w:rFonts w:ascii="Cambria Math" w:hAnsi="Cambria Math"/>
                        <w:i/>
                        <w:szCs w:val="22"/>
                      </w:rPr>
                    </m:ctrlPr>
                  </m:sSubPr>
                  <m:e>
                    <m:r>
                      <w:rPr>
                        <w:rFonts w:ascii="Cambria Math" w:hAnsi="Cambria Math"/>
                        <w:szCs w:val="22"/>
                      </w:rPr>
                      <m:t>Q</m:t>
                    </m:r>
                  </m:e>
                  <m:sub>
                    <m:r>
                      <w:rPr>
                        <w:rFonts w:ascii="Cambria Math" w:hAnsi="Cambria Math"/>
                        <w:szCs w:val="22"/>
                      </w:rPr>
                      <m:t>ij, cap</m:t>
                    </m:r>
                  </m:sub>
                </m:sSub>
              </m:oMath>
            </m:oMathPara>
          </w:p>
          <w:p w14:paraId="314944CC" w14:textId="77777777" w:rsidR="00C1340C" w:rsidRPr="00A8006B" w:rsidRDefault="00C1340C">
            <w:pPr>
              <w:cnfStyle w:val="000000000000" w:firstRow="0" w:lastRow="0" w:firstColumn="0" w:lastColumn="0" w:oddVBand="0" w:evenVBand="0" w:oddHBand="0" w:evenHBand="0" w:firstRowFirstColumn="0" w:firstRowLastColumn="0" w:lastRowFirstColumn="0" w:lastRowLastColumn="0"/>
              <w:rPr>
                <w:szCs w:val="22"/>
              </w:rPr>
            </w:pPr>
            <w:r w:rsidRPr="00A8006B">
              <w:rPr>
                <w:szCs w:val="22"/>
              </w:rPr>
              <w:t>Hereinafter:</w:t>
            </w:r>
          </w:p>
          <w:p w14:paraId="62E110A9" w14:textId="77777777" w:rsidR="00C1340C" w:rsidRPr="00A8006B" w:rsidRDefault="00C1340C">
            <w:pPr>
              <w:cnfStyle w:val="000000000000" w:firstRow="0" w:lastRow="0" w:firstColumn="0" w:lastColumn="0" w:oddVBand="0" w:evenVBand="0" w:oddHBand="0" w:evenHBand="0" w:firstRowFirstColumn="0" w:firstRowLastColumn="0" w:lastRowFirstColumn="0" w:lastRowLastColumn="0"/>
              <w:rPr>
                <w:i/>
                <w:szCs w:val="22"/>
              </w:rPr>
            </w:pPr>
            <w:r w:rsidRPr="00A8006B">
              <w:rPr>
                <w:i/>
                <w:szCs w:val="22"/>
              </w:rPr>
              <w:t>Q</w:t>
            </w:r>
            <w:r w:rsidRPr="00A8006B">
              <w:rPr>
                <w:i/>
                <w:szCs w:val="22"/>
                <w:vertAlign w:val="subscript"/>
              </w:rPr>
              <w:t>cap</w:t>
            </w:r>
          </w:p>
        </w:tc>
        <w:tc>
          <w:tcPr>
            <w:tcW w:w="874" w:type="pct"/>
          </w:tcPr>
          <w:p w14:paraId="6F491954" w14:textId="77777777" w:rsidR="00C1340C" w:rsidRPr="00E96281" w:rsidRDefault="00C1340C">
            <w:pPr>
              <w:cnfStyle w:val="000000000000" w:firstRow="0" w:lastRow="0" w:firstColumn="0" w:lastColumn="0" w:oddVBand="0" w:evenVBand="0" w:oddHBand="0" w:evenHBand="0" w:firstRowFirstColumn="0" w:firstRowLastColumn="0" w:lastRowFirstColumn="0" w:lastRowLastColumn="0"/>
              <w:rPr>
                <w:bCs/>
                <w:szCs w:val="22"/>
              </w:rPr>
            </w:pPr>
            <w:r w:rsidRPr="00E96281">
              <w:rPr>
                <w:bCs/>
                <w:szCs w:val="22"/>
              </w:rPr>
              <w:t>Yes</w:t>
            </w:r>
          </w:p>
          <w:p w14:paraId="625DA7F8" w14:textId="0EAE44CF" w:rsidR="00C1340C" w:rsidRPr="00A8006B" w:rsidRDefault="00C1340C" w:rsidP="78A318BC">
            <w:pPr>
              <w:cnfStyle w:val="000000000000" w:firstRow="0" w:lastRow="0" w:firstColumn="0" w:lastColumn="0" w:oddVBand="0" w:evenVBand="0" w:oddHBand="0" w:evenHBand="0" w:firstRowFirstColumn="0" w:firstRowLastColumn="0" w:lastRowFirstColumn="0" w:lastRowLastColumn="0"/>
              <w:rPr>
                <w:b/>
                <w:bCs/>
                <w:i/>
                <w:iCs/>
              </w:rPr>
            </w:pPr>
            <w:r>
              <w:t xml:space="preserve">Estimated using </w:t>
            </w:r>
            <w:r w:rsidR="6BB78ABF">
              <w:t>M</w:t>
            </w:r>
            <w:r>
              <w:t>ethod 1, 2 or 3 per Part 3.2 for emissions from combustion of gaseous fuel</w:t>
            </w:r>
          </w:p>
        </w:tc>
        <w:tc>
          <w:tcPr>
            <w:tcW w:w="923" w:type="pct"/>
            <w:vMerge w:val="restart"/>
          </w:tcPr>
          <w:p w14:paraId="3E01CA0F" w14:textId="77777777" w:rsidR="00C1340C" w:rsidRPr="00A8006B" w:rsidRDefault="00C1340C">
            <w:pPr>
              <w:cnfStyle w:val="000000000000" w:firstRow="0" w:lastRow="0" w:firstColumn="0" w:lastColumn="0" w:oddVBand="0" w:evenVBand="0" w:oddHBand="0" w:evenHBand="0" w:firstRowFirstColumn="0" w:firstRowLastColumn="0" w:lastRowFirstColumn="0" w:lastRowLastColumn="0"/>
              <w:rPr>
                <w:szCs w:val="22"/>
              </w:rPr>
            </w:pPr>
            <w:r w:rsidRPr="00E96281">
              <w:rPr>
                <w:bCs/>
                <w:szCs w:val="22"/>
              </w:rPr>
              <w:t>Yes</w:t>
            </w:r>
            <w:r>
              <w:rPr>
                <w:bCs/>
                <w:szCs w:val="22"/>
              </w:rPr>
              <w:t>,</w:t>
            </w:r>
            <w:r w:rsidRPr="00A8006B">
              <w:rPr>
                <w:b/>
                <w:szCs w:val="22"/>
              </w:rPr>
              <w:t xml:space="preserve"> </w:t>
            </w:r>
            <w:r w:rsidRPr="00A8006B">
              <w:rPr>
                <w:szCs w:val="22"/>
              </w:rPr>
              <w:t xml:space="preserve">for flaring if gas </w:t>
            </w:r>
            <w:r>
              <w:rPr>
                <w:szCs w:val="22"/>
              </w:rPr>
              <w:t xml:space="preserve">is </w:t>
            </w:r>
            <w:r w:rsidRPr="00A8006B">
              <w:rPr>
                <w:szCs w:val="22"/>
              </w:rPr>
              <w:t>injected into a pipeline</w:t>
            </w:r>
          </w:p>
          <w:p w14:paraId="65B169AE" w14:textId="77777777" w:rsidR="00C1340C" w:rsidRPr="00A8006B" w:rsidRDefault="00C1340C">
            <w:pPr>
              <w:cnfStyle w:val="000000000000" w:firstRow="0" w:lastRow="0" w:firstColumn="0" w:lastColumn="0" w:oddVBand="0" w:evenVBand="0" w:oddHBand="0" w:evenHBand="0" w:firstRowFirstColumn="0" w:firstRowLastColumn="0" w:lastRowFirstColumn="0" w:lastRowLastColumn="0"/>
              <w:rPr>
                <w:szCs w:val="22"/>
              </w:rPr>
            </w:pPr>
            <w:r w:rsidRPr="00A8006B">
              <w:rPr>
                <w:szCs w:val="22"/>
              </w:rPr>
              <w:t>Energy production per Part 6.1</w:t>
            </w:r>
          </w:p>
          <w:p w14:paraId="623015F2" w14:textId="77777777" w:rsidR="00C1340C" w:rsidRPr="00A8006B" w:rsidRDefault="00C1340C">
            <w:pPr>
              <w:cnfStyle w:val="000000000000" w:firstRow="0" w:lastRow="0" w:firstColumn="0" w:lastColumn="0" w:oddVBand="0" w:evenVBand="0" w:oddHBand="0" w:evenHBand="0" w:firstRowFirstColumn="0" w:firstRowLastColumn="0" w:lastRowFirstColumn="0" w:lastRowLastColumn="0"/>
              <w:rPr>
                <w:b/>
                <w:szCs w:val="22"/>
              </w:rPr>
            </w:pPr>
            <w:r w:rsidRPr="00A8006B">
              <w:rPr>
                <w:szCs w:val="22"/>
              </w:rPr>
              <w:t>Energy consumption per Part 6.2</w:t>
            </w:r>
          </w:p>
          <w:p w14:paraId="69C6C7AB" w14:textId="77777777" w:rsidR="00C1340C" w:rsidRPr="00A8006B" w:rsidRDefault="00C1340C">
            <w:pPr>
              <w:cnfStyle w:val="000000000000" w:firstRow="0" w:lastRow="0" w:firstColumn="0" w:lastColumn="0" w:oddVBand="0" w:evenVBand="0" w:oddHBand="0" w:evenHBand="0" w:firstRowFirstColumn="0" w:firstRowLastColumn="0" w:lastRowFirstColumn="0" w:lastRowLastColumn="0"/>
              <w:rPr>
                <w:b/>
                <w:szCs w:val="22"/>
              </w:rPr>
            </w:pPr>
          </w:p>
        </w:tc>
      </w:tr>
      <w:tr w:rsidR="00C1340C" w:rsidRPr="009E1178" w14:paraId="1C2A1DCA" w14:textId="77777777" w:rsidTr="00BB2E52">
        <w:tc>
          <w:tcPr>
            <w:cnfStyle w:val="001000000000" w:firstRow="0" w:lastRow="0" w:firstColumn="1" w:lastColumn="0" w:oddVBand="0" w:evenVBand="0" w:oddHBand="0" w:evenHBand="0" w:firstRowFirstColumn="0" w:firstRowLastColumn="0" w:lastRowFirstColumn="0" w:lastRowLastColumn="0"/>
            <w:tcW w:w="647" w:type="pct"/>
            <w:vMerge/>
          </w:tcPr>
          <w:p w14:paraId="776F0865" w14:textId="77777777" w:rsidR="00C1340C" w:rsidRPr="00A8006B" w:rsidRDefault="00C1340C">
            <w:pPr>
              <w:rPr>
                <w:szCs w:val="22"/>
              </w:rPr>
            </w:pPr>
          </w:p>
        </w:tc>
        <w:tc>
          <w:tcPr>
            <w:tcW w:w="1681" w:type="pct"/>
          </w:tcPr>
          <w:p w14:paraId="79A2057F" w14:textId="77777777" w:rsidR="00C1340C" w:rsidRPr="00A8006B" w:rsidRDefault="00C1340C">
            <w:pPr>
              <w:cnfStyle w:val="000000000000" w:firstRow="0" w:lastRow="0" w:firstColumn="0" w:lastColumn="0" w:oddVBand="0" w:evenVBand="0" w:oddHBand="0" w:evenHBand="0" w:firstRowFirstColumn="0" w:firstRowLastColumn="0" w:lastRowFirstColumn="0" w:lastRowLastColumn="0"/>
              <w:rPr>
                <w:szCs w:val="22"/>
              </w:rPr>
            </w:pPr>
            <w:r w:rsidRPr="00A8006B">
              <w:rPr>
                <w:szCs w:val="22"/>
              </w:rPr>
              <w:t>Volume of CH</w:t>
            </w:r>
            <w:r w:rsidRPr="00A8006B">
              <w:rPr>
                <w:szCs w:val="22"/>
                <w:vertAlign w:val="subscript"/>
              </w:rPr>
              <w:t>4</w:t>
            </w:r>
            <w:r w:rsidRPr="00A8006B">
              <w:rPr>
                <w:szCs w:val="22"/>
              </w:rPr>
              <w:t xml:space="preserve"> and CO</w:t>
            </w:r>
            <w:r w:rsidRPr="00A8006B">
              <w:rPr>
                <w:szCs w:val="22"/>
                <w:vertAlign w:val="subscript"/>
              </w:rPr>
              <w:t>2</w:t>
            </w:r>
            <w:r w:rsidRPr="00A8006B">
              <w:rPr>
                <w:szCs w:val="22"/>
              </w:rPr>
              <w:t xml:space="preserve"> drained from mining area to surface and flared by facility measured in m</w:t>
            </w:r>
            <w:r w:rsidRPr="00A8006B">
              <w:rPr>
                <w:szCs w:val="22"/>
                <w:vertAlign w:val="superscript"/>
              </w:rPr>
              <w:t xml:space="preserve">3 </w:t>
            </w:r>
            <w:r w:rsidRPr="00A8006B">
              <w:rPr>
                <w:szCs w:val="22"/>
              </w:rPr>
              <w:t>at STP</w:t>
            </w:r>
          </w:p>
        </w:tc>
        <w:tc>
          <w:tcPr>
            <w:tcW w:w="874" w:type="pct"/>
          </w:tcPr>
          <w:p w14:paraId="57B9CE40" w14:textId="77777777" w:rsidR="00C1340C" w:rsidRPr="00A8006B" w:rsidRDefault="00CF4B5C">
            <w:pPr>
              <w:cnfStyle w:val="000000000000" w:firstRow="0" w:lastRow="0" w:firstColumn="0" w:lastColumn="0" w:oddVBand="0" w:evenVBand="0" w:oddHBand="0" w:evenHBand="0" w:firstRowFirstColumn="0" w:firstRowLastColumn="0" w:lastRowFirstColumn="0" w:lastRowLastColumn="0"/>
              <w:rPr>
                <w:szCs w:val="22"/>
              </w:rPr>
            </w:pPr>
            <m:oMathPara>
              <m:oMath>
                <m:sSub>
                  <m:sSubPr>
                    <m:ctrlPr>
                      <w:rPr>
                        <w:rFonts w:ascii="Cambria Math" w:hAnsi="Cambria Math"/>
                        <w:i/>
                        <w:szCs w:val="22"/>
                      </w:rPr>
                    </m:ctrlPr>
                  </m:sSubPr>
                  <m:e>
                    <m:r>
                      <w:rPr>
                        <w:rFonts w:ascii="Cambria Math" w:hAnsi="Cambria Math"/>
                        <w:szCs w:val="22"/>
                      </w:rPr>
                      <m:t>Q</m:t>
                    </m:r>
                  </m:e>
                  <m:sub>
                    <m:r>
                      <w:rPr>
                        <w:rFonts w:ascii="Cambria Math" w:hAnsi="Cambria Math"/>
                        <w:szCs w:val="22"/>
                      </w:rPr>
                      <m:t>ij, flared</m:t>
                    </m:r>
                  </m:sub>
                </m:sSub>
              </m:oMath>
            </m:oMathPara>
          </w:p>
          <w:p w14:paraId="0E2A437F" w14:textId="77777777" w:rsidR="00C1340C" w:rsidRPr="00A8006B" w:rsidRDefault="00C1340C">
            <w:pPr>
              <w:cnfStyle w:val="000000000000" w:firstRow="0" w:lastRow="0" w:firstColumn="0" w:lastColumn="0" w:oddVBand="0" w:evenVBand="0" w:oddHBand="0" w:evenHBand="0" w:firstRowFirstColumn="0" w:firstRowLastColumn="0" w:lastRowFirstColumn="0" w:lastRowLastColumn="0"/>
              <w:rPr>
                <w:szCs w:val="22"/>
              </w:rPr>
            </w:pPr>
            <w:r w:rsidRPr="00A8006B">
              <w:rPr>
                <w:szCs w:val="22"/>
              </w:rPr>
              <w:t>Hereinafter:</w:t>
            </w:r>
          </w:p>
          <w:p w14:paraId="066C153D" w14:textId="77777777" w:rsidR="00C1340C" w:rsidRPr="00A8006B" w:rsidRDefault="00C1340C">
            <w:pPr>
              <w:cnfStyle w:val="000000000000" w:firstRow="0" w:lastRow="0" w:firstColumn="0" w:lastColumn="0" w:oddVBand="0" w:evenVBand="0" w:oddHBand="0" w:evenHBand="0" w:firstRowFirstColumn="0" w:firstRowLastColumn="0" w:lastRowFirstColumn="0" w:lastRowLastColumn="0"/>
              <w:rPr>
                <w:i/>
                <w:szCs w:val="22"/>
              </w:rPr>
            </w:pPr>
            <w:r w:rsidRPr="00A8006B">
              <w:rPr>
                <w:i/>
                <w:szCs w:val="22"/>
              </w:rPr>
              <w:t>Q</w:t>
            </w:r>
            <w:r w:rsidRPr="00A8006B">
              <w:rPr>
                <w:i/>
                <w:szCs w:val="22"/>
                <w:vertAlign w:val="subscript"/>
              </w:rPr>
              <w:t>flared</w:t>
            </w:r>
          </w:p>
        </w:tc>
        <w:tc>
          <w:tcPr>
            <w:tcW w:w="874" w:type="pct"/>
          </w:tcPr>
          <w:p w14:paraId="7B777E2D" w14:textId="77777777" w:rsidR="00C1340C" w:rsidRPr="00E96281" w:rsidRDefault="00C1340C">
            <w:pPr>
              <w:cnfStyle w:val="000000000000" w:firstRow="0" w:lastRow="0" w:firstColumn="0" w:lastColumn="0" w:oddVBand="0" w:evenVBand="0" w:oddHBand="0" w:evenHBand="0" w:firstRowFirstColumn="0" w:firstRowLastColumn="0" w:lastRowFirstColumn="0" w:lastRowLastColumn="0"/>
              <w:rPr>
                <w:bCs/>
                <w:szCs w:val="22"/>
              </w:rPr>
            </w:pPr>
            <w:r w:rsidRPr="00E96281">
              <w:rPr>
                <w:bCs/>
                <w:szCs w:val="22"/>
              </w:rPr>
              <w:t>Yes</w:t>
            </w:r>
          </w:p>
          <w:p w14:paraId="32308D51" w14:textId="4E926495" w:rsidR="00C1340C" w:rsidRPr="00A8006B" w:rsidRDefault="00C1340C">
            <w:pPr>
              <w:cnfStyle w:val="000000000000" w:firstRow="0" w:lastRow="0" w:firstColumn="0" w:lastColumn="0" w:oddVBand="0" w:evenVBand="0" w:oddHBand="0" w:evenHBand="0" w:firstRowFirstColumn="0" w:firstRowLastColumn="0" w:lastRowFirstColumn="0" w:lastRowLastColumn="0"/>
            </w:pPr>
            <w:r>
              <w:t xml:space="preserve">Estimated using </w:t>
            </w:r>
            <w:r w:rsidR="33090C9F">
              <w:t>M</w:t>
            </w:r>
            <w:r>
              <w:t>ethod 1, 2 or 3 per sections 3.14 – 3.16.</w:t>
            </w:r>
          </w:p>
        </w:tc>
        <w:tc>
          <w:tcPr>
            <w:tcW w:w="923" w:type="pct"/>
            <w:vMerge/>
          </w:tcPr>
          <w:p w14:paraId="0BAA37C4" w14:textId="77777777" w:rsidR="00C1340C" w:rsidRPr="00A8006B" w:rsidRDefault="00C1340C">
            <w:pPr>
              <w:cnfStyle w:val="000000000000" w:firstRow="0" w:lastRow="0" w:firstColumn="0" w:lastColumn="0" w:oddVBand="0" w:evenVBand="0" w:oddHBand="0" w:evenHBand="0" w:firstRowFirstColumn="0" w:firstRowLastColumn="0" w:lastRowFirstColumn="0" w:lastRowLastColumn="0"/>
              <w:rPr>
                <w:szCs w:val="22"/>
              </w:rPr>
            </w:pPr>
          </w:p>
        </w:tc>
      </w:tr>
      <w:tr w:rsidR="00C1340C" w:rsidRPr="009E1178" w14:paraId="59BC2EB4" w14:textId="77777777" w:rsidTr="00BB2E52">
        <w:tc>
          <w:tcPr>
            <w:cnfStyle w:val="001000000000" w:firstRow="0" w:lastRow="0" w:firstColumn="1" w:lastColumn="0" w:oddVBand="0" w:evenVBand="0" w:oddHBand="0" w:evenHBand="0" w:firstRowFirstColumn="0" w:firstRowLastColumn="0" w:lastRowFirstColumn="0" w:lastRowLastColumn="0"/>
            <w:tcW w:w="647" w:type="pct"/>
            <w:vMerge/>
          </w:tcPr>
          <w:p w14:paraId="16C5A215" w14:textId="77777777" w:rsidR="00C1340C" w:rsidRPr="00A8006B" w:rsidRDefault="00C1340C">
            <w:pPr>
              <w:rPr>
                <w:szCs w:val="22"/>
                <w:highlight w:val="yellow"/>
              </w:rPr>
            </w:pPr>
          </w:p>
        </w:tc>
        <w:tc>
          <w:tcPr>
            <w:tcW w:w="1681" w:type="pct"/>
          </w:tcPr>
          <w:p w14:paraId="36E7AEFC" w14:textId="77777777" w:rsidR="00C1340C" w:rsidRPr="00A8006B" w:rsidRDefault="00C1340C">
            <w:pPr>
              <w:cnfStyle w:val="000000000000" w:firstRow="0" w:lastRow="0" w:firstColumn="0" w:lastColumn="0" w:oddVBand="0" w:evenVBand="0" w:oddHBand="0" w:evenHBand="0" w:firstRowFirstColumn="0" w:firstRowLastColumn="0" w:lastRowFirstColumn="0" w:lastRowLastColumn="0"/>
              <w:rPr>
                <w:szCs w:val="22"/>
              </w:rPr>
            </w:pPr>
            <w:r w:rsidRPr="00A8006B">
              <w:rPr>
                <w:szCs w:val="22"/>
              </w:rPr>
              <w:t>Volume of CH</w:t>
            </w:r>
            <w:r w:rsidRPr="00A8006B">
              <w:rPr>
                <w:szCs w:val="22"/>
                <w:vertAlign w:val="subscript"/>
              </w:rPr>
              <w:t>4</w:t>
            </w:r>
            <w:r w:rsidRPr="00A8006B">
              <w:rPr>
                <w:szCs w:val="22"/>
              </w:rPr>
              <w:t xml:space="preserve"> and CO</w:t>
            </w:r>
            <w:r w:rsidRPr="00A8006B">
              <w:rPr>
                <w:szCs w:val="22"/>
                <w:vertAlign w:val="subscript"/>
              </w:rPr>
              <w:t>2</w:t>
            </w:r>
            <w:r w:rsidRPr="00A8006B">
              <w:rPr>
                <w:szCs w:val="22"/>
              </w:rPr>
              <w:t xml:space="preserve"> drained from mining area to surface and transferred outside facility measured in m</w:t>
            </w:r>
            <w:r w:rsidRPr="00A8006B">
              <w:rPr>
                <w:szCs w:val="22"/>
                <w:vertAlign w:val="superscript"/>
              </w:rPr>
              <w:t xml:space="preserve">3 </w:t>
            </w:r>
            <w:r w:rsidRPr="00A8006B">
              <w:rPr>
                <w:szCs w:val="22"/>
              </w:rPr>
              <w:t>at STP.</w:t>
            </w:r>
          </w:p>
        </w:tc>
        <w:tc>
          <w:tcPr>
            <w:tcW w:w="874" w:type="pct"/>
          </w:tcPr>
          <w:p w14:paraId="7130CB97" w14:textId="77777777" w:rsidR="00C1340C" w:rsidRPr="00A8006B" w:rsidRDefault="00CF4B5C">
            <w:pPr>
              <w:cnfStyle w:val="000000000000" w:firstRow="0" w:lastRow="0" w:firstColumn="0" w:lastColumn="0" w:oddVBand="0" w:evenVBand="0" w:oddHBand="0" w:evenHBand="0" w:firstRowFirstColumn="0" w:firstRowLastColumn="0" w:lastRowFirstColumn="0" w:lastRowLastColumn="0"/>
              <w:rPr>
                <w:szCs w:val="22"/>
              </w:rPr>
            </w:pPr>
            <m:oMathPara>
              <m:oMath>
                <m:sSub>
                  <m:sSubPr>
                    <m:ctrlPr>
                      <w:rPr>
                        <w:rFonts w:ascii="Cambria Math" w:hAnsi="Cambria Math"/>
                        <w:i/>
                        <w:szCs w:val="22"/>
                      </w:rPr>
                    </m:ctrlPr>
                  </m:sSubPr>
                  <m:e>
                    <m:r>
                      <w:rPr>
                        <w:rFonts w:ascii="Cambria Math" w:hAnsi="Cambria Math"/>
                        <w:szCs w:val="22"/>
                      </w:rPr>
                      <m:t>Q</m:t>
                    </m:r>
                  </m:e>
                  <m:sub>
                    <m:r>
                      <w:rPr>
                        <w:rFonts w:ascii="Cambria Math" w:hAnsi="Cambria Math"/>
                        <w:szCs w:val="22"/>
                      </w:rPr>
                      <m:t>ijtr</m:t>
                    </m:r>
                  </m:sub>
                </m:sSub>
              </m:oMath>
            </m:oMathPara>
          </w:p>
          <w:p w14:paraId="77FF5C15" w14:textId="77777777" w:rsidR="00C1340C" w:rsidRPr="00A8006B" w:rsidRDefault="00C1340C">
            <w:pPr>
              <w:cnfStyle w:val="000000000000" w:firstRow="0" w:lastRow="0" w:firstColumn="0" w:lastColumn="0" w:oddVBand="0" w:evenVBand="0" w:oddHBand="0" w:evenHBand="0" w:firstRowFirstColumn="0" w:firstRowLastColumn="0" w:lastRowFirstColumn="0" w:lastRowLastColumn="0"/>
              <w:rPr>
                <w:szCs w:val="22"/>
              </w:rPr>
            </w:pPr>
            <w:r w:rsidRPr="00A8006B">
              <w:rPr>
                <w:szCs w:val="22"/>
              </w:rPr>
              <w:t>Hereinafter:</w:t>
            </w:r>
          </w:p>
          <w:p w14:paraId="1A7C9821" w14:textId="77777777" w:rsidR="00C1340C" w:rsidRPr="00A8006B" w:rsidRDefault="00C1340C">
            <w:pPr>
              <w:cnfStyle w:val="000000000000" w:firstRow="0" w:lastRow="0" w:firstColumn="0" w:lastColumn="0" w:oddVBand="0" w:evenVBand="0" w:oddHBand="0" w:evenHBand="0" w:firstRowFirstColumn="0" w:firstRowLastColumn="0" w:lastRowFirstColumn="0" w:lastRowLastColumn="0"/>
              <w:rPr>
                <w:i/>
                <w:szCs w:val="22"/>
              </w:rPr>
            </w:pPr>
            <w:r w:rsidRPr="00A8006B">
              <w:rPr>
                <w:i/>
                <w:szCs w:val="22"/>
              </w:rPr>
              <w:t>Q</w:t>
            </w:r>
            <w:r w:rsidRPr="00A8006B">
              <w:rPr>
                <w:i/>
                <w:szCs w:val="22"/>
                <w:vertAlign w:val="subscript"/>
              </w:rPr>
              <w:t>tr</w:t>
            </w:r>
          </w:p>
        </w:tc>
        <w:tc>
          <w:tcPr>
            <w:tcW w:w="874" w:type="pct"/>
          </w:tcPr>
          <w:p w14:paraId="38E4DF43" w14:textId="77777777" w:rsidR="00C1340C" w:rsidRPr="00E96281" w:rsidRDefault="00C1340C">
            <w:pPr>
              <w:cnfStyle w:val="000000000000" w:firstRow="0" w:lastRow="0" w:firstColumn="0" w:lastColumn="0" w:oddVBand="0" w:evenVBand="0" w:oddHBand="0" w:evenHBand="0" w:firstRowFirstColumn="0" w:firstRowLastColumn="0" w:lastRowFirstColumn="0" w:lastRowLastColumn="0"/>
              <w:rPr>
                <w:bCs/>
                <w:szCs w:val="22"/>
              </w:rPr>
            </w:pPr>
            <w:r w:rsidRPr="00E96281">
              <w:rPr>
                <w:bCs/>
                <w:szCs w:val="22"/>
              </w:rPr>
              <w:t>No</w:t>
            </w:r>
          </w:p>
          <w:p w14:paraId="3F55ECCD" w14:textId="77777777" w:rsidR="00C1340C" w:rsidRPr="00A8006B" w:rsidRDefault="00C1340C">
            <w:pPr>
              <w:cnfStyle w:val="000000000000" w:firstRow="0" w:lastRow="0" w:firstColumn="0" w:lastColumn="0" w:oddVBand="0" w:evenVBand="0" w:oddHBand="0" w:evenHBand="0" w:firstRowFirstColumn="0" w:firstRowLastColumn="0" w:lastRowFirstColumn="0" w:lastRowLastColumn="0"/>
              <w:rPr>
                <w:szCs w:val="22"/>
              </w:rPr>
            </w:pPr>
            <w:r w:rsidRPr="00A8006B">
              <w:rPr>
                <w:szCs w:val="22"/>
              </w:rPr>
              <w:t>Not at the facility where gas is captured</w:t>
            </w:r>
          </w:p>
        </w:tc>
        <w:tc>
          <w:tcPr>
            <w:tcW w:w="923" w:type="pct"/>
          </w:tcPr>
          <w:p w14:paraId="5E6A37AF" w14:textId="77777777" w:rsidR="00C1340C" w:rsidRPr="00E96281" w:rsidRDefault="00C1340C">
            <w:pPr>
              <w:cnfStyle w:val="000000000000" w:firstRow="0" w:lastRow="0" w:firstColumn="0" w:lastColumn="0" w:oddVBand="0" w:evenVBand="0" w:oddHBand="0" w:evenHBand="0" w:firstRowFirstColumn="0" w:firstRowLastColumn="0" w:lastRowFirstColumn="0" w:lastRowLastColumn="0"/>
              <w:rPr>
                <w:bCs/>
                <w:szCs w:val="22"/>
              </w:rPr>
            </w:pPr>
            <w:r w:rsidRPr="00E96281">
              <w:rPr>
                <w:bCs/>
                <w:szCs w:val="22"/>
              </w:rPr>
              <w:t>Yes</w:t>
            </w:r>
          </w:p>
          <w:p w14:paraId="2BE70BCB" w14:textId="77777777" w:rsidR="00C1340C" w:rsidRPr="00A8006B" w:rsidRDefault="00C1340C">
            <w:pPr>
              <w:cnfStyle w:val="000000000000" w:firstRow="0" w:lastRow="0" w:firstColumn="0" w:lastColumn="0" w:oddVBand="0" w:evenVBand="0" w:oddHBand="0" w:evenHBand="0" w:firstRowFirstColumn="0" w:firstRowLastColumn="0" w:lastRowFirstColumn="0" w:lastRowLastColumn="0"/>
              <w:rPr>
                <w:b/>
                <w:szCs w:val="22"/>
              </w:rPr>
            </w:pPr>
            <w:r w:rsidRPr="00A8006B">
              <w:rPr>
                <w:szCs w:val="22"/>
              </w:rPr>
              <w:t>Energy production per Part 6.1</w:t>
            </w:r>
          </w:p>
        </w:tc>
      </w:tr>
    </w:tbl>
    <w:p w14:paraId="2358A5EE" w14:textId="77777777" w:rsidR="00C1340C" w:rsidRDefault="00C1340C" w:rsidP="00C1340C"/>
    <w:p w14:paraId="1AE25C94" w14:textId="6AF829F4" w:rsidR="00C1340C" w:rsidRPr="002C556E" w:rsidRDefault="00C1340C" w:rsidP="00C1340C">
      <w:r w:rsidRPr="002C556E">
        <w:lastRenderedPageBreak/>
        <w:t>The Australian Coal Association Research Program (ACARP) has developed</w:t>
      </w:r>
      <w:r w:rsidRPr="002C556E">
        <w:rPr>
          <w:i/>
        </w:rPr>
        <w:t xml:space="preserve"> </w:t>
      </w:r>
      <w:hyperlink r:id="rId31" w:tooltip="A linkg to the Guidelines for the Measurement and Reporting of Fugitive Emissions from Underground Coal Mines on the Australian Coal Industry Research Project's website" w:history="1">
        <w:r w:rsidRPr="00974861">
          <w:rPr>
            <w:rStyle w:val="Hyperlink"/>
            <w:rFonts w:asciiTheme="minorHAnsi" w:hAnsiTheme="minorHAnsi"/>
            <w:iCs/>
          </w:rPr>
          <w:t>Guidelines for the Measurement and Reporting of Fugitive Emissions from Underground Coal Mines</w:t>
        </w:r>
      </w:hyperlink>
      <w:r>
        <w:rPr>
          <w:rStyle w:val="FootnoteReference"/>
          <w:iCs/>
        </w:rPr>
        <w:footnoteReference w:id="11"/>
      </w:r>
      <w:r w:rsidRPr="002C556E">
        <w:rPr>
          <w:i/>
        </w:rPr>
        <w:t xml:space="preserve"> </w:t>
      </w:r>
      <w:r w:rsidRPr="002C556E">
        <w:t xml:space="preserve">(ACARP U/G Guideline). The ACARP U/G Guideline supplements the guidance provided below on how to measure and estimate the </w:t>
      </w:r>
      <w:r w:rsidRPr="002C556E">
        <w:rPr>
          <w:i/>
          <w:szCs w:val="22"/>
        </w:rPr>
        <w:t>CO</w:t>
      </w:r>
      <w:r w:rsidRPr="002C556E">
        <w:rPr>
          <w:i/>
          <w:szCs w:val="22"/>
          <w:vertAlign w:val="subscript"/>
        </w:rPr>
        <w:t>2-</w:t>
      </w:r>
      <w:proofErr w:type="gramStart"/>
      <w:r w:rsidRPr="002C556E">
        <w:rPr>
          <w:i/>
          <w:szCs w:val="22"/>
          <w:vertAlign w:val="subscript"/>
        </w:rPr>
        <w:t>ej,gen</w:t>
      </w:r>
      <w:proofErr w:type="gramEnd"/>
      <w:r w:rsidRPr="002C556E">
        <w:t xml:space="preserve"> parameter in section 3.6.</w:t>
      </w:r>
    </w:p>
    <w:p w14:paraId="79064752" w14:textId="326CFD02" w:rsidR="00C1340C" w:rsidRPr="002C556E" w:rsidRDefault="00C1340C" w:rsidP="00C1340C">
      <w:pPr>
        <w:spacing w:before="240"/>
      </w:pPr>
      <w:r w:rsidRPr="002C556E">
        <w:t>As</w:t>
      </w:r>
      <w:r>
        <w:t xml:space="preserve"> indicated in Table 3 (see above)</w:t>
      </w:r>
      <w:r w:rsidRPr="002C556E">
        <w:t>, the approach to monitoring and estimating emissions from mine return ventilation (CO</w:t>
      </w:r>
      <w:r w:rsidRPr="002C556E">
        <w:rPr>
          <w:vertAlign w:val="subscript"/>
        </w:rPr>
        <w:t>2-</w:t>
      </w:r>
      <w:proofErr w:type="gramStart"/>
      <w:r w:rsidRPr="002C556E">
        <w:rPr>
          <w:vertAlign w:val="subscript"/>
        </w:rPr>
        <w:t>ej,gen</w:t>
      </w:r>
      <w:proofErr w:type="gramEnd"/>
      <w:r w:rsidRPr="002C556E">
        <w:rPr>
          <w:vertAlign w:val="subscript"/>
        </w:rPr>
        <w:t>,vent</w:t>
      </w:r>
      <w:r w:rsidRPr="002C556E">
        <w:t>)</w:t>
      </w:r>
      <w:r>
        <w:t xml:space="preserve"> is significantly different to the approach used to monitor and estimate </w:t>
      </w:r>
      <w:r w:rsidRPr="002C556E">
        <w:t>emissions from gas drained to</w:t>
      </w:r>
      <w:r>
        <w:t xml:space="preserve"> the</w:t>
      </w:r>
      <w:r w:rsidRPr="002C556E">
        <w:t xml:space="preserve"> surface (CO</w:t>
      </w:r>
      <w:r w:rsidRPr="002C556E">
        <w:rPr>
          <w:vertAlign w:val="subscript"/>
        </w:rPr>
        <w:t>2-</w:t>
      </w:r>
      <w:proofErr w:type="gramStart"/>
      <w:r w:rsidRPr="002C556E">
        <w:rPr>
          <w:vertAlign w:val="subscript"/>
        </w:rPr>
        <w:t>ej,gen</w:t>
      </w:r>
      <w:proofErr w:type="gramEnd"/>
      <w:r w:rsidRPr="002C556E">
        <w:rPr>
          <w:vertAlign w:val="subscript"/>
        </w:rPr>
        <w:t>,sis</w:t>
      </w:r>
      <w:r w:rsidRPr="002C556E">
        <w:t xml:space="preserve">). In practice, they should be treated as </w:t>
      </w:r>
      <w:r w:rsidR="006F1F56">
        <w:t>2</w:t>
      </w:r>
      <w:r w:rsidRPr="002C556E">
        <w:t xml:space="preserve"> separate monitoring and estimation processes – reflected in this guideline </w:t>
      </w:r>
      <w:r>
        <w:t>at</w:t>
      </w:r>
      <w:r w:rsidRPr="002C556E">
        <w:t>:</w:t>
      </w:r>
    </w:p>
    <w:p w14:paraId="00EAFF6B" w14:textId="77777777" w:rsidR="00C1340C" w:rsidRPr="002C556E" w:rsidRDefault="00C1340C" w:rsidP="00C1340C">
      <w:pPr>
        <w:numPr>
          <w:ilvl w:val="0"/>
          <w:numId w:val="21"/>
        </w:numPr>
        <w:spacing w:before="120" w:after="120"/>
      </w:pPr>
      <w:hyperlink w:anchor="_3.2_Estimating_emissions" w:history="1">
        <w:r w:rsidRPr="00AB4134">
          <w:rPr>
            <w:rStyle w:val="Hyperlink"/>
            <w:rFonts w:asciiTheme="minorHAnsi" w:hAnsiTheme="minorHAnsi"/>
          </w:rPr>
          <w:t>chapter 3.2</w:t>
        </w:r>
      </w:hyperlink>
      <w:r w:rsidRPr="002C556E">
        <w:t xml:space="preserve"> </w:t>
      </w:r>
      <w:r>
        <w:t>for</w:t>
      </w:r>
      <w:r w:rsidRPr="002C556E">
        <w:t xml:space="preserve"> estimating emissions from mine return ventilation</w:t>
      </w:r>
    </w:p>
    <w:p w14:paraId="52554B44" w14:textId="77777777" w:rsidR="00C1340C" w:rsidRPr="002C556E" w:rsidRDefault="00C1340C" w:rsidP="00C1340C">
      <w:pPr>
        <w:numPr>
          <w:ilvl w:val="0"/>
          <w:numId w:val="21"/>
        </w:numPr>
        <w:spacing w:before="120" w:after="120"/>
      </w:pPr>
      <w:hyperlink w:anchor="_3.3_Estimating_fugitive" w:history="1">
        <w:r w:rsidRPr="00AB4134">
          <w:rPr>
            <w:rStyle w:val="Hyperlink"/>
            <w:rFonts w:asciiTheme="minorHAnsi" w:hAnsiTheme="minorHAnsi"/>
          </w:rPr>
          <w:t>chapter 3.3</w:t>
        </w:r>
      </w:hyperlink>
      <w:r w:rsidRPr="002C556E">
        <w:t xml:space="preserve"> </w:t>
      </w:r>
      <w:r>
        <w:t>for</w:t>
      </w:r>
      <w:r w:rsidRPr="002C556E">
        <w:t xml:space="preserve"> estimating fugitive emissions from gas drainage.</w:t>
      </w:r>
    </w:p>
    <w:p w14:paraId="2D354DAA" w14:textId="6129887C" w:rsidR="00C1340C" w:rsidRPr="002C556E" w:rsidRDefault="00C1340C" w:rsidP="00C1340C">
      <w:pPr>
        <w:pStyle w:val="Heading3"/>
        <w:rPr>
          <w:lang w:val="en-GB"/>
        </w:rPr>
      </w:pPr>
      <w:bookmarkStart w:id="65" w:name="_Toc509935573"/>
      <w:bookmarkStart w:id="66" w:name="_Toc47357531"/>
      <w:bookmarkStart w:id="67" w:name="_Toc205556583"/>
      <w:r w:rsidRPr="78A318BC">
        <w:rPr>
          <w:lang w:val="en-GB"/>
        </w:rPr>
        <w:t>3.1.1</w:t>
      </w:r>
      <w:r>
        <w:tab/>
      </w:r>
      <w:r w:rsidRPr="78A318BC">
        <w:rPr>
          <w:lang w:val="en-GB"/>
        </w:rPr>
        <w:t xml:space="preserve">Measurement Determination Section 1.21(1) – parameters required to estimate fugitive emissions using </w:t>
      </w:r>
      <w:r w:rsidR="5D306831" w:rsidRPr="78A318BC">
        <w:rPr>
          <w:lang w:val="en-GB"/>
        </w:rPr>
        <w:t>M</w:t>
      </w:r>
      <w:r w:rsidRPr="78A318BC">
        <w:rPr>
          <w:lang w:val="en-GB"/>
        </w:rPr>
        <w:t>ethod 4</w:t>
      </w:r>
      <w:bookmarkEnd w:id="65"/>
      <w:bookmarkEnd w:id="66"/>
      <w:bookmarkEnd w:id="67"/>
    </w:p>
    <w:p w14:paraId="70F14F84" w14:textId="57D2EA0E" w:rsidR="00C1340C" w:rsidRPr="002C556E" w:rsidRDefault="00C1340C" w:rsidP="00C1340C">
      <w:r w:rsidRPr="002C556E">
        <w:t>The required activity data, mass in t</w:t>
      </w:r>
      <w:r w:rsidR="004D11EF">
        <w:t> </w:t>
      </w:r>
      <w:r w:rsidRPr="002C556E">
        <w:t>CO</w:t>
      </w:r>
      <w:r w:rsidRPr="002C556E">
        <w:rPr>
          <w:vertAlign w:val="subscript"/>
        </w:rPr>
        <w:t>2</w:t>
      </w:r>
      <w:r w:rsidRPr="002C556E">
        <w:t xml:space="preserve">-e per gas type (being methane </w:t>
      </w:r>
      <w:r w:rsidR="004333F6">
        <w:t>(CH</w:t>
      </w:r>
      <w:r w:rsidR="004333F6" w:rsidRPr="00E7475A">
        <w:rPr>
          <w:vertAlign w:val="subscript"/>
        </w:rPr>
        <w:t>4</w:t>
      </w:r>
      <w:r w:rsidR="004333F6">
        <w:t xml:space="preserve">) </w:t>
      </w:r>
      <w:r w:rsidRPr="002C556E" w:rsidDel="00A82E8E">
        <w:t xml:space="preserve">and </w:t>
      </w:r>
      <w:r w:rsidRPr="002C556E">
        <w:t>carbon dioxide</w:t>
      </w:r>
      <w:r w:rsidR="004333F6">
        <w:t xml:space="preserve"> (CO</w:t>
      </w:r>
      <w:r w:rsidR="004333F6" w:rsidRPr="00E7475A">
        <w:rPr>
          <w:vertAlign w:val="subscript"/>
        </w:rPr>
        <w:t>2</w:t>
      </w:r>
      <w:r w:rsidRPr="002C556E">
        <w:t>)</w:t>
      </w:r>
      <w:r>
        <w:t>,</w:t>
      </w:r>
      <w:r w:rsidRPr="002C556E">
        <w:t xml:space="preserve"> is calculated as the product of the volumetric flow rate of the gas stream in </w:t>
      </w:r>
      <w:r w:rsidR="009F20FD">
        <w:t>m</w:t>
      </w:r>
      <w:r w:rsidR="009F20FD">
        <w:rPr>
          <w:vertAlign w:val="superscript"/>
        </w:rPr>
        <w:t>3</w:t>
      </w:r>
      <w:r w:rsidRPr="002C556E">
        <w:t xml:space="preserve"> at STP and the proportion of the gas type in question in the gas stream. Accordingly, the parameters in the equation in subsection 1.21(1) of the </w:t>
      </w:r>
      <w:r>
        <w:t>NGER Measurement Determination</w:t>
      </w:r>
      <w:r w:rsidRPr="002C556E">
        <w:t xml:space="preserve"> are required:</w:t>
      </w:r>
    </w:p>
    <w:p w14:paraId="74847635" w14:textId="77777777" w:rsidR="00C1340C" w:rsidRPr="00463531" w:rsidRDefault="00CF4B5C" w:rsidP="00C1340C">
      <w:pPr>
        <w:pStyle w:val="ListParagraph"/>
        <w:rPr>
          <w:rFonts w:ascii="Calibri" w:hAnsi="Calibri" w:cs="Calibri"/>
          <w:bCs/>
        </w:rPr>
      </w:pPr>
      <m:oMathPara>
        <m:oMath>
          <m:sSub>
            <m:sSubPr>
              <m:ctrlPr>
                <w:rPr>
                  <w:rFonts w:ascii="Cambria Math" w:hAnsi="Cambria Math"/>
                  <w:bCs/>
                  <w:i/>
                </w:rPr>
              </m:ctrlPr>
            </m:sSubPr>
            <m:e>
              <m:r>
                <w:rPr>
                  <w:rFonts w:ascii="Cambria Math" w:hAnsi="Cambria Math"/>
                </w:rPr>
                <m:t>M</m:t>
              </m:r>
            </m:e>
            <m:sub>
              <m:r>
                <w:rPr>
                  <w:rFonts w:ascii="Cambria Math" w:hAnsi="Cambria Math"/>
                </w:rPr>
                <m:t>jct</m:t>
              </m:r>
            </m:sub>
          </m:sSub>
          <m:r>
            <w:rPr>
              <w:rFonts w:ascii="Cambria Math" w:hAnsi="Cambria Math"/>
            </w:rPr>
            <m:t>=</m:t>
          </m:r>
          <m:f>
            <m:fPr>
              <m:ctrlPr>
                <w:rPr>
                  <w:rFonts w:ascii="Cambria Math" w:hAnsi="Cambria Math"/>
                  <w:bCs/>
                  <w:i/>
                </w:rPr>
              </m:ctrlPr>
            </m:fPr>
            <m:num>
              <m:sSub>
                <m:sSubPr>
                  <m:ctrlPr>
                    <w:rPr>
                      <w:rFonts w:ascii="Cambria Math" w:hAnsi="Cambria Math"/>
                      <w:bCs/>
                      <w:i/>
                    </w:rPr>
                  </m:ctrlPr>
                </m:sSubPr>
                <m:e>
                  <m:r>
                    <w:rPr>
                      <w:rFonts w:ascii="Cambria Math" w:hAnsi="Cambria Math"/>
                    </w:rPr>
                    <m:t>MM</m:t>
                  </m:r>
                </m:e>
                <m:sub>
                  <m:r>
                    <w:rPr>
                      <w:rFonts w:ascii="Cambria Math" w:hAnsi="Cambria Math"/>
                    </w:rPr>
                    <m:t>j</m:t>
                  </m:r>
                </m:sub>
              </m:sSub>
              <m:r>
                <w:rPr>
                  <w:rFonts w:ascii="Cambria Math" w:hAnsi="Cambria Math"/>
                </w:rPr>
                <m:t>×</m:t>
              </m:r>
              <m:sSub>
                <m:sSubPr>
                  <m:ctrlPr>
                    <w:rPr>
                      <w:rFonts w:ascii="Cambria Math" w:hAnsi="Cambria Math"/>
                      <w:bCs/>
                      <w:i/>
                    </w:rPr>
                  </m:ctrlPr>
                </m:sSubPr>
                <m:e>
                  <m:r>
                    <w:rPr>
                      <w:rFonts w:ascii="Cambria Math" w:hAnsi="Cambria Math"/>
                    </w:rPr>
                    <m:t>P</m:t>
                  </m:r>
                </m:e>
                <m:sub>
                  <m:r>
                    <w:rPr>
                      <w:rFonts w:ascii="Cambria Math" w:hAnsi="Cambria Math"/>
                    </w:rPr>
                    <m:t>ct</m:t>
                  </m:r>
                </m:sub>
              </m:sSub>
              <m:r>
                <w:rPr>
                  <w:rFonts w:ascii="Cambria Math" w:hAnsi="Cambria Math"/>
                </w:rPr>
                <m:t>×</m:t>
              </m:r>
              <m:sSub>
                <m:sSubPr>
                  <m:ctrlPr>
                    <w:rPr>
                      <w:rFonts w:ascii="Cambria Math" w:hAnsi="Cambria Math"/>
                      <w:bCs/>
                      <w:i/>
                    </w:rPr>
                  </m:ctrlPr>
                </m:sSubPr>
                <m:e>
                  <m:r>
                    <w:rPr>
                      <w:rFonts w:ascii="Cambria Math" w:hAnsi="Cambria Math"/>
                    </w:rPr>
                    <m:t>FR</m:t>
                  </m:r>
                </m:e>
                <m:sub>
                  <m:r>
                    <w:rPr>
                      <w:rFonts w:ascii="Cambria Math" w:hAnsi="Cambria Math"/>
                    </w:rPr>
                    <m:t>ct</m:t>
                  </m:r>
                </m:sub>
              </m:sSub>
              <m:r>
                <w:rPr>
                  <w:rFonts w:ascii="Cambria Math" w:hAnsi="Cambria Math"/>
                </w:rPr>
                <m:t>×</m:t>
              </m:r>
              <m:sSub>
                <m:sSubPr>
                  <m:ctrlPr>
                    <w:rPr>
                      <w:rFonts w:ascii="Cambria Math" w:hAnsi="Cambria Math"/>
                      <w:bCs/>
                      <w:i/>
                    </w:rPr>
                  </m:ctrlPr>
                </m:sSubPr>
                <m:e>
                  <m:r>
                    <w:rPr>
                      <w:rFonts w:ascii="Cambria Math" w:hAnsi="Cambria Math"/>
                    </w:rPr>
                    <m:t>C</m:t>
                  </m:r>
                </m:e>
                <m:sub>
                  <m:r>
                    <w:rPr>
                      <w:rFonts w:ascii="Cambria Math" w:hAnsi="Cambria Math"/>
                    </w:rPr>
                    <m:t>jct</m:t>
                  </m:r>
                </m:sub>
              </m:sSub>
            </m:num>
            <m:den>
              <m:r>
                <w:rPr>
                  <w:rFonts w:ascii="Cambria Math" w:hAnsi="Cambria Math"/>
                </w:rPr>
                <m:t>8.314</m:t>
              </m:r>
              <m:sSub>
                <m:sSubPr>
                  <m:ctrlPr>
                    <w:rPr>
                      <w:rFonts w:ascii="Cambria Math" w:hAnsi="Cambria Math"/>
                      <w:bCs/>
                      <w:i/>
                    </w:rPr>
                  </m:ctrlPr>
                </m:sSubPr>
                <m:e>
                  <m:r>
                    <w:rPr>
                      <w:rFonts w:ascii="Cambria Math" w:hAnsi="Cambria Math"/>
                    </w:rPr>
                    <m:t>T</m:t>
                  </m:r>
                </m:e>
                <m:sub>
                  <m:r>
                    <w:rPr>
                      <w:rFonts w:ascii="Cambria Math" w:hAnsi="Cambria Math"/>
                    </w:rPr>
                    <m:t>ct</m:t>
                  </m:r>
                </m:sub>
              </m:sSub>
            </m:den>
          </m:f>
        </m:oMath>
      </m:oMathPara>
    </w:p>
    <w:p w14:paraId="18B7C7D1" w14:textId="77777777" w:rsidR="00C1340C" w:rsidRPr="00A60E84" w:rsidRDefault="00C1340C" w:rsidP="00C1340C">
      <w:pPr>
        <w:pStyle w:val="CERbullets"/>
        <w:numPr>
          <w:ilvl w:val="0"/>
          <w:numId w:val="0"/>
        </w:numPr>
        <w:ind w:firstLine="720"/>
        <w:rPr>
          <w:bCs/>
        </w:rPr>
      </w:pPr>
      <w:r w:rsidRPr="00A60E84">
        <w:rPr>
          <w:bCs/>
        </w:rPr>
        <w:t>Where:</w:t>
      </w:r>
    </w:p>
    <w:p w14:paraId="5D795A71" w14:textId="38F1A0BE" w:rsidR="00C1340C" w:rsidRPr="00463531" w:rsidRDefault="00CF4B5C" w:rsidP="00C1340C">
      <w:pPr>
        <w:pStyle w:val="CERbullets"/>
        <w:numPr>
          <w:ilvl w:val="0"/>
          <w:numId w:val="0"/>
        </w:numPr>
        <w:ind w:firstLine="720"/>
        <w:rPr>
          <w:bCs/>
        </w:rPr>
      </w:pPr>
      <m:oMath>
        <m:sSub>
          <m:sSubPr>
            <m:ctrlPr>
              <w:rPr>
                <w:rFonts w:ascii="Cambria Math" w:hAnsi="Cambria Math"/>
                <w:bCs/>
                <w:i/>
              </w:rPr>
            </m:ctrlPr>
          </m:sSubPr>
          <m:e>
            <m:r>
              <w:rPr>
                <w:rFonts w:ascii="Cambria Math" w:hAnsi="Cambria Math"/>
              </w:rPr>
              <m:t>M</m:t>
            </m:r>
          </m:e>
          <m:sub>
            <m:r>
              <w:rPr>
                <w:rFonts w:ascii="Cambria Math" w:hAnsi="Cambria Math"/>
              </w:rPr>
              <m:t>jct</m:t>
            </m:r>
          </m:sub>
        </m:sSub>
      </m:oMath>
      <w:r w:rsidR="00C1340C" w:rsidRPr="00A60E84">
        <w:rPr>
          <w:bCs/>
        </w:rPr>
        <w:t xml:space="preserve"> is the mass of emissions in t for gas type (</w:t>
      </w:r>
      <w:r w:rsidR="00C1340C" w:rsidRPr="00A60E84">
        <w:rPr>
          <w:bCs/>
          <w:i/>
        </w:rPr>
        <w:t>j</w:t>
      </w:r>
      <w:r w:rsidR="00C1340C" w:rsidRPr="00A60E84">
        <w:rPr>
          <w:bCs/>
        </w:rPr>
        <w:t>) –</w:t>
      </w:r>
      <w:r w:rsidR="00C1340C" w:rsidRPr="009F2D3F">
        <w:rPr>
          <w:bCs/>
        </w:rPr>
        <w:t xml:space="preserve"> being CH</w:t>
      </w:r>
      <w:r w:rsidR="00C1340C" w:rsidRPr="00463531">
        <w:rPr>
          <w:bCs/>
          <w:vertAlign w:val="subscript"/>
        </w:rPr>
        <w:t>4</w:t>
      </w:r>
      <w:r w:rsidR="00C1340C" w:rsidRPr="00463531">
        <w:rPr>
          <w:bCs/>
        </w:rPr>
        <w:t xml:space="preserve"> and CO</w:t>
      </w:r>
      <w:r w:rsidR="00C1340C" w:rsidRPr="00463531">
        <w:rPr>
          <w:bCs/>
          <w:vertAlign w:val="subscript"/>
        </w:rPr>
        <w:t>2</w:t>
      </w:r>
      <w:r w:rsidR="00C1340C" w:rsidRPr="00463531">
        <w:rPr>
          <w:bCs/>
        </w:rPr>
        <w:t xml:space="preserve"> – released per second</w:t>
      </w:r>
    </w:p>
    <w:p w14:paraId="138F7FC3" w14:textId="2CB1FAD0" w:rsidR="00C1340C" w:rsidRPr="00463531" w:rsidRDefault="00CF4B5C" w:rsidP="00C1340C">
      <w:pPr>
        <w:pStyle w:val="CERbullets"/>
        <w:numPr>
          <w:ilvl w:val="0"/>
          <w:numId w:val="0"/>
        </w:numPr>
        <w:ind w:firstLine="720"/>
        <w:rPr>
          <w:bCs/>
        </w:rPr>
      </w:pPr>
      <m:oMath>
        <m:sSub>
          <m:sSubPr>
            <m:ctrlPr>
              <w:rPr>
                <w:rFonts w:ascii="Cambria Math" w:hAnsi="Cambria Math"/>
                <w:bCs/>
                <w:i/>
              </w:rPr>
            </m:ctrlPr>
          </m:sSubPr>
          <m:e>
            <m:r>
              <w:rPr>
                <w:rFonts w:ascii="Cambria Math" w:hAnsi="Cambria Math"/>
              </w:rPr>
              <m:t>MM</m:t>
            </m:r>
          </m:e>
          <m:sub>
            <m:r>
              <w:rPr>
                <w:rFonts w:ascii="Cambria Math" w:hAnsi="Cambria Math"/>
              </w:rPr>
              <m:t>j</m:t>
            </m:r>
          </m:sub>
        </m:sSub>
      </m:oMath>
      <w:r w:rsidR="00C1340C" w:rsidRPr="00A60E84">
        <w:rPr>
          <w:bCs/>
        </w:rPr>
        <w:t xml:space="preserve"> is the molecular mass of gas type (</w:t>
      </w:r>
      <w:r w:rsidR="00C1340C" w:rsidRPr="00A60E84">
        <w:rPr>
          <w:bCs/>
          <w:i/>
        </w:rPr>
        <w:t>j</w:t>
      </w:r>
      <w:r w:rsidR="00C1340C" w:rsidRPr="00A60E84">
        <w:rPr>
          <w:bCs/>
        </w:rPr>
        <w:t xml:space="preserve">) – </w:t>
      </w:r>
      <w:r w:rsidR="00C1340C" w:rsidRPr="009F2D3F">
        <w:rPr>
          <w:bCs/>
        </w:rPr>
        <w:t>being CH</w:t>
      </w:r>
      <w:r w:rsidR="00C1340C" w:rsidRPr="00463531">
        <w:rPr>
          <w:bCs/>
          <w:vertAlign w:val="subscript"/>
        </w:rPr>
        <w:t>4</w:t>
      </w:r>
      <w:r w:rsidR="00C1340C" w:rsidRPr="00463531">
        <w:rPr>
          <w:bCs/>
        </w:rPr>
        <w:t xml:space="preserve"> and CO</w:t>
      </w:r>
      <w:r w:rsidR="00C1340C" w:rsidRPr="00463531">
        <w:rPr>
          <w:bCs/>
          <w:vertAlign w:val="subscript"/>
        </w:rPr>
        <w:t>2</w:t>
      </w:r>
      <w:r w:rsidR="00C1340C" w:rsidRPr="00463531">
        <w:rPr>
          <w:bCs/>
        </w:rPr>
        <w:t xml:space="preserve"> – measured in t per kilomole:</w:t>
      </w:r>
    </w:p>
    <w:p w14:paraId="03252619" w14:textId="26701143" w:rsidR="00C1340C" w:rsidRPr="00463531" w:rsidRDefault="00C1340C" w:rsidP="00C1340C">
      <w:pPr>
        <w:pStyle w:val="CERbullets"/>
        <w:numPr>
          <w:ilvl w:val="0"/>
          <w:numId w:val="35"/>
        </w:numPr>
        <w:rPr>
          <w:bCs/>
        </w:rPr>
      </w:pPr>
      <w:r w:rsidRPr="00463531">
        <w:rPr>
          <w:bCs/>
        </w:rPr>
        <w:t>For CH</w:t>
      </w:r>
      <w:r w:rsidRPr="00463531">
        <w:rPr>
          <w:bCs/>
          <w:vertAlign w:val="subscript"/>
        </w:rPr>
        <w:t>4</w:t>
      </w:r>
      <w:r w:rsidRPr="00463531">
        <w:rPr>
          <w:bCs/>
        </w:rPr>
        <w:t xml:space="preserve"> – 16.04 x 10</w:t>
      </w:r>
      <w:r w:rsidRPr="00463531">
        <w:rPr>
          <w:bCs/>
          <w:vertAlign w:val="superscript"/>
        </w:rPr>
        <w:t>-3</w:t>
      </w:r>
    </w:p>
    <w:p w14:paraId="4DFF45A5" w14:textId="022EB112" w:rsidR="00D5005D" w:rsidRPr="00D5005D" w:rsidRDefault="00C1340C" w:rsidP="00D5005D">
      <w:pPr>
        <w:pStyle w:val="CERbullets"/>
        <w:numPr>
          <w:ilvl w:val="0"/>
          <w:numId w:val="35"/>
        </w:numPr>
        <w:rPr>
          <w:bCs/>
        </w:rPr>
      </w:pPr>
      <w:r w:rsidRPr="00463531">
        <w:rPr>
          <w:bCs/>
        </w:rPr>
        <w:t>For CO</w:t>
      </w:r>
      <w:r w:rsidRPr="00463531">
        <w:rPr>
          <w:bCs/>
          <w:vertAlign w:val="subscript"/>
        </w:rPr>
        <w:t>2</w:t>
      </w:r>
      <w:r w:rsidRPr="00463531">
        <w:rPr>
          <w:bCs/>
        </w:rPr>
        <w:t xml:space="preserve"> – 44.01 x 10</w:t>
      </w:r>
      <w:r w:rsidRPr="00463531">
        <w:rPr>
          <w:bCs/>
          <w:vertAlign w:val="superscript"/>
        </w:rPr>
        <w:t>-3</w:t>
      </w:r>
    </w:p>
    <w:p w14:paraId="20491F3D" w14:textId="77777777" w:rsidR="00C1340C" w:rsidRPr="00A60E84" w:rsidRDefault="00CF4B5C" w:rsidP="00C1340C">
      <w:pPr>
        <w:pStyle w:val="CERbullets"/>
        <w:numPr>
          <w:ilvl w:val="0"/>
          <w:numId w:val="0"/>
        </w:numPr>
        <w:ind w:left="1080" w:hanging="360"/>
        <w:rPr>
          <w:bCs/>
        </w:rPr>
      </w:pPr>
      <m:oMath>
        <m:sSub>
          <m:sSubPr>
            <m:ctrlPr>
              <w:rPr>
                <w:rFonts w:ascii="Cambria Math" w:hAnsi="Cambria Math"/>
                <w:bCs/>
                <w:i/>
              </w:rPr>
            </m:ctrlPr>
          </m:sSubPr>
          <m:e>
            <m:r>
              <w:rPr>
                <w:rFonts w:ascii="Cambria Math" w:hAnsi="Cambria Math"/>
              </w:rPr>
              <m:t>P</m:t>
            </m:r>
          </m:e>
          <m:sub>
            <m:r>
              <w:rPr>
                <w:rFonts w:ascii="Cambria Math" w:hAnsi="Cambria Math"/>
              </w:rPr>
              <m:t>ct</m:t>
            </m:r>
          </m:sub>
        </m:sSub>
      </m:oMath>
      <w:r w:rsidR="00C1340C" w:rsidRPr="00A60E84">
        <w:rPr>
          <w:bCs/>
        </w:rPr>
        <w:t xml:space="preserve"> is the pressure of the gas stream in kPa at the time of measurement</w:t>
      </w:r>
    </w:p>
    <w:p w14:paraId="304024D4" w14:textId="75289746" w:rsidR="00C1340C" w:rsidRPr="00A60E84" w:rsidRDefault="00CF4B5C" w:rsidP="00C1340C">
      <w:pPr>
        <w:pStyle w:val="CERbullets"/>
        <w:numPr>
          <w:ilvl w:val="0"/>
          <w:numId w:val="0"/>
        </w:numPr>
        <w:ind w:left="1080" w:hanging="360"/>
        <w:rPr>
          <w:bCs/>
        </w:rPr>
      </w:pPr>
      <m:oMath>
        <m:sSub>
          <m:sSubPr>
            <m:ctrlPr>
              <w:rPr>
                <w:rFonts w:ascii="Cambria Math" w:hAnsi="Cambria Math"/>
                <w:bCs/>
                <w:i/>
              </w:rPr>
            </m:ctrlPr>
          </m:sSubPr>
          <m:e>
            <m:r>
              <w:rPr>
                <w:rFonts w:ascii="Cambria Math" w:hAnsi="Cambria Math"/>
              </w:rPr>
              <m:t>FR</m:t>
            </m:r>
          </m:e>
          <m:sub>
            <m:r>
              <w:rPr>
                <w:rFonts w:ascii="Cambria Math" w:hAnsi="Cambria Math"/>
              </w:rPr>
              <m:t>ct</m:t>
            </m:r>
          </m:sub>
        </m:sSub>
      </m:oMath>
      <w:r w:rsidR="00C1340C" w:rsidRPr="00A60E84">
        <w:rPr>
          <w:bCs/>
        </w:rPr>
        <w:t xml:space="preserve"> is the flow rate of the gas stream in </w:t>
      </w:r>
      <w:r w:rsidR="00C943D9">
        <w:rPr>
          <w:bCs/>
        </w:rPr>
        <w:t>cubic metres per second (</w:t>
      </w:r>
      <w:r w:rsidR="00C1340C" w:rsidRPr="00A60E84">
        <w:rPr>
          <w:bCs/>
        </w:rPr>
        <w:t>m</w:t>
      </w:r>
      <w:r w:rsidR="00C1340C" w:rsidRPr="00A60E84">
        <w:rPr>
          <w:bCs/>
          <w:vertAlign w:val="superscript"/>
        </w:rPr>
        <w:t>3</w:t>
      </w:r>
      <w:r w:rsidR="00C943D9">
        <w:rPr>
          <w:bCs/>
        </w:rPr>
        <w:t xml:space="preserve">/s) </w:t>
      </w:r>
      <w:r w:rsidR="00C1340C" w:rsidRPr="00A60E84">
        <w:rPr>
          <w:bCs/>
        </w:rPr>
        <w:t>at the time of measurement</w:t>
      </w:r>
    </w:p>
    <w:p w14:paraId="27D19F4D" w14:textId="1085D9AF" w:rsidR="00C1340C" w:rsidRPr="00463531" w:rsidRDefault="00CF4B5C" w:rsidP="00C1340C">
      <w:pPr>
        <w:pStyle w:val="CERbullets"/>
        <w:numPr>
          <w:ilvl w:val="0"/>
          <w:numId w:val="0"/>
        </w:numPr>
        <w:ind w:left="1080" w:hanging="360"/>
        <w:rPr>
          <w:bCs/>
        </w:rPr>
      </w:pPr>
      <m:oMath>
        <m:sSub>
          <m:sSubPr>
            <m:ctrlPr>
              <w:rPr>
                <w:rFonts w:ascii="Cambria Math" w:hAnsi="Cambria Math"/>
                <w:bCs/>
                <w:i/>
              </w:rPr>
            </m:ctrlPr>
          </m:sSubPr>
          <m:e>
            <m:r>
              <w:rPr>
                <w:rFonts w:ascii="Cambria Math" w:hAnsi="Cambria Math"/>
              </w:rPr>
              <m:t>C</m:t>
            </m:r>
          </m:e>
          <m:sub>
            <m:r>
              <w:rPr>
                <w:rFonts w:ascii="Cambria Math" w:hAnsi="Cambria Math"/>
              </w:rPr>
              <m:t>jct</m:t>
            </m:r>
          </m:sub>
        </m:sSub>
      </m:oMath>
      <w:r w:rsidR="00C1340C" w:rsidRPr="00A60E84">
        <w:rPr>
          <w:bCs/>
        </w:rPr>
        <w:t xml:space="preserve"> is the proportion of gas type (</w:t>
      </w:r>
      <w:r w:rsidR="00C1340C" w:rsidRPr="00A60E84">
        <w:rPr>
          <w:bCs/>
          <w:i/>
        </w:rPr>
        <w:t>j</w:t>
      </w:r>
      <w:r w:rsidR="00C1340C" w:rsidRPr="00A60E84">
        <w:rPr>
          <w:bCs/>
        </w:rPr>
        <w:t xml:space="preserve">) – being </w:t>
      </w:r>
      <w:r w:rsidR="00A778ED" w:rsidRPr="009F2D3F">
        <w:rPr>
          <w:bCs/>
        </w:rPr>
        <w:t>CH</w:t>
      </w:r>
      <w:r w:rsidR="00A778ED" w:rsidRPr="00463531">
        <w:rPr>
          <w:bCs/>
          <w:vertAlign w:val="subscript"/>
        </w:rPr>
        <w:t>4</w:t>
      </w:r>
      <w:r w:rsidR="00C1340C" w:rsidRPr="00463531">
        <w:rPr>
          <w:bCs/>
        </w:rPr>
        <w:t xml:space="preserve"> and CO</w:t>
      </w:r>
      <w:r w:rsidR="00C1340C" w:rsidRPr="00463531">
        <w:rPr>
          <w:bCs/>
          <w:vertAlign w:val="subscript"/>
        </w:rPr>
        <w:t>2</w:t>
      </w:r>
      <w:r w:rsidR="00C1340C" w:rsidRPr="00463531">
        <w:rPr>
          <w:bCs/>
        </w:rPr>
        <w:t xml:space="preserve"> – in the volume of the gas stream at the time of measurement (being a fraction between 0 and 1, and often labelled the ‘gas concentration’ when expressed in percent)</w:t>
      </w:r>
    </w:p>
    <w:p w14:paraId="2FD90EFC" w14:textId="31403DCF" w:rsidR="00C1340C" w:rsidRPr="002C556E" w:rsidRDefault="00CF4B5C" w:rsidP="00C1340C">
      <w:pPr>
        <w:pStyle w:val="CERbullets"/>
        <w:numPr>
          <w:ilvl w:val="0"/>
          <w:numId w:val="0"/>
        </w:numPr>
        <w:ind w:left="1080" w:hanging="360"/>
      </w:pPr>
      <m:oMath>
        <m:sSub>
          <m:sSubPr>
            <m:ctrlPr>
              <w:rPr>
                <w:rFonts w:ascii="Cambria Math" w:hAnsi="Cambria Math"/>
                <w:bCs/>
                <w:i/>
              </w:rPr>
            </m:ctrlPr>
          </m:sSubPr>
          <m:e>
            <m:r>
              <w:rPr>
                <w:rFonts w:ascii="Cambria Math" w:hAnsi="Cambria Math"/>
              </w:rPr>
              <m:t>T</m:t>
            </m:r>
          </m:e>
          <m:sub>
            <m:r>
              <w:rPr>
                <w:rFonts w:ascii="Cambria Math" w:hAnsi="Cambria Math"/>
              </w:rPr>
              <m:t>ct</m:t>
            </m:r>
          </m:sub>
        </m:sSub>
      </m:oMath>
      <w:r w:rsidR="00C1340C" w:rsidRPr="00A60E84">
        <w:rPr>
          <w:bCs/>
        </w:rPr>
        <w:t xml:space="preserve"> is</w:t>
      </w:r>
      <w:r w:rsidR="00C1340C" w:rsidRPr="002C556E">
        <w:t xml:space="preserve"> the temperature, in degrees</w:t>
      </w:r>
      <w:r w:rsidR="009E0E5C">
        <w:t> </w:t>
      </w:r>
      <w:r w:rsidR="00C1340C" w:rsidRPr="002C556E">
        <w:t>K, of the gas at the time of measurement</w:t>
      </w:r>
      <w:r w:rsidR="00C1340C">
        <w:t>.</w:t>
      </w:r>
    </w:p>
    <w:p w14:paraId="3520B45C" w14:textId="08C1C811" w:rsidR="00C1340C" w:rsidRPr="002C556E" w:rsidRDefault="00C1340C" w:rsidP="00C1340C">
      <w:pPr>
        <w:pStyle w:val="CERbullets"/>
        <w:numPr>
          <w:ilvl w:val="0"/>
          <w:numId w:val="0"/>
        </w:numPr>
        <w:rPr>
          <w:rFonts w:eastAsiaTheme="minorEastAsia"/>
        </w:rPr>
      </w:pPr>
      <w:r w:rsidRPr="002C556E">
        <w:t xml:space="preserve">Once </w:t>
      </w:r>
      <m:oMath>
        <m:sSub>
          <m:sSubPr>
            <m:ctrlPr>
              <w:rPr>
                <w:rFonts w:ascii="Cambria Math" w:hAnsi="Cambria Math"/>
                <w:i/>
              </w:rPr>
            </m:ctrlPr>
          </m:sSubPr>
          <m:e>
            <m:r>
              <w:rPr>
                <w:rFonts w:ascii="Cambria Math" w:hAnsi="Cambria Math"/>
              </w:rPr>
              <m:t>M</m:t>
            </m:r>
          </m:e>
          <m:sub>
            <m:r>
              <w:rPr>
                <w:rFonts w:ascii="Cambria Math" w:hAnsi="Cambria Math"/>
              </w:rPr>
              <m:t>jct</m:t>
            </m:r>
          </m:sub>
        </m:sSub>
      </m:oMath>
      <w:r w:rsidRPr="002C556E">
        <w:rPr>
          <w:rFonts w:eastAsiaTheme="minorEastAsia"/>
        </w:rPr>
        <w:t xml:space="preserve"> has been</w:t>
      </w:r>
      <w:r w:rsidRPr="002C556E">
        <w:t xml:space="preserve"> calculated</w:t>
      </w:r>
      <w:r w:rsidRPr="002C556E">
        <w:rPr>
          <w:rFonts w:eastAsiaTheme="minorEastAsia"/>
        </w:rPr>
        <w:t xml:space="preserve"> for methane</w:t>
      </w:r>
      <w:r w:rsidRPr="002C556E" w:rsidDel="009E0E5C">
        <w:rPr>
          <w:rFonts w:eastAsiaTheme="minorEastAsia"/>
          <w:vertAlign w:val="subscript"/>
        </w:rPr>
        <w:t xml:space="preserve"> </w:t>
      </w:r>
      <w:r w:rsidRPr="002C556E" w:rsidDel="00A45824">
        <w:rPr>
          <w:rFonts w:eastAsiaTheme="minorEastAsia"/>
        </w:rPr>
        <w:t xml:space="preserve">and </w:t>
      </w:r>
      <w:r w:rsidRPr="002C556E">
        <w:rPr>
          <w:rFonts w:eastAsiaTheme="minorEastAsia"/>
        </w:rPr>
        <w:t>carbon dioxide respectively, it should be converted into t</w:t>
      </w:r>
      <w:r w:rsidR="009E0E5C">
        <w:rPr>
          <w:rFonts w:eastAsiaTheme="minorEastAsia"/>
        </w:rPr>
        <w:t> </w:t>
      </w:r>
      <w:r w:rsidRPr="002C556E">
        <w:rPr>
          <w:rFonts w:eastAsiaTheme="minorEastAsia"/>
        </w:rPr>
        <w:t>CO</w:t>
      </w:r>
      <w:r w:rsidRPr="002C556E">
        <w:rPr>
          <w:rFonts w:eastAsiaTheme="minorEastAsia"/>
          <w:vertAlign w:val="subscript"/>
        </w:rPr>
        <w:t>2</w:t>
      </w:r>
      <w:r w:rsidRPr="002C556E">
        <w:rPr>
          <w:rFonts w:eastAsiaTheme="minorEastAsia"/>
        </w:rPr>
        <w:t xml:space="preserve">-e using the applicable ‘global warming potential’ of each gas, as stipulated in </w:t>
      </w:r>
      <w:r w:rsidR="00413FF7" w:rsidRPr="002C556E">
        <w:rPr>
          <w:rFonts w:eastAsiaTheme="minorEastAsia"/>
        </w:rPr>
        <w:t xml:space="preserve">2.02 </w:t>
      </w:r>
      <w:r w:rsidR="00413FF7">
        <w:rPr>
          <w:rFonts w:eastAsiaTheme="minorEastAsia"/>
        </w:rPr>
        <w:t>of the</w:t>
      </w:r>
      <w:r w:rsidRPr="002C556E">
        <w:rPr>
          <w:rFonts w:eastAsiaTheme="minorEastAsia"/>
        </w:rPr>
        <w:t xml:space="preserve"> NGER Regulation</w:t>
      </w:r>
      <w:r w:rsidR="00413FF7">
        <w:rPr>
          <w:rFonts w:eastAsiaTheme="minorEastAsia"/>
        </w:rPr>
        <w:t>s</w:t>
      </w:r>
      <w:r w:rsidRPr="002C556E">
        <w:rPr>
          <w:rFonts w:eastAsiaTheme="minorEastAsia"/>
        </w:rPr>
        <w:t xml:space="preserve"> (with methane currently being at 2</w:t>
      </w:r>
      <w:r>
        <w:rPr>
          <w:rFonts w:eastAsiaTheme="minorEastAsia"/>
        </w:rPr>
        <w:t>8</w:t>
      </w:r>
      <w:r w:rsidR="00A377D1">
        <w:rPr>
          <w:rFonts w:eastAsiaTheme="minorEastAsia"/>
        </w:rPr>
        <w:t> </w:t>
      </w:r>
      <w:r w:rsidRPr="002C556E">
        <w:rPr>
          <w:rFonts w:eastAsiaTheme="minorEastAsia"/>
        </w:rPr>
        <w:t>t of CO</w:t>
      </w:r>
      <w:r w:rsidRPr="002C556E">
        <w:rPr>
          <w:rFonts w:eastAsiaTheme="minorEastAsia"/>
          <w:vertAlign w:val="subscript"/>
        </w:rPr>
        <w:t>2</w:t>
      </w:r>
      <w:r w:rsidRPr="002C556E">
        <w:rPr>
          <w:rFonts w:eastAsiaTheme="minorEastAsia"/>
        </w:rPr>
        <w:t>-e per t of CH</w:t>
      </w:r>
      <w:r w:rsidRPr="002C556E">
        <w:rPr>
          <w:rFonts w:eastAsiaTheme="minorEastAsia"/>
          <w:vertAlign w:val="subscript"/>
        </w:rPr>
        <w:t>4</w:t>
      </w:r>
      <w:r w:rsidRPr="002C556E">
        <w:rPr>
          <w:rFonts w:eastAsiaTheme="minorEastAsia"/>
        </w:rPr>
        <w:t>). The average mass emissions per gas type should then be calculated, and the total annual mass of emissions for methane and carbon dioxide respectively calculated.</w:t>
      </w:r>
    </w:p>
    <w:p w14:paraId="42B40CF5" w14:textId="0E7DFAF0" w:rsidR="00C1340C" w:rsidRDefault="00C1340C" w:rsidP="00C1340C">
      <w:pPr>
        <w:pStyle w:val="CERbullets"/>
        <w:numPr>
          <w:ilvl w:val="0"/>
          <w:numId w:val="0"/>
        </w:numPr>
        <w:rPr>
          <w:rFonts w:eastAsiaTheme="minorEastAsia"/>
        </w:rPr>
      </w:pPr>
      <w:r w:rsidRPr="002C556E">
        <w:rPr>
          <w:rFonts w:eastAsiaTheme="minorEastAsia"/>
        </w:rPr>
        <w:t>The flow rate (</w:t>
      </w:r>
      <w:r w:rsidRPr="002C556E">
        <w:rPr>
          <w:rFonts w:eastAsiaTheme="minorEastAsia"/>
          <w:i/>
        </w:rPr>
        <w:t>FR</w:t>
      </w:r>
      <w:r w:rsidRPr="002C556E">
        <w:rPr>
          <w:rFonts w:eastAsiaTheme="minorEastAsia"/>
          <w:i/>
          <w:vertAlign w:val="subscript"/>
        </w:rPr>
        <w:t>ct</w:t>
      </w:r>
      <w:r w:rsidRPr="002C556E">
        <w:rPr>
          <w:rFonts w:eastAsiaTheme="minorEastAsia"/>
        </w:rPr>
        <w:t>) and the proportion of methane</w:t>
      </w:r>
      <w:r w:rsidRPr="002C556E" w:rsidDel="00A377D1">
        <w:rPr>
          <w:rFonts w:eastAsiaTheme="minorEastAsia"/>
        </w:rPr>
        <w:t xml:space="preserve"> </w:t>
      </w:r>
      <w:r w:rsidRPr="002C556E" w:rsidDel="00A45824">
        <w:rPr>
          <w:rFonts w:eastAsiaTheme="minorEastAsia"/>
        </w:rPr>
        <w:t>and</w:t>
      </w:r>
      <w:r w:rsidRPr="002C556E">
        <w:rPr>
          <w:rFonts w:eastAsiaTheme="minorEastAsia"/>
        </w:rPr>
        <w:t xml:space="preserve"> carbon dioxide in the gas stream (</w:t>
      </w:r>
      <w:r w:rsidRPr="002C556E">
        <w:rPr>
          <w:rFonts w:eastAsiaTheme="minorEastAsia"/>
          <w:i/>
        </w:rPr>
        <w:t>C</w:t>
      </w:r>
      <w:r w:rsidRPr="002C556E">
        <w:rPr>
          <w:rFonts w:eastAsiaTheme="minorEastAsia"/>
          <w:i/>
          <w:vertAlign w:val="subscript"/>
        </w:rPr>
        <w:t>jct</w:t>
      </w:r>
      <w:r w:rsidRPr="002C556E">
        <w:rPr>
          <w:rFonts w:eastAsiaTheme="minorEastAsia"/>
        </w:rPr>
        <w:t>) are the most important parameters to measure completely and accurately, followed by pressure (</w:t>
      </w:r>
      <w:r w:rsidRPr="002C556E">
        <w:rPr>
          <w:rFonts w:eastAsiaTheme="minorEastAsia"/>
          <w:i/>
        </w:rPr>
        <w:t>P</w:t>
      </w:r>
      <w:r w:rsidRPr="002C556E">
        <w:rPr>
          <w:rFonts w:eastAsiaTheme="minorEastAsia"/>
          <w:i/>
          <w:vertAlign w:val="subscript"/>
        </w:rPr>
        <w:t>ct</w:t>
      </w:r>
      <w:r w:rsidRPr="002C556E">
        <w:rPr>
          <w:rFonts w:eastAsiaTheme="minorEastAsia"/>
        </w:rPr>
        <w:t xml:space="preserve">) where the gas </w:t>
      </w:r>
      <w:r w:rsidRPr="002C556E">
        <w:rPr>
          <w:rFonts w:eastAsiaTheme="minorEastAsia"/>
        </w:rPr>
        <w:lastRenderedPageBreak/>
        <w:t xml:space="preserve">stream is under pressure (which it might be for gas drainage). However, all the parameters of the formula in section 1.21(1) </w:t>
      </w:r>
      <w:r w:rsidRPr="002C556E">
        <w:t xml:space="preserve">of the </w:t>
      </w:r>
      <w:r>
        <w:t>NGER Measurement Determination</w:t>
      </w:r>
      <w:r w:rsidRPr="002C556E">
        <w:rPr>
          <w:rFonts w:eastAsiaTheme="minorEastAsia"/>
        </w:rPr>
        <w:t xml:space="preserve"> should be appropriately measured.</w:t>
      </w:r>
      <w:bookmarkStart w:id="68" w:name="_Toc509935574"/>
      <w:bookmarkStart w:id="69" w:name="_Toc47357532"/>
    </w:p>
    <w:p w14:paraId="156F272C" w14:textId="77777777" w:rsidR="00C1340C" w:rsidRPr="002C556E" w:rsidRDefault="00C1340C" w:rsidP="00C1340C">
      <w:pPr>
        <w:pStyle w:val="Heading3"/>
        <w:rPr>
          <w:lang w:val="en-GB"/>
        </w:rPr>
      </w:pPr>
      <w:bookmarkStart w:id="70" w:name="_Toc205556584"/>
      <w:r w:rsidRPr="002C556E">
        <w:rPr>
          <w:lang w:val="en-GB"/>
        </w:rPr>
        <w:t>3.1.2</w:t>
      </w:r>
      <w:r w:rsidRPr="002C556E">
        <w:rPr>
          <w:lang w:val="en-GB"/>
        </w:rPr>
        <w:tab/>
        <w:t>Overview of Method 4 monitoring requirements</w:t>
      </w:r>
      <w:bookmarkEnd w:id="68"/>
      <w:bookmarkEnd w:id="69"/>
      <w:bookmarkEnd w:id="70"/>
    </w:p>
    <w:p w14:paraId="643E8751" w14:textId="7FDF863F" w:rsidR="00C1340C" w:rsidRPr="002C556E" w:rsidRDefault="00C1340C" w:rsidP="00C1340C">
      <w:pPr>
        <w:pStyle w:val="CERbullets"/>
        <w:numPr>
          <w:ilvl w:val="0"/>
          <w:numId w:val="0"/>
        </w:numPr>
      </w:pPr>
      <w:r w:rsidRPr="002C556E">
        <w:t xml:space="preserve">The fugitive emissions should be monitored using standards and requirements, as outlined in </w:t>
      </w:r>
      <w:r w:rsidRPr="002C556E">
        <w:fldChar w:fldCharType="begin"/>
      </w:r>
      <w:r w:rsidRPr="002C556E">
        <w:instrText xml:space="preserve"> REF _Ref509519468 \h </w:instrText>
      </w:r>
      <w:r>
        <w:instrText xml:space="preserve"> \* MERGEFORMAT </w:instrText>
      </w:r>
      <w:r w:rsidRPr="002C556E">
        <w:fldChar w:fldCharType="separate"/>
      </w:r>
      <w:r w:rsidR="00461645" w:rsidRPr="00A60E84">
        <w:t xml:space="preserve">Table </w:t>
      </w:r>
      <w:r w:rsidR="00461645">
        <w:rPr>
          <w:noProof/>
        </w:rPr>
        <w:t>4</w:t>
      </w:r>
      <w:r w:rsidRPr="002C556E">
        <w:fldChar w:fldCharType="end"/>
      </w:r>
      <w:r>
        <w:t>.</w:t>
      </w:r>
    </w:p>
    <w:p w14:paraId="4DDA2171" w14:textId="10364457" w:rsidR="00C1340C" w:rsidRPr="00A60E84" w:rsidRDefault="00C1340C" w:rsidP="00C1340C">
      <w:pPr>
        <w:pStyle w:val="Caption"/>
        <w:keepNext/>
      </w:pPr>
      <w:bookmarkStart w:id="71" w:name="_Ref509519468"/>
      <w:r w:rsidRPr="00A60E84">
        <w:t xml:space="preserve">Table </w:t>
      </w:r>
      <w:r w:rsidRPr="009F2D3F">
        <w:fldChar w:fldCharType="begin"/>
      </w:r>
      <w:r w:rsidRPr="00A60E84">
        <w:instrText xml:space="preserve"> SEQ Table \* ARABIC </w:instrText>
      </w:r>
      <w:r w:rsidRPr="009F2D3F">
        <w:fldChar w:fldCharType="separate"/>
      </w:r>
      <w:r w:rsidR="00461645">
        <w:rPr>
          <w:noProof/>
        </w:rPr>
        <w:t>4</w:t>
      </w:r>
      <w:r w:rsidRPr="009F2D3F">
        <w:fldChar w:fldCharType="end"/>
      </w:r>
      <w:bookmarkEnd w:id="71"/>
      <w:r w:rsidRPr="00A60E84">
        <w:t xml:space="preserve"> – Summary of standards and requirements for</w:t>
      </w:r>
      <w:r w:rsidRPr="009F2D3F">
        <w:t xml:space="preserve"> di</w:t>
      </w:r>
      <w:r w:rsidRPr="00A60E84">
        <w:t>rect measurement of venting emissions</w:t>
      </w:r>
      <w:r w:rsidR="006A0719">
        <w:t>.</w:t>
      </w:r>
    </w:p>
    <w:tbl>
      <w:tblPr>
        <w:tblStyle w:val="CERTable"/>
        <w:tblW w:w="9923" w:type="dxa"/>
        <w:tblInd w:w="-147" w:type="dxa"/>
        <w:tblLook w:val="0420" w:firstRow="1" w:lastRow="0" w:firstColumn="0" w:lastColumn="0" w:noHBand="0" w:noVBand="1"/>
      </w:tblPr>
      <w:tblGrid>
        <w:gridCol w:w="4111"/>
        <w:gridCol w:w="5812"/>
      </w:tblGrid>
      <w:tr w:rsidR="00374C37" w:rsidRPr="002300B7" w14:paraId="0619C910" w14:textId="77777777" w:rsidTr="00210B39">
        <w:trPr>
          <w:cnfStyle w:val="100000000000" w:firstRow="1" w:lastRow="0" w:firstColumn="0" w:lastColumn="0" w:oddVBand="0" w:evenVBand="0" w:oddHBand="0" w:evenHBand="0" w:firstRowFirstColumn="0" w:firstRowLastColumn="0" w:lastRowFirstColumn="0" w:lastRowLastColumn="0"/>
          <w:tblHeader/>
        </w:trPr>
        <w:tc>
          <w:tcPr>
            <w:tcW w:w="4111" w:type="dxa"/>
            <w:vAlign w:val="center"/>
          </w:tcPr>
          <w:p w14:paraId="4441BEEC" w14:textId="77777777" w:rsidR="00C1340C" w:rsidRPr="007B2FF2" w:rsidRDefault="00C1340C">
            <w:pPr>
              <w:pStyle w:val="CERbullets"/>
              <w:numPr>
                <w:ilvl w:val="0"/>
                <w:numId w:val="0"/>
              </w:numPr>
              <w:ind w:left="360" w:hanging="360"/>
              <w:rPr>
                <w:szCs w:val="22"/>
              </w:rPr>
            </w:pPr>
            <w:r w:rsidRPr="005C530D">
              <w:rPr>
                <w:szCs w:val="22"/>
              </w:rPr>
              <w:t>Monitoring approach</w:t>
            </w:r>
          </w:p>
        </w:tc>
        <w:tc>
          <w:tcPr>
            <w:tcW w:w="5812" w:type="dxa"/>
            <w:vAlign w:val="center"/>
          </w:tcPr>
          <w:p w14:paraId="29463987" w14:textId="77777777" w:rsidR="00C1340C" w:rsidRPr="00536C19" w:rsidRDefault="00C1340C">
            <w:pPr>
              <w:pStyle w:val="CERbullets"/>
              <w:numPr>
                <w:ilvl w:val="0"/>
                <w:numId w:val="0"/>
              </w:numPr>
              <w:rPr>
                <w:szCs w:val="22"/>
              </w:rPr>
            </w:pPr>
            <w:r w:rsidRPr="00323493">
              <w:rPr>
                <w:szCs w:val="22"/>
              </w:rPr>
              <w:t xml:space="preserve">Monitoring requirements per occurrence </w:t>
            </w:r>
            <w:r w:rsidRPr="00EC655B">
              <w:rPr>
                <w:szCs w:val="22"/>
              </w:rPr>
              <w:t>of fugitive emissions</w:t>
            </w:r>
            <w:r w:rsidRPr="00536C19" w:rsidDel="00262DFE">
              <w:rPr>
                <w:szCs w:val="22"/>
              </w:rPr>
              <w:t xml:space="preserve"> </w:t>
            </w:r>
            <w:r w:rsidRPr="00536C19">
              <w:rPr>
                <w:szCs w:val="22"/>
              </w:rPr>
              <w:t>source</w:t>
            </w:r>
          </w:p>
        </w:tc>
      </w:tr>
      <w:tr w:rsidR="00784736" w:rsidRPr="002300B7" w14:paraId="11F05681" w14:textId="77777777">
        <w:trPr>
          <w:cnfStyle w:val="000000100000" w:firstRow="0" w:lastRow="0" w:firstColumn="0" w:lastColumn="0" w:oddVBand="0" w:evenVBand="0" w:oddHBand="1" w:evenHBand="0" w:firstRowFirstColumn="0" w:firstRowLastColumn="0" w:lastRowFirstColumn="0" w:lastRowLastColumn="0"/>
        </w:trPr>
        <w:tc>
          <w:tcPr>
            <w:tcW w:w="4111" w:type="dxa"/>
            <w:shd w:val="clear" w:color="auto" w:fill="F2F2F2" w:themeFill="background1" w:themeFillShade="F2"/>
          </w:tcPr>
          <w:p w14:paraId="26431633" w14:textId="77777777" w:rsidR="00C1340C" w:rsidRPr="00B760BC" w:rsidRDefault="00C1340C">
            <w:pPr>
              <w:rPr>
                <w:b/>
                <w:szCs w:val="22"/>
              </w:rPr>
            </w:pPr>
            <w:r w:rsidRPr="00B760BC">
              <w:rPr>
                <w:b/>
                <w:szCs w:val="22"/>
              </w:rPr>
              <w:t>Continuous emissions monitoring (CEM) – standards and requirements for:</w:t>
            </w:r>
          </w:p>
          <w:p w14:paraId="76B75C85" w14:textId="77777777" w:rsidR="00C1340C" w:rsidRPr="00B760BC" w:rsidRDefault="00C1340C" w:rsidP="00C1340C">
            <w:pPr>
              <w:numPr>
                <w:ilvl w:val="0"/>
                <w:numId w:val="21"/>
              </w:numPr>
              <w:spacing w:after="120"/>
              <w:rPr>
                <w:szCs w:val="22"/>
              </w:rPr>
            </w:pPr>
            <w:r>
              <w:rPr>
                <w:szCs w:val="22"/>
              </w:rPr>
              <w:t>s</w:t>
            </w:r>
            <w:r w:rsidRPr="00B760BC">
              <w:rPr>
                <w:szCs w:val="22"/>
              </w:rPr>
              <w:t>ampling positions (locations)</w:t>
            </w:r>
          </w:p>
          <w:p w14:paraId="73654AC8" w14:textId="77777777" w:rsidR="00C1340C" w:rsidRPr="00B760BC" w:rsidRDefault="00C1340C" w:rsidP="00C1340C">
            <w:pPr>
              <w:numPr>
                <w:ilvl w:val="0"/>
                <w:numId w:val="21"/>
              </w:numPr>
              <w:spacing w:after="120"/>
              <w:rPr>
                <w:b/>
                <w:szCs w:val="22"/>
              </w:rPr>
            </w:pPr>
            <w:r>
              <w:rPr>
                <w:szCs w:val="22"/>
              </w:rPr>
              <w:t>m</w:t>
            </w:r>
            <w:r w:rsidRPr="00B760BC">
              <w:rPr>
                <w:szCs w:val="22"/>
              </w:rPr>
              <w:t>easurement of flow rate</w:t>
            </w:r>
          </w:p>
          <w:p w14:paraId="0FF2CD3A" w14:textId="77777777" w:rsidR="00C1340C" w:rsidRPr="00B760BC" w:rsidRDefault="00C1340C" w:rsidP="00C1340C">
            <w:pPr>
              <w:numPr>
                <w:ilvl w:val="0"/>
                <w:numId w:val="21"/>
              </w:numPr>
              <w:spacing w:after="120"/>
              <w:rPr>
                <w:b/>
                <w:szCs w:val="22"/>
              </w:rPr>
            </w:pPr>
            <w:r>
              <w:rPr>
                <w:szCs w:val="22"/>
              </w:rPr>
              <w:t>m</w:t>
            </w:r>
            <w:r w:rsidRPr="00B760BC">
              <w:rPr>
                <w:szCs w:val="22"/>
              </w:rPr>
              <w:t>easurement of gas concentration</w:t>
            </w:r>
          </w:p>
          <w:p w14:paraId="70B7D334" w14:textId="77777777" w:rsidR="00C1340C" w:rsidRPr="00B760BC" w:rsidRDefault="00C1340C" w:rsidP="00C1340C">
            <w:pPr>
              <w:numPr>
                <w:ilvl w:val="0"/>
                <w:numId w:val="21"/>
              </w:numPr>
              <w:spacing w:after="120"/>
              <w:rPr>
                <w:b/>
                <w:szCs w:val="22"/>
              </w:rPr>
            </w:pPr>
            <w:r>
              <w:rPr>
                <w:szCs w:val="22"/>
              </w:rPr>
              <w:t>f</w:t>
            </w:r>
            <w:r w:rsidRPr="00B760BC">
              <w:rPr>
                <w:szCs w:val="22"/>
              </w:rPr>
              <w:t>requency of measurement</w:t>
            </w:r>
          </w:p>
          <w:p w14:paraId="572E6761" w14:textId="77777777" w:rsidR="00C1340C" w:rsidRPr="00B760BC" w:rsidRDefault="00C1340C" w:rsidP="00C1340C">
            <w:pPr>
              <w:numPr>
                <w:ilvl w:val="0"/>
                <w:numId w:val="21"/>
              </w:numPr>
              <w:spacing w:after="120"/>
              <w:rPr>
                <w:szCs w:val="22"/>
              </w:rPr>
            </w:pPr>
            <w:r>
              <w:rPr>
                <w:szCs w:val="22"/>
              </w:rPr>
              <w:t>p</w:t>
            </w:r>
            <w:r w:rsidRPr="00B760BC">
              <w:rPr>
                <w:szCs w:val="22"/>
              </w:rPr>
              <w:t>erformance characteristics of equipment.</w:t>
            </w:r>
          </w:p>
        </w:tc>
        <w:tc>
          <w:tcPr>
            <w:tcW w:w="5812" w:type="dxa"/>
            <w:vAlign w:val="center"/>
          </w:tcPr>
          <w:p w14:paraId="2A40C6E3" w14:textId="77777777" w:rsidR="00C1340C" w:rsidRPr="00B760BC" w:rsidRDefault="00C1340C" w:rsidP="00C1340C">
            <w:pPr>
              <w:pStyle w:val="CERnumbering"/>
              <w:numPr>
                <w:ilvl w:val="0"/>
                <w:numId w:val="30"/>
              </w:numPr>
              <w:rPr>
                <w:szCs w:val="22"/>
              </w:rPr>
            </w:pPr>
            <w:r w:rsidRPr="00B760BC">
              <w:rPr>
                <w:bCs/>
                <w:szCs w:val="22"/>
              </w:rPr>
              <w:t xml:space="preserve">Fugitive emissions from </w:t>
            </w:r>
            <w:proofErr w:type="gramStart"/>
            <w:r w:rsidRPr="00B760BC">
              <w:rPr>
                <w:bCs/>
                <w:szCs w:val="22"/>
              </w:rPr>
              <w:t>extraction</w:t>
            </w:r>
            <w:proofErr w:type="gramEnd"/>
            <w:r w:rsidRPr="00B760BC">
              <w:rPr>
                <w:bCs/>
                <w:szCs w:val="22"/>
              </w:rPr>
              <w:t xml:space="preserve"> of coal</w:t>
            </w:r>
            <w:r w:rsidRPr="00B760BC">
              <w:rPr>
                <w:b/>
                <w:szCs w:val="22"/>
              </w:rPr>
              <w:t xml:space="preserve"> </w:t>
            </w:r>
            <w:proofErr w:type="gramStart"/>
            <w:r w:rsidRPr="00B760BC">
              <w:rPr>
                <w:szCs w:val="22"/>
              </w:rPr>
              <w:t>including</w:t>
            </w:r>
            <w:proofErr w:type="gramEnd"/>
            <w:r w:rsidRPr="00B760BC">
              <w:rPr>
                <w:szCs w:val="22"/>
              </w:rPr>
              <w:t>:</w:t>
            </w:r>
          </w:p>
          <w:p w14:paraId="121AB35B" w14:textId="77777777" w:rsidR="00C1340C" w:rsidRPr="00B760BC" w:rsidRDefault="00C1340C" w:rsidP="00BB2E52">
            <w:pPr>
              <w:pStyle w:val="CERbullets"/>
              <w:numPr>
                <w:ilvl w:val="1"/>
                <w:numId w:val="21"/>
              </w:numPr>
            </w:pPr>
            <w:r>
              <w:t>e</w:t>
            </w:r>
            <w:r w:rsidRPr="00B760BC">
              <w:t>missions from mine return ventilation</w:t>
            </w:r>
          </w:p>
          <w:p w14:paraId="255F6913" w14:textId="77777777" w:rsidR="00C1340C" w:rsidRPr="00B760BC" w:rsidRDefault="00C1340C" w:rsidP="00BB2E52">
            <w:pPr>
              <w:pStyle w:val="CERbullets"/>
              <w:numPr>
                <w:ilvl w:val="1"/>
                <w:numId w:val="21"/>
              </w:numPr>
            </w:pPr>
            <w:r>
              <w:t>e</w:t>
            </w:r>
            <w:r w:rsidRPr="00B760BC">
              <w:t>missions from gas drainage</w:t>
            </w:r>
            <w:r>
              <w:t>.</w:t>
            </w:r>
          </w:p>
          <w:p w14:paraId="584ECE86" w14:textId="77777777" w:rsidR="00C1340C" w:rsidRPr="00B760BC" w:rsidRDefault="00C1340C" w:rsidP="00C1340C">
            <w:pPr>
              <w:pStyle w:val="CERnumbering"/>
              <w:numPr>
                <w:ilvl w:val="0"/>
                <w:numId w:val="30"/>
              </w:numPr>
              <w:rPr>
                <w:bCs/>
                <w:szCs w:val="22"/>
              </w:rPr>
            </w:pPr>
            <w:r w:rsidRPr="00B760BC">
              <w:rPr>
                <w:bCs/>
                <w:szCs w:val="22"/>
              </w:rPr>
              <w:t>Venting or other fugitive release before extraction of coal.</w:t>
            </w:r>
          </w:p>
          <w:p w14:paraId="6255D59A" w14:textId="77777777" w:rsidR="00C1340C" w:rsidRPr="00B760BC" w:rsidRDefault="00C1340C">
            <w:pPr>
              <w:pStyle w:val="CERbullets"/>
              <w:numPr>
                <w:ilvl w:val="0"/>
                <w:numId w:val="0"/>
              </w:numPr>
              <w:rPr>
                <w:szCs w:val="22"/>
              </w:rPr>
            </w:pPr>
            <w:r w:rsidRPr="00B760BC">
              <w:rPr>
                <w:szCs w:val="22"/>
              </w:rPr>
              <w:t>CEM requirements for both defined in Part 1.3 in NGER Measurement Determination.</w:t>
            </w:r>
          </w:p>
        </w:tc>
      </w:tr>
      <w:tr w:rsidR="00784736" w:rsidRPr="002300B7" w14:paraId="578C8B41" w14:textId="77777777">
        <w:trPr>
          <w:cnfStyle w:val="000000010000" w:firstRow="0" w:lastRow="0" w:firstColumn="0" w:lastColumn="0" w:oddVBand="0" w:evenVBand="0" w:oddHBand="0" w:evenHBand="1" w:firstRowFirstColumn="0" w:firstRowLastColumn="0" w:lastRowFirstColumn="0" w:lastRowLastColumn="0"/>
        </w:trPr>
        <w:tc>
          <w:tcPr>
            <w:tcW w:w="4111" w:type="dxa"/>
            <w:shd w:val="clear" w:color="auto" w:fill="F2F2F2" w:themeFill="background1" w:themeFillShade="F2"/>
          </w:tcPr>
          <w:p w14:paraId="4C33595F" w14:textId="77777777" w:rsidR="00C1340C" w:rsidRPr="00B760BC" w:rsidRDefault="00C1340C">
            <w:pPr>
              <w:rPr>
                <w:b/>
                <w:szCs w:val="22"/>
              </w:rPr>
            </w:pPr>
            <w:r w:rsidRPr="00B760BC">
              <w:rPr>
                <w:b/>
                <w:szCs w:val="22"/>
              </w:rPr>
              <w:t>Periodic emissions monitoring (PEM) – standards and requirements for:</w:t>
            </w:r>
          </w:p>
          <w:p w14:paraId="68F8686D" w14:textId="77777777" w:rsidR="00C1340C" w:rsidRPr="00B760BC" w:rsidRDefault="00C1340C" w:rsidP="00C1340C">
            <w:pPr>
              <w:numPr>
                <w:ilvl w:val="0"/>
                <w:numId w:val="21"/>
              </w:numPr>
              <w:spacing w:after="120"/>
              <w:rPr>
                <w:b/>
                <w:szCs w:val="22"/>
              </w:rPr>
            </w:pPr>
            <w:r>
              <w:rPr>
                <w:szCs w:val="22"/>
              </w:rPr>
              <w:t>s</w:t>
            </w:r>
            <w:r w:rsidRPr="00B760BC">
              <w:rPr>
                <w:szCs w:val="22"/>
              </w:rPr>
              <w:t>ampling positions (locations)</w:t>
            </w:r>
          </w:p>
          <w:p w14:paraId="1CCB126A" w14:textId="77777777" w:rsidR="00C1340C" w:rsidRPr="00B760BC" w:rsidRDefault="00C1340C" w:rsidP="00C1340C">
            <w:pPr>
              <w:numPr>
                <w:ilvl w:val="0"/>
                <w:numId w:val="21"/>
              </w:numPr>
              <w:spacing w:after="120"/>
              <w:rPr>
                <w:b/>
                <w:szCs w:val="22"/>
              </w:rPr>
            </w:pPr>
            <w:r>
              <w:rPr>
                <w:szCs w:val="22"/>
              </w:rPr>
              <w:t>m</w:t>
            </w:r>
            <w:r w:rsidRPr="00B760BC">
              <w:rPr>
                <w:szCs w:val="22"/>
              </w:rPr>
              <w:t>easurement of flow rate</w:t>
            </w:r>
          </w:p>
          <w:p w14:paraId="358E26CE" w14:textId="77777777" w:rsidR="00C1340C" w:rsidRPr="00B760BC" w:rsidRDefault="00C1340C" w:rsidP="00C1340C">
            <w:pPr>
              <w:numPr>
                <w:ilvl w:val="0"/>
                <w:numId w:val="21"/>
              </w:numPr>
              <w:spacing w:after="120"/>
              <w:rPr>
                <w:b/>
                <w:szCs w:val="22"/>
              </w:rPr>
            </w:pPr>
            <w:r>
              <w:rPr>
                <w:szCs w:val="22"/>
              </w:rPr>
              <w:t>m</w:t>
            </w:r>
            <w:r w:rsidRPr="00B760BC">
              <w:rPr>
                <w:szCs w:val="22"/>
              </w:rPr>
              <w:t>easurement of gas concentration</w:t>
            </w:r>
          </w:p>
          <w:p w14:paraId="29736C74" w14:textId="77777777" w:rsidR="00C1340C" w:rsidRPr="00B760BC" w:rsidRDefault="00C1340C" w:rsidP="00C1340C">
            <w:pPr>
              <w:numPr>
                <w:ilvl w:val="0"/>
                <w:numId w:val="21"/>
              </w:numPr>
              <w:spacing w:after="120"/>
              <w:rPr>
                <w:b/>
                <w:szCs w:val="22"/>
              </w:rPr>
            </w:pPr>
            <w:r>
              <w:rPr>
                <w:szCs w:val="22"/>
              </w:rPr>
              <w:t>r</w:t>
            </w:r>
            <w:r w:rsidRPr="00B760BC">
              <w:rPr>
                <w:szCs w:val="22"/>
              </w:rPr>
              <w:t>epresentative data</w:t>
            </w:r>
          </w:p>
          <w:p w14:paraId="4C1459C8" w14:textId="77777777" w:rsidR="00C1340C" w:rsidRPr="00B760BC" w:rsidRDefault="00C1340C" w:rsidP="00C1340C">
            <w:pPr>
              <w:numPr>
                <w:ilvl w:val="0"/>
                <w:numId w:val="21"/>
              </w:numPr>
              <w:spacing w:after="120"/>
              <w:rPr>
                <w:szCs w:val="22"/>
              </w:rPr>
            </w:pPr>
            <w:r>
              <w:rPr>
                <w:szCs w:val="22"/>
              </w:rPr>
              <w:t>p</w:t>
            </w:r>
            <w:r w:rsidRPr="00B760BC">
              <w:rPr>
                <w:szCs w:val="22"/>
              </w:rPr>
              <w:t>erformance characteristics of equipment.</w:t>
            </w:r>
          </w:p>
        </w:tc>
        <w:tc>
          <w:tcPr>
            <w:tcW w:w="5812" w:type="dxa"/>
            <w:vAlign w:val="center"/>
          </w:tcPr>
          <w:p w14:paraId="43C53DF9" w14:textId="77777777" w:rsidR="00C1340C" w:rsidRPr="00B760BC" w:rsidRDefault="00C1340C" w:rsidP="00C1340C">
            <w:pPr>
              <w:pStyle w:val="CERnumbering"/>
              <w:numPr>
                <w:ilvl w:val="0"/>
                <w:numId w:val="57"/>
              </w:numPr>
              <w:rPr>
                <w:szCs w:val="22"/>
              </w:rPr>
            </w:pPr>
            <w:r w:rsidRPr="00B760BC">
              <w:rPr>
                <w:bCs/>
                <w:szCs w:val="22"/>
              </w:rPr>
              <w:t xml:space="preserve">Fugitive emissions from </w:t>
            </w:r>
            <w:proofErr w:type="gramStart"/>
            <w:r w:rsidRPr="00B760BC">
              <w:rPr>
                <w:bCs/>
                <w:szCs w:val="22"/>
              </w:rPr>
              <w:t>extraction</w:t>
            </w:r>
            <w:proofErr w:type="gramEnd"/>
            <w:r w:rsidRPr="00B760BC">
              <w:rPr>
                <w:bCs/>
                <w:szCs w:val="22"/>
              </w:rPr>
              <w:t xml:space="preserve"> of </w:t>
            </w:r>
            <w:r w:rsidRPr="00D56393">
              <w:rPr>
                <w:bCs/>
                <w:szCs w:val="22"/>
              </w:rPr>
              <w:t>coal</w:t>
            </w:r>
            <w:r w:rsidRPr="00B760BC">
              <w:rPr>
                <w:b/>
                <w:szCs w:val="22"/>
              </w:rPr>
              <w:t xml:space="preserve"> </w:t>
            </w:r>
            <w:proofErr w:type="gramStart"/>
            <w:r w:rsidRPr="00B760BC">
              <w:rPr>
                <w:szCs w:val="22"/>
              </w:rPr>
              <w:t>including</w:t>
            </w:r>
            <w:proofErr w:type="gramEnd"/>
            <w:r w:rsidRPr="00B760BC">
              <w:rPr>
                <w:szCs w:val="22"/>
              </w:rPr>
              <w:t>:</w:t>
            </w:r>
          </w:p>
          <w:p w14:paraId="00E75E04" w14:textId="77777777" w:rsidR="00C1340C" w:rsidRPr="00B760BC" w:rsidRDefault="00C1340C" w:rsidP="00BB2E52">
            <w:pPr>
              <w:pStyle w:val="CERbullets"/>
              <w:numPr>
                <w:ilvl w:val="1"/>
                <w:numId w:val="21"/>
              </w:numPr>
            </w:pPr>
            <w:r>
              <w:t>e</w:t>
            </w:r>
            <w:r w:rsidRPr="00B760BC">
              <w:t>missions from return mine ventilation</w:t>
            </w:r>
          </w:p>
          <w:p w14:paraId="470E69CA" w14:textId="77777777" w:rsidR="00C1340C" w:rsidRPr="00B760BC" w:rsidRDefault="00C1340C" w:rsidP="00BB2E52">
            <w:pPr>
              <w:pStyle w:val="CERbullets"/>
              <w:numPr>
                <w:ilvl w:val="1"/>
                <w:numId w:val="21"/>
              </w:numPr>
            </w:pPr>
            <w:r>
              <w:t>e</w:t>
            </w:r>
            <w:r w:rsidRPr="00B760BC">
              <w:t>missions from gas drainage.</w:t>
            </w:r>
          </w:p>
          <w:p w14:paraId="0EFD35EA" w14:textId="77777777" w:rsidR="00C1340C" w:rsidRPr="00B760BC" w:rsidRDefault="00C1340C">
            <w:pPr>
              <w:rPr>
                <w:szCs w:val="22"/>
              </w:rPr>
            </w:pPr>
            <w:r w:rsidRPr="00B760BC">
              <w:rPr>
                <w:szCs w:val="22"/>
              </w:rPr>
              <w:t xml:space="preserve">PEM requirements defined in sections 3.7 through to 3.13 in the NGER Measurement Determination. </w:t>
            </w:r>
          </w:p>
          <w:p w14:paraId="230A148C" w14:textId="77777777" w:rsidR="00C1340C" w:rsidRPr="00B760BC" w:rsidRDefault="00C1340C" w:rsidP="00C1340C">
            <w:pPr>
              <w:pStyle w:val="CERnumbering"/>
              <w:numPr>
                <w:ilvl w:val="0"/>
                <w:numId w:val="30"/>
              </w:numPr>
              <w:rPr>
                <w:bCs/>
                <w:szCs w:val="22"/>
              </w:rPr>
            </w:pPr>
            <w:r w:rsidRPr="00B760BC">
              <w:rPr>
                <w:bCs/>
                <w:szCs w:val="22"/>
              </w:rPr>
              <w:t>Venting or other fugitive release before extraction of coal.</w:t>
            </w:r>
          </w:p>
          <w:p w14:paraId="54C2FDB9" w14:textId="77777777" w:rsidR="00C1340C" w:rsidRPr="00B760BC" w:rsidRDefault="00C1340C">
            <w:pPr>
              <w:rPr>
                <w:szCs w:val="22"/>
              </w:rPr>
            </w:pPr>
            <w:r w:rsidRPr="00B760BC">
              <w:rPr>
                <w:szCs w:val="22"/>
              </w:rPr>
              <w:t>PEM requirements defined in Part 1.3 in NGER Measurement Determination.</w:t>
            </w:r>
          </w:p>
        </w:tc>
      </w:tr>
    </w:tbl>
    <w:p w14:paraId="45C72FC7" w14:textId="77777777" w:rsidR="00C1340C" w:rsidRPr="002C556E" w:rsidRDefault="00C1340C" w:rsidP="00C1340C">
      <w:pPr>
        <w:rPr>
          <w:rFonts w:eastAsiaTheme="minorEastAsia"/>
        </w:rPr>
      </w:pPr>
    </w:p>
    <w:p w14:paraId="0580C61B" w14:textId="3339A73D" w:rsidR="00C1340C" w:rsidRPr="002C556E" w:rsidRDefault="00C1340C" w:rsidP="00C1340C">
      <w:r w:rsidRPr="002C556E">
        <w:t xml:space="preserve">The </w:t>
      </w:r>
      <w:r>
        <w:t>NGER Measurement Determination</w:t>
      </w:r>
      <w:r w:rsidRPr="002C556E">
        <w:t xml:space="preserve"> stipulates </w:t>
      </w:r>
      <w:r w:rsidR="006F1F56">
        <w:t>2</w:t>
      </w:r>
      <w:r w:rsidRPr="002C556E">
        <w:t xml:space="preserve"> alternate </w:t>
      </w:r>
      <w:r>
        <w:t>Periodic emissions monitoring (</w:t>
      </w:r>
      <w:r w:rsidRPr="002C556E">
        <w:t>PEM</w:t>
      </w:r>
      <w:r>
        <w:t>)</w:t>
      </w:r>
      <w:r w:rsidRPr="002C556E">
        <w:t xml:space="preserve"> approaches for different emissions sources. The key difference is that sections 3.7 through to 3.13 of the </w:t>
      </w:r>
      <w:r>
        <w:t>NGER Measurement Determination</w:t>
      </w:r>
      <w:r w:rsidRPr="002C556E">
        <w:t xml:space="preserve"> allow measurement in accordance with applicable legislation, enabling the use of equipment and approaches used for coal mine safety monitoring. This is particularly useful for monitoring emissions from mine return ventilation.</w:t>
      </w:r>
    </w:p>
    <w:p w14:paraId="383CA0FF" w14:textId="77777777" w:rsidR="00C1340C" w:rsidRPr="002C556E" w:rsidRDefault="00C1340C" w:rsidP="00C1340C">
      <w:r w:rsidRPr="002C556E">
        <w:t>This PEM approach is not allowed for venting or other fugitive release occurring before extraction of coal occurs at the facility. In practice</w:t>
      </w:r>
      <w:r>
        <w:t>,</w:t>
      </w:r>
      <w:r w:rsidRPr="002C556E">
        <w:t xml:space="preserve"> this </w:t>
      </w:r>
      <w:r>
        <w:t>occurrence of fugitive emissions source</w:t>
      </w:r>
      <w:r w:rsidRPr="002C556E" w:rsidDel="00262DFE">
        <w:t xml:space="preserve"> </w:t>
      </w:r>
      <w:r>
        <w:t xml:space="preserve">is </w:t>
      </w:r>
      <w:r w:rsidRPr="002C556E">
        <w:t xml:space="preserve">likely </w:t>
      </w:r>
      <w:r>
        <w:t>related</w:t>
      </w:r>
      <w:r w:rsidRPr="002C556E">
        <w:t xml:space="preserve"> to gas pre-drainage during </w:t>
      </w:r>
      <w:proofErr w:type="gramStart"/>
      <w:r w:rsidRPr="002C556E">
        <w:t>mine</w:t>
      </w:r>
      <w:proofErr w:type="gramEnd"/>
      <w:r w:rsidRPr="002C556E">
        <w:t xml:space="preserve"> development.</w:t>
      </w:r>
    </w:p>
    <w:p w14:paraId="08F93068" w14:textId="77777777" w:rsidR="00C1340C" w:rsidRPr="002C556E" w:rsidRDefault="00C1340C" w:rsidP="00C1340C">
      <w:pPr>
        <w:pStyle w:val="CERbullets"/>
        <w:numPr>
          <w:ilvl w:val="0"/>
          <w:numId w:val="0"/>
        </w:numPr>
        <w:rPr>
          <w:rFonts w:eastAsia="Times New Roman"/>
          <w:color w:val="005874"/>
          <w:sz w:val="30"/>
          <w:szCs w:val="26"/>
        </w:rPr>
      </w:pPr>
      <w:r w:rsidRPr="002C556E">
        <w:rPr>
          <w:rFonts w:eastAsiaTheme="minorEastAsia"/>
        </w:rPr>
        <w:t>Whilst the compliance requirements notionally are the same, in practice the approach to estimate mine return ventilation emissions differs substantially from estimating gas drainage emissions, with significant differences in how the required parameters are measured.</w:t>
      </w:r>
      <w:bookmarkStart w:id="72" w:name="_Toc509935575"/>
    </w:p>
    <w:p w14:paraId="5AC2AA1F" w14:textId="77777777" w:rsidR="00C1340C" w:rsidRPr="002C556E" w:rsidRDefault="00C1340C" w:rsidP="00C1340C">
      <w:pPr>
        <w:pStyle w:val="Heading2"/>
      </w:pPr>
      <w:bookmarkStart w:id="73" w:name="_3.2_Estimating_emissions"/>
      <w:bookmarkStart w:id="74" w:name="_Toc109135123"/>
      <w:bookmarkStart w:id="75" w:name="_Toc205556585"/>
      <w:bookmarkEnd w:id="73"/>
      <w:r w:rsidRPr="002C556E">
        <w:lastRenderedPageBreak/>
        <w:t>3.2</w:t>
      </w:r>
      <w:r w:rsidRPr="002C556E">
        <w:tab/>
        <w:t>Estimating emissions from mine return ventilation</w:t>
      </w:r>
      <w:bookmarkEnd w:id="72"/>
      <w:r w:rsidRPr="002C556E">
        <w:t xml:space="preserve"> (CO</w:t>
      </w:r>
      <w:r w:rsidRPr="002C556E">
        <w:rPr>
          <w:vertAlign w:val="subscript"/>
        </w:rPr>
        <w:t>2-</w:t>
      </w:r>
      <w:proofErr w:type="gramStart"/>
      <w:r w:rsidRPr="002C556E">
        <w:rPr>
          <w:vertAlign w:val="subscript"/>
        </w:rPr>
        <w:t>ej,gen</w:t>
      </w:r>
      <w:proofErr w:type="gramEnd"/>
      <w:r w:rsidRPr="002C556E">
        <w:rPr>
          <w:vertAlign w:val="subscript"/>
        </w:rPr>
        <w:t>,vent</w:t>
      </w:r>
      <w:r w:rsidRPr="002C556E">
        <w:t>)</w:t>
      </w:r>
      <w:bookmarkEnd w:id="74"/>
      <w:bookmarkEnd w:id="75"/>
    </w:p>
    <w:p w14:paraId="790544C5" w14:textId="77777777" w:rsidR="00C1340C" w:rsidRPr="002C556E" w:rsidRDefault="00C1340C" w:rsidP="00C1340C">
      <w:pPr>
        <w:pStyle w:val="CERbullets"/>
        <w:numPr>
          <w:ilvl w:val="0"/>
          <w:numId w:val="0"/>
        </w:numPr>
      </w:pPr>
      <w:r w:rsidRPr="002C556E">
        <w:t xml:space="preserve">Management of air quality is central to controlling operational hazards in the underground environment. Underground coal mines have extensive mechanical ventilation systems for this purpose. These ventilation systems work by injecting ambient air into the mine to displace and dilute toxic (chiefly carbon monoxide), and explosive (mainly hydrocarbon) gases to safe levels. This displaced air is then vented via return roadways leading to one or more ventilation shaft(s). </w:t>
      </w:r>
    </w:p>
    <w:p w14:paraId="5A2C2DC7" w14:textId="77777777" w:rsidR="00C1340C" w:rsidRPr="002C556E" w:rsidRDefault="00C1340C" w:rsidP="00C1340C">
      <w:pPr>
        <w:pStyle w:val="CERbullets"/>
        <w:numPr>
          <w:ilvl w:val="0"/>
          <w:numId w:val="0"/>
        </w:numPr>
        <w:rPr>
          <w:highlight w:val="yellow"/>
        </w:rPr>
      </w:pPr>
      <w:r w:rsidRPr="002C556E">
        <w:t>This is a highly regulated safety area, with standards governing operating air quality limits and required gas monitoring defined in state-based mine safety legislation.</w:t>
      </w:r>
    </w:p>
    <w:p w14:paraId="6BE52101" w14:textId="0B87B4F6" w:rsidR="00C1340C" w:rsidRPr="002C556E" w:rsidRDefault="00C1340C" w:rsidP="00C1340C">
      <w:r w:rsidRPr="002C556E">
        <w:t xml:space="preserve">The </w:t>
      </w:r>
      <w:proofErr w:type="gramStart"/>
      <w:r w:rsidRPr="002C556E">
        <w:t>amount</w:t>
      </w:r>
      <w:proofErr w:type="gramEnd"/>
      <w:r w:rsidRPr="002C556E">
        <w:t xml:space="preserve"> of emissions from mine return ventilation is mostly a function of how gassy the coal seams being extracted are, and the amount of open coal faces during the year. In preparing an estimate of emissions from this source, the parameters which typically have the largest impact on the final estimate are the volumetric flow rate (FR</w:t>
      </w:r>
      <w:r w:rsidRPr="002C556E">
        <w:rPr>
          <w:vertAlign w:val="subscript"/>
        </w:rPr>
        <w:t>ct</w:t>
      </w:r>
      <w:r w:rsidRPr="002C556E">
        <w:t xml:space="preserve">) and the gas proportion </w:t>
      </w:r>
      <w:r w:rsidRPr="002C556E">
        <w:rPr>
          <w:color w:val="auto"/>
        </w:rPr>
        <w:t>(C</w:t>
      </w:r>
      <w:r w:rsidRPr="002C556E">
        <w:rPr>
          <w:color w:val="auto"/>
          <w:vertAlign w:val="subscript"/>
        </w:rPr>
        <w:t>jct</w:t>
      </w:r>
      <w:r w:rsidRPr="002C556E">
        <w:rPr>
          <w:color w:val="auto"/>
        </w:rPr>
        <w:t xml:space="preserve">) </w:t>
      </w:r>
      <w:r w:rsidRPr="002C556E">
        <w:t xml:space="preserve">of methane in mine return vented air. </w:t>
      </w:r>
    </w:p>
    <w:p w14:paraId="50300AEA" w14:textId="77777777" w:rsidR="00C1340C" w:rsidRPr="002C556E" w:rsidRDefault="00C1340C" w:rsidP="00C1340C">
      <w:r w:rsidRPr="002C556E">
        <w:t xml:space="preserve">In applying the </w:t>
      </w:r>
      <w:r>
        <w:t>NGER Measurement Determination</w:t>
      </w:r>
      <w:r w:rsidRPr="002C556E">
        <w:t xml:space="preserve"> to an individual mine, it is a requirement to directly measure these parameters, along with temperature and pressure for the purposes of correcting to STP. </w:t>
      </w:r>
    </w:p>
    <w:p w14:paraId="5E1F8E0B" w14:textId="77777777" w:rsidR="00C1340C" w:rsidRPr="002C556E" w:rsidRDefault="00C1340C" w:rsidP="00C1340C">
      <w:pPr>
        <w:pStyle w:val="Heading3"/>
        <w:rPr>
          <w:lang w:val="en-GB"/>
        </w:rPr>
      </w:pPr>
      <w:bookmarkStart w:id="76" w:name="_Toc509935576"/>
      <w:bookmarkStart w:id="77" w:name="_Toc47357534"/>
      <w:bookmarkStart w:id="78" w:name="_Toc205556586"/>
      <w:r w:rsidRPr="002C556E">
        <w:rPr>
          <w:lang w:val="en-GB"/>
        </w:rPr>
        <w:t>3.2.1</w:t>
      </w:r>
      <w:r w:rsidRPr="002C556E">
        <w:rPr>
          <w:lang w:val="en-GB"/>
        </w:rPr>
        <w:tab/>
        <w:t>Monitoring requirements for emissions from mine return ventilation</w:t>
      </w:r>
      <w:bookmarkEnd w:id="76"/>
      <w:bookmarkEnd w:id="77"/>
      <w:bookmarkEnd w:id="78"/>
    </w:p>
    <w:p w14:paraId="7B99306E" w14:textId="77777777" w:rsidR="00C1340C" w:rsidRPr="002C556E" w:rsidRDefault="00C1340C" w:rsidP="00C1340C">
      <w:r w:rsidRPr="002C556E">
        <w:t xml:space="preserve">The return mine ventilation emissions must be directly measured using either CEM in accordance with Part 1.3 of the </w:t>
      </w:r>
      <w:r>
        <w:t>NGER Measurement Determination</w:t>
      </w:r>
      <w:r w:rsidRPr="002C556E">
        <w:t xml:space="preserve">; or PEM in accordance with sections 3.7 to 3.13 of the </w:t>
      </w:r>
      <w:r>
        <w:t>NGER Measurement Determination</w:t>
      </w:r>
      <w:r w:rsidRPr="002C556E">
        <w:t>.</w:t>
      </w:r>
    </w:p>
    <w:p w14:paraId="3EE3F681" w14:textId="77777777" w:rsidR="00C1340C" w:rsidRPr="002C556E" w:rsidRDefault="00C1340C" w:rsidP="00C1340C">
      <w:r w:rsidRPr="002C556E">
        <w:t xml:space="preserve">It is permissible to use state or territory-based requirements for measuring gas flow and proportion when using PEM to monitor emissions from mine return ventilation under NGER. This enables coal mines to apply monitoring equipment and approaches already in use for safety purposes. Many coal mines use this option. When undertaking this form of measurement, it is important to observe whether the PEM requirements and the general principles in section 1.13 of the </w:t>
      </w:r>
      <w:r>
        <w:t>NGER Measurement Determination</w:t>
      </w:r>
      <w:r w:rsidRPr="002C556E">
        <w:t xml:space="preserve"> are met.</w:t>
      </w:r>
    </w:p>
    <w:p w14:paraId="4A748728" w14:textId="77777777" w:rsidR="00C1340C" w:rsidRPr="002C556E" w:rsidRDefault="00C1340C" w:rsidP="00C1340C">
      <w:r w:rsidRPr="002C556E">
        <w:t>The approach taken to meet the NGER monitoring requirements should be documented</w:t>
      </w:r>
      <w:r>
        <w:t xml:space="preserve"> and</w:t>
      </w:r>
      <w:r w:rsidRPr="002C556E">
        <w:t xml:space="preserve"> </w:t>
      </w:r>
      <w:r>
        <w:t xml:space="preserve">become </w:t>
      </w:r>
      <w:r w:rsidRPr="002C556E">
        <w:t>part of the record-keeping requirements.</w:t>
      </w:r>
    </w:p>
    <w:p w14:paraId="7371F0A1" w14:textId="77777777" w:rsidR="00C1340C" w:rsidRPr="002C556E" w:rsidRDefault="00C1340C" w:rsidP="00C1340C">
      <w:pPr>
        <w:pStyle w:val="Heading4"/>
        <w:rPr>
          <w:rFonts w:cstheme="minorHAnsi"/>
        </w:rPr>
      </w:pPr>
      <w:bookmarkStart w:id="79" w:name="_Toc205556587"/>
      <w:r w:rsidRPr="002C556E">
        <w:rPr>
          <w:rFonts w:cstheme="minorHAnsi"/>
        </w:rPr>
        <w:t>Monitoring equipment</w:t>
      </w:r>
      <w:bookmarkEnd w:id="79"/>
    </w:p>
    <w:p w14:paraId="75294E4A" w14:textId="77777777" w:rsidR="00C1340C" w:rsidRPr="002C556E" w:rsidRDefault="00C1340C" w:rsidP="00C1340C">
      <w:r w:rsidRPr="002C556E">
        <w:t>The requirements for the equipment used to measure the parameters</w:t>
      </w:r>
      <w:r>
        <w:t>,</w:t>
      </w:r>
      <w:r w:rsidRPr="002C556E">
        <w:t xml:space="preserve"> including calibration of equipment is covered further below in respect of measuring flow rate and gas concentration. </w:t>
      </w:r>
    </w:p>
    <w:p w14:paraId="4CAD6C2F" w14:textId="77777777" w:rsidR="00C1340C" w:rsidRPr="002C556E" w:rsidRDefault="00C1340C" w:rsidP="00C1340C">
      <w:pPr>
        <w:pStyle w:val="Heading4"/>
        <w:rPr>
          <w:rFonts w:cstheme="minorHAnsi"/>
        </w:rPr>
      </w:pPr>
      <w:bookmarkStart w:id="80" w:name="_Toc205556588"/>
      <w:r w:rsidRPr="002C556E">
        <w:rPr>
          <w:rFonts w:cstheme="minorHAnsi"/>
        </w:rPr>
        <w:t>Sampling positions</w:t>
      </w:r>
      <w:bookmarkEnd w:id="80"/>
    </w:p>
    <w:p w14:paraId="341C384B" w14:textId="77777777" w:rsidR="00C1340C" w:rsidRPr="002C556E" w:rsidRDefault="00C1340C" w:rsidP="00C1340C">
      <w:r w:rsidRPr="002C556E">
        <w:t xml:space="preserve">Sampling positions should be appropriate to measure the key parameters completely and accurately. This includes ensuring that all return ventilated air is monitored, and without any undue disturbances that could influence the measured gas flow and proportion. </w:t>
      </w:r>
    </w:p>
    <w:p w14:paraId="39A85A55" w14:textId="77777777" w:rsidR="00C1340C" w:rsidRPr="002C556E" w:rsidRDefault="00C1340C" w:rsidP="00C1340C">
      <w:r w:rsidRPr="002C556E">
        <w:t xml:space="preserve">A typical location is in the return air roadways leading to the ventilation shaft. The sampling should monitor the complete return air ventilated, </w:t>
      </w:r>
      <w:r>
        <w:t xml:space="preserve">for example, </w:t>
      </w:r>
      <w:r w:rsidRPr="002C556E">
        <w:t xml:space="preserve">all the return roadways with air vented through the ventilation shaft, and for all ventilation shafts where more than one exits. </w:t>
      </w:r>
    </w:p>
    <w:tbl>
      <w:tblPr>
        <w:tblStyle w:val="CERCallout"/>
        <w:tblW w:w="0" w:type="auto"/>
        <w:tblLook w:val="04A0" w:firstRow="1" w:lastRow="0" w:firstColumn="1" w:lastColumn="0" w:noHBand="0" w:noVBand="1"/>
      </w:tblPr>
      <w:tblGrid>
        <w:gridCol w:w="9576"/>
      </w:tblGrid>
      <w:tr w:rsidR="00C1340C" w:rsidRPr="002C556E" w14:paraId="417562A2" w14:textId="77777777">
        <w:trPr>
          <w:cnfStyle w:val="100000000000" w:firstRow="1" w:lastRow="0" w:firstColumn="0" w:lastColumn="0" w:oddVBand="0" w:evenVBand="0" w:oddHBand="0" w:evenHBand="0" w:firstRowFirstColumn="0" w:firstRowLastColumn="0" w:lastRowFirstColumn="0" w:lastRowLastColumn="0"/>
        </w:trPr>
        <w:tc>
          <w:tcPr>
            <w:tcW w:w="9072" w:type="dxa"/>
          </w:tcPr>
          <w:p w14:paraId="0A9E347E" w14:textId="21DC6324" w:rsidR="00C1340C" w:rsidRPr="001A666C" w:rsidRDefault="00C1340C" w:rsidP="001A666C">
            <w:pPr>
              <w:pStyle w:val="Heading3"/>
              <w:rPr>
                <w:b/>
                <w:bCs w:val="0"/>
              </w:rPr>
            </w:pPr>
            <w:bookmarkStart w:id="81" w:name="_Toc516752623"/>
            <w:bookmarkStart w:id="82" w:name="_Toc13221617"/>
            <w:bookmarkStart w:id="83" w:name="_Toc13221890"/>
            <w:bookmarkStart w:id="84" w:name="_Toc13732728"/>
            <w:bookmarkStart w:id="85" w:name="_Toc14095146"/>
            <w:bookmarkStart w:id="86" w:name="_Toc14096252"/>
            <w:bookmarkStart w:id="87" w:name="_Toc47357535"/>
            <w:bookmarkStart w:id="88" w:name="_Toc205556589"/>
            <w:r w:rsidRPr="001A666C">
              <w:rPr>
                <w:b/>
                <w:bCs w:val="0"/>
              </w:rPr>
              <w:lastRenderedPageBreak/>
              <w:t>Example 1 – locations for mine ventilation emissions monitoring</w:t>
            </w:r>
            <w:bookmarkEnd w:id="81"/>
            <w:bookmarkEnd w:id="82"/>
            <w:bookmarkEnd w:id="83"/>
            <w:bookmarkEnd w:id="84"/>
            <w:bookmarkEnd w:id="85"/>
            <w:bookmarkEnd w:id="86"/>
            <w:bookmarkEnd w:id="87"/>
            <w:bookmarkEnd w:id="88"/>
          </w:p>
          <w:p w14:paraId="72506F6E" w14:textId="14A9B511" w:rsidR="00C1340C" w:rsidRPr="001A666C" w:rsidRDefault="00C1340C">
            <w:pPr>
              <w:spacing w:before="120" w:after="120"/>
              <w:rPr>
                <w:b w:val="0"/>
              </w:rPr>
            </w:pPr>
            <w:r w:rsidRPr="001A666C">
              <w:rPr>
                <w:b w:val="0"/>
              </w:rPr>
              <w:t xml:space="preserve">The image below illustrates an example of how sampling locations ‘a’ and ‘b’ are in each of the </w:t>
            </w:r>
            <w:r w:rsidR="006F1F56" w:rsidRPr="001A666C">
              <w:rPr>
                <w:b w:val="0"/>
              </w:rPr>
              <w:t>2</w:t>
            </w:r>
            <w:r w:rsidRPr="001A666C">
              <w:rPr>
                <w:b w:val="0"/>
              </w:rPr>
              <w:t xml:space="preserve"> mine vent return roadways leading to the mine vent return shaft.</w:t>
            </w:r>
          </w:p>
          <w:p w14:paraId="12CFCEDE" w14:textId="5819E03E" w:rsidR="00C1340C" w:rsidRPr="00DB370F" w:rsidRDefault="00C1340C">
            <w:pPr>
              <w:pStyle w:val="Caption"/>
              <w:rPr>
                <w:b w:val="0"/>
                <w:bCs/>
              </w:rPr>
            </w:pPr>
            <w:r w:rsidRPr="00DB370F">
              <w:rPr>
                <w:b w:val="0"/>
                <w:bCs/>
              </w:rPr>
              <w:t xml:space="preserve">Figure </w:t>
            </w:r>
            <w:r w:rsidRPr="00DB370F">
              <w:rPr>
                <w:bCs/>
              </w:rPr>
              <w:fldChar w:fldCharType="begin"/>
            </w:r>
            <w:r w:rsidRPr="00DB370F">
              <w:rPr>
                <w:b w:val="0"/>
                <w:bCs/>
              </w:rPr>
              <w:instrText xml:space="preserve"> SEQ Figure \* ARABIC </w:instrText>
            </w:r>
            <w:r w:rsidRPr="00DB370F">
              <w:rPr>
                <w:bCs/>
              </w:rPr>
              <w:fldChar w:fldCharType="separate"/>
            </w:r>
            <w:r w:rsidR="00461645">
              <w:rPr>
                <w:b w:val="0"/>
                <w:bCs/>
                <w:noProof/>
              </w:rPr>
              <w:t>1</w:t>
            </w:r>
            <w:r w:rsidRPr="00DB370F">
              <w:rPr>
                <w:bCs/>
              </w:rPr>
              <w:fldChar w:fldCharType="end"/>
            </w:r>
            <w:r w:rsidRPr="00DB370F">
              <w:rPr>
                <w:b w:val="0"/>
                <w:bCs/>
              </w:rPr>
              <w:t xml:space="preserve"> – Example sampling positions for mine return </w:t>
            </w:r>
            <w:r w:rsidR="00E247D1" w:rsidRPr="00DB370F">
              <w:rPr>
                <w:b w:val="0"/>
                <w:bCs/>
              </w:rPr>
              <w:t>ventilation</w:t>
            </w:r>
            <w:r w:rsidR="00E247D1">
              <w:rPr>
                <w:bCs/>
              </w:rPr>
              <w:t>.</w:t>
            </w:r>
          </w:p>
          <w:p w14:paraId="493FD086" w14:textId="541DDBAA" w:rsidR="00C1340C" w:rsidRPr="002C556E" w:rsidRDefault="00C1340C">
            <w:pPr>
              <w:spacing w:before="120" w:after="120"/>
            </w:pPr>
            <w:r w:rsidRPr="002C556E">
              <w:rPr>
                <w:noProof/>
                <w:lang w:eastAsia="en-AU"/>
              </w:rPr>
              <w:drawing>
                <wp:inline distT="0" distB="0" distL="0" distR="0" wp14:anchorId="04116BFF" wp14:editId="10507A7B">
                  <wp:extent cx="5359400" cy="3120346"/>
                  <wp:effectExtent l="0" t="0" r="0" b="4445"/>
                  <wp:docPr id="34" name="Picture 34" descr="A diagram of a mine ventilation system showing two roadways, 'Mine vent return roadway A' and 'Mine vent return roadway B', converging into a 'Mine vent return shaft'. Arrows indicate airflow direction from both roadways into the shaft. Two sampling positions, labeled 'Sampling position a' and 'Sampling position b', are located where the roadways meet the sha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A diagram of a mine ventilation system showing two roadways, 'Mine vent return roadway A' and 'Mine vent return roadway B', converging into a 'Mine vent return shaft'. Arrows indicate airflow direction from both roadways into the shaft. Two sampling positions, labeled 'Sampling position a' and 'Sampling position b', are located where the roadways meet the shaft."/>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384294" cy="3134840"/>
                          </a:xfrm>
                          <a:prstGeom prst="rect">
                            <a:avLst/>
                          </a:prstGeom>
                          <a:noFill/>
                        </pic:spPr>
                      </pic:pic>
                    </a:graphicData>
                  </a:graphic>
                </wp:inline>
              </w:drawing>
            </w:r>
          </w:p>
          <w:p w14:paraId="302F6F29" w14:textId="77777777" w:rsidR="00C1340C" w:rsidRPr="00021628" w:rsidRDefault="00C1340C">
            <w:pPr>
              <w:spacing w:before="120" w:after="120"/>
              <w:rPr>
                <w:b w:val="0"/>
                <w:bCs/>
              </w:rPr>
            </w:pPr>
            <w:r w:rsidRPr="00021628">
              <w:rPr>
                <w:b w:val="0"/>
                <w:bCs/>
              </w:rPr>
              <w:t>In this example:</w:t>
            </w:r>
          </w:p>
          <w:p w14:paraId="26C84080" w14:textId="433FE8F3" w:rsidR="00C1340C" w:rsidRPr="00021628" w:rsidRDefault="00C1340C" w:rsidP="00C1340C">
            <w:pPr>
              <w:numPr>
                <w:ilvl w:val="0"/>
                <w:numId w:val="21"/>
              </w:numPr>
              <w:spacing w:before="120" w:beforeAutospacing="0" w:after="120"/>
              <w:ind w:left="641" w:hanging="357"/>
              <w:rPr>
                <w:b w:val="0"/>
                <w:bCs/>
                <w:color w:val="333532" w:themeColor="text2" w:themeShade="BF"/>
              </w:rPr>
            </w:pPr>
            <w:r w:rsidRPr="00021628">
              <w:rPr>
                <w:b w:val="0"/>
                <w:bCs/>
              </w:rPr>
              <w:t xml:space="preserve">adding up the samples for those </w:t>
            </w:r>
            <w:r w:rsidR="006F1F56" w:rsidRPr="00021628">
              <w:rPr>
                <w:b w:val="0"/>
                <w:bCs/>
              </w:rPr>
              <w:t>2</w:t>
            </w:r>
            <w:r w:rsidRPr="00021628">
              <w:rPr>
                <w:b w:val="0"/>
                <w:bCs/>
              </w:rPr>
              <w:t xml:space="preserve"> locations enables the measurement of the total flow rate for mine return air being ventilated through the shaft</w:t>
            </w:r>
          </w:p>
          <w:p w14:paraId="6B5F48B6" w14:textId="77777777" w:rsidR="00C1340C" w:rsidRPr="002C556E" w:rsidRDefault="00C1340C" w:rsidP="00C1340C">
            <w:pPr>
              <w:numPr>
                <w:ilvl w:val="0"/>
                <w:numId w:val="21"/>
              </w:numPr>
              <w:spacing w:before="120" w:beforeAutospacing="0" w:after="120"/>
              <w:ind w:left="641" w:hanging="357"/>
              <w:rPr>
                <w:b w:val="0"/>
                <w:color w:val="333532" w:themeColor="text2" w:themeShade="BF"/>
              </w:rPr>
            </w:pPr>
            <w:r w:rsidRPr="00021628">
              <w:rPr>
                <w:b w:val="0"/>
                <w:bCs/>
              </w:rPr>
              <w:t>using weighted average of the measured gas proportion for each sample position enables the calculation of the gas proportion of the mine return air ventilated through the shaft.</w:t>
            </w:r>
          </w:p>
        </w:tc>
      </w:tr>
    </w:tbl>
    <w:p w14:paraId="4F55A5B6" w14:textId="77777777" w:rsidR="00C1340C" w:rsidRPr="002C556E" w:rsidRDefault="00C1340C" w:rsidP="00C1340C">
      <w:pPr>
        <w:pStyle w:val="Heading4"/>
        <w:rPr>
          <w:rFonts w:cstheme="minorHAnsi"/>
        </w:rPr>
      </w:pPr>
      <w:bookmarkStart w:id="89" w:name="_Toc205556590"/>
      <w:r w:rsidRPr="002C556E">
        <w:rPr>
          <w:rFonts w:cstheme="minorHAnsi"/>
        </w:rPr>
        <w:t>Sampling frequency</w:t>
      </w:r>
      <w:bookmarkEnd w:id="89"/>
    </w:p>
    <w:p w14:paraId="23C30E30" w14:textId="77777777" w:rsidR="00C1340C" w:rsidRPr="002C556E" w:rsidRDefault="00C1340C" w:rsidP="00C1340C">
      <w:pPr>
        <w:pStyle w:val="CERbullets"/>
        <w:numPr>
          <w:ilvl w:val="0"/>
          <w:numId w:val="0"/>
        </w:numPr>
      </w:pPr>
      <w:r w:rsidRPr="002C556E">
        <w:t>Measurements of the parameters should be performed and recorded for sufficient duration and frequency to produce representative data. Key considerations include:</w:t>
      </w:r>
    </w:p>
    <w:p w14:paraId="0D03FD77" w14:textId="018DC980" w:rsidR="00C1340C" w:rsidRPr="002C556E" w:rsidRDefault="00C1340C" w:rsidP="00C1340C">
      <w:pPr>
        <w:numPr>
          <w:ilvl w:val="0"/>
          <w:numId w:val="21"/>
        </w:numPr>
        <w:spacing w:before="120" w:after="120"/>
      </w:pPr>
      <w:r>
        <w:t>The emissions estimate should meet the general principles of emissions estimation in section 1.13 of the NGER Measurement Determination. This requires sample data for the measured parameters that faithfully represent the variance in the underlying conditions for the measured parameter over the year</w:t>
      </w:r>
      <w:r w:rsidDel="00C1340C">
        <w:t>.</w:t>
      </w:r>
    </w:p>
    <w:p w14:paraId="6D1F7048" w14:textId="3777E9D3" w:rsidR="00C1340C" w:rsidRPr="002C556E" w:rsidRDefault="00C1340C" w:rsidP="00C1340C">
      <w:pPr>
        <w:numPr>
          <w:ilvl w:val="0"/>
          <w:numId w:val="21"/>
        </w:numPr>
        <w:spacing w:before="120" w:after="120"/>
      </w:pPr>
      <w:r>
        <w:t>When applying PEM, proactive determination may be necessary to plan and execute sampling duration and frequency for each parameter. It may not be possible to retrospectively address the variance in a parameter if insufficient samples have been obtained during the year</w:t>
      </w:r>
      <w:r w:rsidDel="00C1340C">
        <w:t>.</w:t>
      </w:r>
    </w:p>
    <w:p w14:paraId="6A2360E1" w14:textId="0D24FB10" w:rsidR="00C1340C" w:rsidRPr="002C556E" w:rsidRDefault="00C1340C" w:rsidP="00C1340C">
      <w:pPr>
        <w:numPr>
          <w:ilvl w:val="0"/>
          <w:numId w:val="21"/>
        </w:numPr>
        <w:spacing w:before="120" w:after="120"/>
      </w:pPr>
      <w:r>
        <w:t>The planned duration and frequency can be determined based on historical, expected and known variance in the parameter</w:t>
      </w:r>
      <w:r w:rsidR="61CCF23A">
        <w:t>:</w:t>
      </w:r>
    </w:p>
    <w:p w14:paraId="6A489923" w14:textId="77777777" w:rsidR="00C1340C" w:rsidRPr="002C556E" w:rsidRDefault="00C1340C" w:rsidP="00BB2E52">
      <w:pPr>
        <w:pStyle w:val="CERbullets"/>
        <w:numPr>
          <w:ilvl w:val="1"/>
          <w:numId w:val="21"/>
        </w:numPr>
      </w:pPr>
      <w:r>
        <w:t>i</w:t>
      </w:r>
      <w:r w:rsidRPr="002C556E">
        <w:t>f historical and expected variance is low, fewer planned samples can be justified</w:t>
      </w:r>
    </w:p>
    <w:p w14:paraId="7E27C826" w14:textId="5EC041D8" w:rsidR="00C1340C" w:rsidRPr="002C556E" w:rsidRDefault="00C1340C" w:rsidP="00BB2E52">
      <w:pPr>
        <w:pStyle w:val="CERbullets"/>
        <w:numPr>
          <w:ilvl w:val="1"/>
          <w:numId w:val="21"/>
        </w:numPr>
      </w:pPr>
      <w:r>
        <w:lastRenderedPageBreak/>
        <w:t>if the variance reasonably can be expected to be higher, for example, due to significant changes in mining operations, then more samples should be planned to account for the expected increase in the variance in the measured data for the parameter</w:t>
      </w:r>
      <w:r w:rsidR="00554A56">
        <w:t>.</w:t>
      </w:r>
    </w:p>
    <w:p w14:paraId="57366459" w14:textId="10AADBAE" w:rsidR="00C1340C" w:rsidRPr="002C556E" w:rsidRDefault="00C1340C" w:rsidP="00C1340C">
      <w:pPr>
        <w:numPr>
          <w:ilvl w:val="0"/>
          <w:numId w:val="21"/>
        </w:numPr>
        <w:spacing w:before="120" w:after="120"/>
      </w:pPr>
      <w:r>
        <w:t>The historical variance in the parameter can be estimated using statistical methods</w:t>
      </w:r>
      <w:r w:rsidR="288FEDCD">
        <w:t>:</w:t>
      </w:r>
    </w:p>
    <w:p w14:paraId="5CB47EA0" w14:textId="77777777" w:rsidR="00C1340C" w:rsidRPr="002C556E" w:rsidRDefault="00C1340C" w:rsidP="00BB2E52">
      <w:pPr>
        <w:pStyle w:val="CERbullets"/>
        <w:numPr>
          <w:ilvl w:val="1"/>
          <w:numId w:val="21"/>
        </w:numPr>
      </w:pPr>
      <w:r>
        <w:t>f</w:t>
      </w:r>
      <w:r w:rsidRPr="002C556E">
        <w:t>or example, by estimating the standard deviation and 95% confidence interval based on the samples obtained and assess whether the variance in the data is at an acceptable level</w:t>
      </w:r>
    </w:p>
    <w:p w14:paraId="136AA73B" w14:textId="77777777" w:rsidR="00C1340C" w:rsidRPr="002C556E" w:rsidRDefault="00C1340C" w:rsidP="00BB2E52">
      <w:pPr>
        <w:pStyle w:val="CERbullets"/>
        <w:numPr>
          <w:ilvl w:val="1"/>
          <w:numId w:val="21"/>
        </w:numPr>
      </w:pPr>
      <w:r>
        <w:t>s</w:t>
      </w:r>
      <w:r w:rsidRPr="002C556E">
        <w:t>uch statistical analysis can be used to document that the samples obtained during the year for a parameter are sufficiently frequent; and can be used to determine and plan future sampling frequencies.</w:t>
      </w:r>
    </w:p>
    <w:p w14:paraId="7D9E3382" w14:textId="07350CB7" w:rsidR="00C1340C" w:rsidRPr="002C556E" w:rsidRDefault="00C1340C" w:rsidP="00C1340C">
      <w:pPr>
        <w:numPr>
          <w:ilvl w:val="0"/>
          <w:numId w:val="21"/>
        </w:numPr>
        <w:spacing w:before="120" w:after="120"/>
      </w:pPr>
      <w:r>
        <w:t xml:space="preserve">Due to significant difference in the variance in the flow rate and gas concentration, sampling frequency requirements used to achieve representative sampling for the </w:t>
      </w:r>
      <w:r w:rsidR="006F1F56">
        <w:t>2</w:t>
      </w:r>
      <w:r>
        <w:t xml:space="preserve"> parameters may vary significantly. Each parameter is covered in detail below.</w:t>
      </w:r>
    </w:p>
    <w:p w14:paraId="392B0175" w14:textId="77777777" w:rsidR="00C1340C" w:rsidRPr="002C556E" w:rsidRDefault="00C1340C" w:rsidP="00C1340C">
      <w:pPr>
        <w:pStyle w:val="Heading3"/>
        <w:rPr>
          <w:lang w:val="en-GB"/>
        </w:rPr>
      </w:pPr>
      <w:bookmarkStart w:id="90" w:name="_Toc509935577"/>
      <w:bookmarkStart w:id="91" w:name="_Toc47357536"/>
      <w:bookmarkStart w:id="92" w:name="_Toc205556591"/>
      <w:r w:rsidRPr="002C556E">
        <w:rPr>
          <w:lang w:val="en-GB"/>
        </w:rPr>
        <w:t>3.2.2</w:t>
      </w:r>
      <w:r w:rsidRPr="002C556E">
        <w:rPr>
          <w:lang w:val="en-GB"/>
        </w:rPr>
        <w:tab/>
        <w:t>Monitoring flow rate in mine return ventilation</w:t>
      </w:r>
      <w:bookmarkEnd w:id="90"/>
      <w:bookmarkEnd w:id="91"/>
      <w:bookmarkEnd w:id="92"/>
    </w:p>
    <w:p w14:paraId="41E3A977" w14:textId="77777777" w:rsidR="00C1340C" w:rsidRPr="002C556E" w:rsidRDefault="00C1340C" w:rsidP="00C1340C">
      <w:pPr>
        <w:pStyle w:val="CERbullets"/>
        <w:numPr>
          <w:ilvl w:val="0"/>
          <w:numId w:val="0"/>
        </w:numPr>
      </w:pPr>
      <w:r w:rsidRPr="002C556E">
        <w:t>The parameter to be measured is the flow rate (FR</w:t>
      </w:r>
      <w:r w:rsidRPr="002C556E">
        <w:rPr>
          <w:vertAlign w:val="subscript"/>
        </w:rPr>
        <w:t>ct</w:t>
      </w:r>
      <w:r w:rsidRPr="002C556E">
        <w:t>) in the gas stream in cubic meters per second (m</w:t>
      </w:r>
      <w:r w:rsidRPr="002C556E">
        <w:rPr>
          <w:vertAlign w:val="superscript"/>
        </w:rPr>
        <w:t>3</w:t>
      </w:r>
      <w:r w:rsidRPr="002C556E">
        <w:t>/s).</w:t>
      </w:r>
    </w:p>
    <w:p w14:paraId="55E90A67" w14:textId="77777777" w:rsidR="00C1340C" w:rsidRPr="002C556E" w:rsidRDefault="00C1340C" w:rsidP="00C1340C">
      <w:pPr>
        <w:pStyle w:val="CERbullets"/>
        <w:numPr>
          <w:ilvl w:val="0"/>
          <w:numId w:val="0"/>
        </w:numPr>
      </w:pPr>
      <w:r w:rsidRPr="002C556E">
        <w:t>The flow rate of mine ventilation of underground coal mines is extensively monitored for safety purposes using a combination of continuous measurement and period</w:t>
      </w:r>
      <w:r>
        <w:t>ic</w:t>
      </w:r>
      <w:r w:rsidRPr="002C556E">
        <w:t xml:space="preserve"> checks.</w:t>
      </w:r>
    </w:p>
    <w:p w14:paraId="6840F8E4" w14:textId="77777777" w:rsidR="00C1340C" w:rsidRPr="002C556E" w:rsidRDefault="00C1340C" w:rsidP="00C1340C">
      <w:pPr>
        <w:pStyle w:val="CERbullets"/>
        <w:numPr>
          <w:ilvl w:val="0"/>
          <w:numId w:val="0"/>
        </w:numPr>
      </w:pPr>
      <w:r w:rsidRPr="002C556E">
        <w:t>For NGER, most coal mines will measure flow rate based on existing safety monitoring of gas flow using PEM. If a mine applies a different monitoring approach for its flow rate, it should observe all the requirements including applicable standards for the approach applied</w:t>
      </w:r>
      <w:r>
        <w:t>, for example,</w:t>
      </w:r>
      <w:r w:rsidRPr="002C556E">
        <w:t xml:space="preserve"> if using CEM.</w:t>
      </w:r>
    </w:p>
    <w:p w14:paraId="1F993D1D" w14:textId="77777777" w:rsidR="00C1340C" w:rsidRPr="002C556E" w:rsidRDefault="00C1340C" w:rsidP="00C1340C">
      <w:pPr>
        <w:pStyle w:val="CERbullets"/>
        <w:numPr>
          <w:ilvl w:val="0"/>
          <w:numId w:val="0"/>
        </w:numPr>
      </w:pPr>
      <w:r w:rsidRPr="002C556E">
        <w:t>Periodic ventilation surveys required under safety legislation are often the most suitable source for the PEM sampling of the measured flow rate. These surveys must be performed at least monthly, or when there is a significant change in mining operations.</w:t>
      </w:r>
    </w:p>
    <w:p w14:paraId="54CA45CB" w14:textId="77777777" w:rsidR="00C1340C" w:rsidRPr="002C556E" w:rsidRDefault="00C1340C" w:rsidP="00C1340C">
      <w:pPr>
        <w:pStyle w:val="CERbullets"/>
        <w:numPr>
          <w:ilvl w:val="0"/>
          <w:numId w:val="0"/>
        </w:numPr>
      </w:pPr>
      <w:r w:rsidRPr="002C556E">
        <w:t>An anemometer may be used to measure flow velocity (in m/s) in the return roadways leading to the ventilation shaft. The cross-sectional area of the return roadway is then used to convert the figure into a volumetric flow rate in m</w:t>
      </w:r>
      <w:r w:rsidRPr="002C556E">
        <w:rPr>
          <w:vertAlign w:val="superscript"/>
        </w:rPr>
        <w:t>3</w:t>
      </w:r>
      <w:r w:rsidRPr="002C556E">
        <w:t xml:space="preserve">/s. </w:t>
      </w:r>
    </w:p>
    <w:p w14:paraId="6EE468CA" w14:textId="77777777" w:rsidR="00C1340C" w:rsidRPr="002C556E" w:rsidRDefault="00C1340C" w:rsidP="00C1340C">
      <w:pPr>
        <w:pStyle w:val="CERbullets"/>
        <w:numPr>
          <w:ilvl w:val="0"/>
          <w:numId w:val="0"/>
        </w:numPr>
      </w:pPr>
      <w:r w:rsidRPr="002C556E">
        <w:t xml:space="preserve">If the equipment used for the ventilation survey to measure flow rate is appropriately calibrated, it will (under PEM) meet the performance requirements of equipment for this parameter (as it will meet the safety legislation requirements). </w:t>
      </w:r>
    </w:p>
    <w:p w14:paraId="4B950ABD" w14:textId="77777777" w:rsidR="00C1340C" w:rsidRPr="002C556E" w:rsidRDefault="00C1340C" w:rsidP="00C1340C">
      <w:pPr>
        <w:pStyle w:val="Heading4"/>
        <w:rPr>
          <w:rFonts w:cstheme="minorHAnsi"/>
        </w:rPr>
      </w:pPr>
      <w:bookmarkStart w:id="93" w:name="_Toc205556592"/>
      <w:r w:rsidRPr="002C556E">
        <w:rPr>
          <w:rFonts w:cstheme="minorHAnsi"/>
        </w:rPr>
        <w:t>Sampling frequency for periodic monitoring of flow rate in return mine ventilation</w:t>
      </w:r>
      <w:bookmarkEnd w:id="93"/>
    </w:p>
    <w:p w14:paraId="2FC9CA28" w14:textId="77777777" w:rsidR="00C1340C" w:rsidRPr="002C556E" w:rsidRDefault="00C1340C" w:rsidP="00C1340C">
      <w:pPr>
        <w:pStyle w:val="CERbullets"/>
        <w:numPr>
          <w:ilvl w:val="0"/>
          <w:numId w:val="0"/>
        </w:numPr>
      </w:pPr>
      <w:r w:rsidRPr="002C556E">
        <w:t xml:space="preserve">The flow rate in mine return ventilation is often stable (± 5-10%) under similar mining conditions. Significant changes in flow rate typically align with major operational changes. Whilst it cannot be automatically assumed, where no major operational change </w:t>
      </w:r>
      <w:r>
        <w:t>affects</w:t>
      </w:r>
      <w:r w:rsidRPr="002C556E">
        <w:t xml:space="preserve"> ventilation settings, flow rate measurements from monthly ventilation surveys may produce a representative measurement of flow rate over the year for the purposes of NGER reporting. </w:t>
      </w:r>
    </w:p>
    <w:p w14:paraId="6B5D1DAC" w14:textId="77777777" w:rsidR="00C1340C" w:rsidRPr="002C556E" w:rsidRDefault="00C1340C" w:rsidP="00C1340C">
      <w:pPr>
        <w:pStyle w:val="CERbullets"/>
        <w:numPr>
          <w:ilvl w:val="0"/>
          <w:numId w:val="0"/>
        </w:numPr>
      </w:pPr>
      <w:r w:rsidRPr="002C556E">
        <w:t>As a minimum, it is expected that an appropriate flow rate measurement is made right after significant changes in mining conditions have occurred. This may coincide with similar requirements for ventilation surveys after significant changes in mining conditions.</w:t>
      </w:r>
    </w:p>
    <w:tbl>
      <w:tblPr>
        <w:tblStyle w:val="CERCallout"/>
        <w:tblW w:w="5000" w:type="pct"/>
        <w:tblLook w:val="04A0" w:firstRow="1" w:lastRow="0" w:firstColumn="1" w:lastColumn="0" w:noHBand="0" w:noVBand="1"/>
      </w:tblPr>
      <w:tblGrid>
        <w:gridCol w:w="9710"/>
      </w:tblGrid>
      <w:tr w:rsidR="00C1340C" w:rsidRPr="002C556E" w14:paraId="271186C9" w14:textId="77777777" w:rsidTr="00BB2E52">
        <w:trPr>
          <w:cnfStyle w:val="100000000000" w:firstRow="1" w:lastRow="0" w:firstColumn="0" w:lastColumn="0" w:oddVBand="0" w:evenVBand="0" w:oddHBand="0" w:evenHBand="0" w:firstRowFirstColumn="0" w:firstRowLastColumn="0" w:lastRowFirstColumn="0" w:lastRowLastColumn="0"/>
        </w:trPr>
        <w:tc>
          <w:tcPr>
            <w:tcW w:w="5000" w:type="pct"/>
          </w:tcPr>
          <w:p w14:paraId="6E4831B6" w14:textId="2DBE0BE6" w:rsidR="00C1340C" w:rsidRPr="001A666C" w:rsidRDefault="00C1340C" w:rsidP="001A666C">
            <w:pPr>
              <w:pStyle w:val="Heading3"/>
              <w:rPr>
                <w:b/>
                <w:bCs w:val="0"/>
              </w:rPr>
            </w:pPr>
            <w:bookmarkStart w:id="94" w:name="_Toc516752625"/>
            <w:bookmarkStart w:id="95" w:name="_Toc13221619"/>
            <w:bookmarkStart w:id="96" w:name="_Toc13221892"/>
            <w:bookmarkStart w:id="97" w:name="_Toc13732730"/>
            <w:bookmarkStart w:id="98" w:name="_Toc14095148"/>
            <w:bookmarkStart w:id="99" w:name="_Toc14096254"/>
            <w:bookmarkStart w:id="100" w:name="_Toc47357537"/>
            <w:bookmarkStart w:id="101" w:name="_Toc205556593"/>
            <w:r w:rsidRPr="001A666C">
              <w:rPr>
                <w:b/>
                <w:bCs w:val="0"/>
              </w:rPr>
              <w:lastRenderedPageBreak/>
              <w:t>Examples 2 and 3 – frequency for flow rate measurement in mine return ventilation</w:t>
            </w:r>
            <w:bookmarkEnd w:id="94"/>
            <w:bookmarkEnd w:id="95"/>
            <w:bookmarkEnd w:id="96"/>
            <w:bookmarkEnd w:id="97"/>
            <w:bookmarkEnd w:id="98"/>
            <w:bookmarkEnd w:id="99"/>
            <w:bookmarkEnd w:id="100"/>
            <w:bookmarkEnd w:id="101"/>
          </w:p>
          <w:p w14:paraId="62A8186A" w14:textId="77777777" w:rsidR="00C1340C" w:rsidRPr="007B2FF2" w:rsidRDefault="00C1340C">
            <w:bookmarkStart w:id="102" w:name="_Toc516752626"/>
            <w:bookmarkStart w:id="103" w:name="_Toc13221620"/>
            <w:bookmarkStart w:id="104" w:name="_Toc13221893"/>
            <w:bookmarkStart w:id="105" w:name="_Toc13732731"/>
            <w:bookmarkStart w:id="106" w:name="_Toc14095149"/>
            <w:bookmarkStart w:id="107" w:name="_Toc14096255"/>
            <w:bookmarkStart w:id="108" w:name="_Toc47357538"/>
            <w:r w:rsidRPr="00B760BC">
              <w:rPr>
                <w:bCs/>
              </w:rPr>
              <w:t>Example 2 – monthly measurement of flow rate may be sufficient</w:t>
            </w:r>
            <w:bookmarkEnd w:id="102"/>
            <w:bookmarkEnd w:id="103"/>
            <w:bookmarkEnd w:id="104"/>
            <w:bookmarkEnd w:id="105"/>
            <w:bookmarkEnd w:id="106"/>
            <w:bookmarkEnd w:id="107"/>
            <w:bookmarkEnd w:id="108"/>
          </w:p>
          <w:p w14:paraId="65BD79BD" w14:textId="77777777" w:rsidR="00C1340C" w:rsidRPr="00021628" w:rsidRDefault="00C1340C" w:rsidP="00BB2E52">
            <w:pPr>
              <w:pStyle w:val="CERbullets"/>
              <w:numPr>
                <w:ilvl w:val="0"/>
                <w:numId w:val="0"/>
              </w:numPr>
              <w:ind w:left="255"/>
              <w:rPr>
                <w:b w:val="0"/>
                <w:bCs/>
              </w:rPr>
            </w:pPr>
            <w:r w:rsidRPr="00021628">
              <w:rPr>
                <w:b w:val="0"/>
                <w:bCs/>
              </w:rPr>
              <w:t>Where:</w:t>
            </w:r>
          </w:p>
          <w:p w14:paraId="30F442B2" w14:textId="77777777" w:rsidR="00C1340C" w:rsidRPr="00021628" w:rsidRDefault="00C1340C" w:rsidP="00C1340C">
            <w:pPr>
              <w:numPr>
                <w:ilvl w:val="0"/>
                <w:numId w:val="21"/>
              </w:numPr>
              <w:spacing w:before="120" w:beforeAutospacing="0" w:after="120"/>
              <w:ind w:left="641" w:hanging="357"/>
              <w:rPr>
                <w:b w:val="0"/>
                <w:bCs/>
              </w:rPr>
            </w:pPr>
            <w:r w:rsidRPr="00021628">
              <w:rPr>
                <w:b w:val="0"/>
                <w:bCs/>
              </w:rPr>
              <w:t>ventilation flow is known to be at a consistent level across and during each month of the year due to similar mining conditions</w:t>
            </w:r>
          </w:p>
          <w:p w14:paraId="549797F0" w14:textId="071A051B" w:rsidR="00C1340C" w:rsidRPr="00BB2E52" w:rsidRDefault="00C1340C" w:rsidP="00BB2E52">
            <w:pPr>
              <w:numPr>
                <w:ilvl w:val="0"/>
                <w:numId w:val="21"/>
              </w:numPr>
              <w:spacing w:before="120" w:beforeAutospacing="0" w:after="120"/>
              <w:ind w:left="641" w:hanging="357"/>
              <w:rPr>
                <w:b w:val="0"/>
                <w:bCs/>
              </w:rPr>
            </w:pPr>
            <w:r w:rsidRPr="00021628">
              <w:rPr>
                <w:b w:val="0"/>
                <w:bCs/>
              </w:rPr>
              <w:t xml:space="preserve">no ventilation anomalies have occurred, for example, a shutdown or fan adjustment, </w:t>
            </w:r>
            <w:r w:rsidRPr="00BB2E52">
              <w:rPr>
                <w:b w:val="0"/>
                <w:bCs/>
              </w:rPr>
              <w:t xml:space="preserve">it may be reasonable to assume the flow rate measurement based on monthly ventilation surveys may be representative. </w:t>
            </w:r>
          </w:p>
          <w:p w14:paraId="56ACACED" w14:textId="77777777" w:rsidR="00C1340C" w:rsidRPr="00021628" w:rsidRDefault="00C1340C">
            <w:pPr>
              <w:rPr>
                <w:b w:val="0"/>
                <w:bCs/>
              </w:rPr>
            </w:pPr>
            <w:r w:rsidRPr="00021628">
              <w:rPr>
                <w:b w:val="0"/>
                <w:bCs/>
              </w:rPr>
              <w:t>The variance (for example, measured as the standard deviation) of measurements across samples will be low, enabling fewer samples to be required to achieve representative data.</w:t>
            </w:r>
          </w:p>
          <w:p w14:paraId="3972D8AA" w14:textId="77777777" w:rsidR="00C1340C" w:rsidRPr="007B2FF2" w:rsidRDefault="00C1340C">
            <w:bookmarkStart w:id="109" w:name="_Toc516752627"/>
            <w:bookmarkStart w:id="110" w:name="_Toc13221621"/>
            <w:bookmarkStart w:id="111" w:name="_Toc13221894"/>
            <w:bookmarkStart w:id="112" w:name="_Toc13732732"/>
            <w:bookmarkStart w:id="113" w:name="_Toc14095150"/>
            <w:bookmarkStart w:id="114" w:name="_Toc14096256"/>
            <w:bookmarkStart w:id="115" w:name="_Toc47357539"/>
            <w:r w:rsidRPr="00B760BC">
              <w:rPr>
                <w:bCs/>
              </w:rPr>
              <w:t>Example 3 – monthly measurement of flow rate may not be sufficient</w:t>
            </w:r>
            <w:bookmarkEnd w:id="109"/>
            <w:bookmarkEnd w:id="110"/>
            <w:bookmarkEnd w:id="111"/>
            <w:bookmarkEnd w:id="112"/>
            <w:bookmarkEnd w:id="113"/>
            <w:bookmarkEnd w:id="114"/>
            <w:bookmarkEnd w:id="115"/>
          </w:p>
          <w:p w14:paraId="05EEC010" w14:textId="77777777" w:rsidR="00C1340C" w:rsidRPr="00021628" w:rsidRDefault="00C1340C" w:rsidP="00BB2E52">
            <w:pPr>
              <w:pStyle w:val="CERbullets"/>
              <w:numPr>
                <w:ilvl w:val="0"/>
                <w:numId w:val="0"/>
              </w:numPr>
              <w:ind w:left="255"/>
              <w:rPr>
                <w:b w:val="0"/>
                <w:bCs/>
              </w:rPr>
            </w:pPr>
            <w:r w:rsidRPr="00021628">
              <w:rPr>
                <w:b w:val="0"/>
                <w:bCs/>
              </w:rPr>
              <w:t>Where:</w:t>
            </w:r>
          </w:p>
          <w:p w14:paraId="586DA9D7" w14:textId="6E902334" w:rsidR="00C1340C" w:rsidRPr="00BB2E52" w:rsidRDefault="00C1340C" w:rsidP="00BB2E52">
            <w:pPr>
              <w:numPr>
                <w:ilvl w:val="0"/>
                <w:numId w:val="21"/>
              </w:numPr>
              <w:spacing w:before="120" w:beforeAutospacing="0" w:after="120"/>
              <w:ind w:left="641" w:hanging="357"/>
              <w:rPr>
                <w:b w:val="0"/>
                <w:bCs/>
              </w:rPr>
            </w:pPr>
            <w:r w:rsidRPr="00021628">
              <w:rPr>
                <w:b w:val="0"/>
                <w:bCs/>
              </w:rPr>
              <w:t>the ventilation flow is inconsistent across each month during the year, for example, due to significant operational changes,</w:t>
            </w:r>
            <w:r w:rsidR="00BB2E52">
              <w:rPr>
                <w:b w:val="0"/>
                <w:bCs/>
              </w:rPr>
              <w:t xml:space="preserve"> </w:t>
            </w:r>
            <w:r w:rsidRPr="00BB2E52">
              <w:rPr>
                <w:b w:val="0"/>
                <w:bCs/>
              </w:rPr>
              <w:t>additional flow rate measurements may be required to achieve representative sampling.</w:t>
            </w:r>
          </w:p>
          <w:p w14:paraId="02197E5E" w14:textId="77777777" w:rsidR="00C1340C" w:rsidRPr="002C556E" w:rsidRDefault="00C1340C">
            <w:pPr>
              <w:spacing w:before="120" w:after="120"/>
            </w:pPr>
            <w:r w:rsidRPr="00021628">
              <w:rPr>
                <w:b w:val="0"/>
                <w:bCs/>
              </w:rPr>
              <w:t>Examples of operational changes that could affect flow rates include opening an additional mining area with a material change to the ventilation requirements or starting to mine in more gassy coal seams requiring increased ventilation to achieve safe subsurface air quality.</w:t>
            </w:r>
            <w:r w:rsidRPr="002C556E">
              <w:t xml:space="preserve"> </w:t>
            </w:r>
          </w:p>
        </w:tc>
      </w:tr>
    </w:tbl>
    <w:p w14:paraId="666C8E0F" w14:textId="77777777" w:rsidR="00C1340C" w:rsidRPr="002C556E" w:rsidRDefault="00C1340C" w:rsidP="00C1340C">
      <w:pPr>
        <w:pStyle w:val="Heading3"/>
        <w:rPr>
          <w:lang w:val="en-GB"/>
        </w:rPr>
      </w:pPr>
      <w:bookmarkStart w:id="116" w:name="_Toc47357540"/>
      <w:bookmarkStart w:id="117" w:name="_Toc205556594"/>
      <w:bookmarkStart w:id="118" w:name="_Toc509935578"/>
      <w:r w:rsidRPr="002C556E">
        <w:rPr>
          <w:lang w:val="en-GB"/>
        </w:rPr>
        <w:t>3.2.3</w:t>
      </w:r>
      <w:r w:rsidRPr="002C556E">
        <w:rPr>
          <w:lang w:val="en-GB"/>
        </w:rPr>
        <w:tab/>
        <w:t>Monitoring the proportion of methane and carbon dioxide in mine return ventilation</w:t>
      </w:r>
      <w:bookmarkEnd w:id="116"/>
      <w:bookmarkEnd w:id="117"/>
    </w:p>
    <w:bookmarkEnd w:id="118"/>
    <w:p w14:paraId="6D92B967" w14:textId="7EB12FB5" w:rsidR="00C1340C" w:rsidRPr="002C556E" w:rsidRDefault="00C1340C" w:rsidP="00C1340C">
      <w:pPr>
        <w:spacing w:before="120" w:after="120"/>
        <w:rPr>
          <w:color w:val="auto"/>
        </w:rPr>
      </w:pPr>
      <w:r w:rsidRPr="002C556E">
        <w:rPr>
          <w:color w:val="auto"/>
        </w:rPr>
        <w:t xml:space="preserve">The parameters to be measured are the proportion of </w:t>
      </w:r>
      <w:r w:rsidRPr="00AE46BD">
        <w:rPr>
          <w:color w:val="auto"/>
        </w:rPr>
        <w:t>methane</w:t>
      </w:r>
      <w:r w:rsidRPr="002C556E">
        <w:rPr>
          <w:color w:val="auto"/>
        </w:rPr>
        <w:t xml:space="preserve"> and carbon dioxide respectively in the volume of the gas stream at the time of measurement – or gas concentration per gas type (C</w:t>
      </w:r>
      <w:r w:rsidRPr="002C556E">
        <w:rPr>
          <w:color w:val="auto"/>
          <w:vertAlign w:val="subscript"/>
        </w:rPr>
        <w:t>jct</w:t>
      </w:r>
      <w:r w:rsidRPr="002C556E">
        <w:rPr>
          <w:color w:val="auto"/>
        </w:rPr>
        <w:t>).</w:t>
      </w:r>
    </w:p>
    <w:p w14:paraId="30DF8A19" w14:textId="59C3839B" w:rsidR="00C1340C" w:rsidRPr="002C556E" w:rsidRDefault="00C1340C" w:rsidP="00C1340C">
      <w:r w:rsidRPr="002C556E">
        <w:t>Gas concentration in the ambient subsurface air is extensively monitored for safety purposes. It always needs to be below legislated safety levels and legislation requires automatic and manual monitoring of various gases</w:t>
      </w:r>
      <w:r>
        <w:t xml:space="preserve">, </w:t>
      </w:r>
      <w:r w:rsidRPr="002C556E">
        <w:t xml:space="preserve">including </w:t>
      </w:r>
      <w:r w:rsidR="00A45824">
        <w:t>methane</w:t>
      </w:r>
      <w:r w:rsidR="00DD308B">
        <w:t xml:space="preserve"> and </w:t>
      </w:r>
      <w:r w:rsidR="00A45824">
        <w:t>carbon dioxide</w:t>
      </w:r>
      <w:r w:rsidRPr="002C556E">
        <w:t>.</w:t>
      </w:r>
    </w:p>
    <w:p w14:paraId="0AC1A74B" w14:textId="77777777" w:rsidR="00C1340C" w:rsidRPr="002C556E" w:rsidRDefault="00C1340C" w:rsidP="00C1340C">
      <w:r w:rsidRPr="002C556E">
        <w:t xml:space="preserve">Fugitive gas release via return mine ventilation is expected to trend with the gas levels in the coal seams mined. Higher gas proportion may result when gassier coal seams are mined under constant ventilation. </w:t>
      </w:r>
    </w:p>
    <w:p w14:paraId="423BA34A" w14:textId="77777777" w:rsidR="00C1340C" w:rsidRPr="002C556E" w:rsidRDefault="00C1340C" w:rsidP="00106A1B">
      <w:pPr>
        <w:pStyle w:val="Heading4"/>
      </w:pPr>
      <w:bookmarkStart w:id="119" w:name="_Toc205556595"/>
      <w:r w:rsidRPr="002C556E">
        <w:t>Performance requirements for measurement equipment</w:t>
      </w:r>
      <w:bookmarkEnd w:id="119"/>
    </w:p>
    <w:p w14:paraId="04F42CD2" w14:textId="0DFAEC3A" w:rsidR="00C1340C" w:rsidRPr="002C556E" w:rsidRDefault="00C1340C" w:rsidP="00C1340C">
      <w:r w:rsidRPr="002C556E">
        <w:t xml:space="preserve">Underground mines may use existing automatic monitoring to estimate the proportion of methane and carbon dioxide, if capable of producing representative unbiased gas proportion measurements at the location of the flow rate measurement. This can include a tube bundle analyser if the tube bundle sampling locations are in the return ventilation roadways. This may perform automatic gas proportion analysis recorded onto an on-site automatic data system. </w:t>
      </w:r>
    </w:p>
    <w:p w14:paraId="26682D16" w14:textId="77777777" w:rsidR="00C1340C" w:rsidRPr="002C556E" w:rsidRDefault="00C1340C" w:rsidP="00C1340C">
      <w:r w:rsidRPr="002C556E">
        <w:t xml:space="preserve">Such a system could potentially enable the gas proportion monitoring to meet CEM requirements in Part 1.3 of the </w:t>
      </w:r>
      <w:r>
        <w:t>NGER Measurement Determination. I</w:t>
      </w:r>
      <w:r w:rsidRPr="002C556E">
        <w:t>f it does not meet the CEM requirements, for example</w:t>
      </w:r>
      <w:r>
        <w:t>,</w:t>
      </w:r>
      <w:r w:rsidRPr="002C556E">
        <w:t xml:space="preserve"> if </w:t>
      </w:r>
      <w:r w:rsidRPr="002C556E">
        <w:lastRenderedPageBreak/>
        <w:t>measurement frequency is less than required for CEM, it may meet the PEM requirements with frequent sampling.</w:t>
      </w:r>
    </w:p>
    <w:p w14:paraId="059672B2" w14:textId="77777777" w:rsidR="00C1340C" w:rsidRPr="002C556E" w:rsidRDefault="00C1340C" w:rsidP="00C1340C">
      <w:r w:rsidRPr="002C556E">
        <w:t xml:space="preserve">If the existing automatic monitoring of gas proportion is not suitable, another approach is required. This may include manual gas bag samples analysed in a gas </w:t>
      </w:r>
      <w:r>
        <w:t>chromatograph</w:t>
      </w:r>
      <w:r w:rsidRPr="002C556E">
        <w:t>. When using this approach</w:t>
      </w:r>
      <w:r>
        <w:t>,</w:t>
      </w:r>
      <w:r w:rsidRPr="002C556E">
        <w:t xml:space="preserve"> it is important to ensure that the manual samples are unbiased and not contaminated (refer further in section 3.3.4 on common challenges for gas monitoring). Any approach needs to be consistent with the requirements of the NGER legislation.</w:t>
      </w:r>
    </w:p>
    <w:p w14:paraId="77BAD800" w14:textId="77777777" w:rsidR="00C1340C" w:rsidRPr="002C556E" w:rsidRDefault="00C1340C" w:rsidP="00C1340C">
      <w:pPr>
        <w:pStyle w:val="Heading4"/>
        <w:rPr>
          <w:rFonts w:cstheme="minorHAnsi"/>
        </w:rPr>
      </w:pPr>
      <w:bookmarkStart w:id="120" w:name="_Toc205556596"/>
      <w:r w:rsidRPr="002C556E">
        <w:rPr>
          <w:rFonts w:cstheme="minorHAnsi"/>
        </w:rPr>
        <w:t>Sampling accuracy of equipment</w:t>
      </w:r>
      <w:bookmarkEnd w:id="120"/>
    </w:p>
    <w:p w14:paraId="55FD60D3" w14:textId="77777777" w:rsidR="00C1340C" w:rsidRPr="002C556E" w:rsidRDefault="00C1340C" w:rsidP="00C1340C">
      <w:r w:rsidRPr="002C556E">
        <w:t>A key consideration is whether the equipment has appropriate sampling accuracy to measure the range and variability of gas proportion in the gas stream to accurately estimate emissions for NGER reporting. Equipment installed for safety purposes focusses primarily on monitoring that the gas proportion remains within safe operating thresholds.</w:t>
      </w:r>
    </w:p>
    <w:p w14:paraId="74785CFC" w14:textId="77777777" w:rsidR="00C1340C" w:rsidRPr="002C556E" w:rsidRDefault="00C1340C" w:rsidP="00C1340C">
      <w:r w:rsidRPr="002C556E">
        <w:t>However, for NGER reporting the safety threshold is not the key concern. The actual gas proportion of the volume of gas stream in the mine return ventilation during the year must be measured. This proportion will be at a lower level than the safety threshold and may be out of the range for accurate measurement by the installed measurement equipment.</w:t>
      </w:r>
    </w:p>
    <w:p w14:paraId="489423AF" w14:textId="77777777" w:rsidR="00C1340C" w:rsidRPr="002C556E" w:rsidRDefault="00C1340C" w:rsidP="00C1340C">
      <w:r w:rsidRPr="002C556E">
        <w:t>Establishing and documenting that the equipment used is appropriate for measuring the full range of the variability in the gas proportion is important. Where measurements frequently fall below or outside the equipment calibration range, the equipment may not be suitable to use for measuring gas proportion in the gas stream for the purpose of NGER reporting.</w:t>
      </w:r>
    </w:p>
    <w:p w14:paraId="7629DF64" w14:textId="77777777" w:rsidR="00C1340C" w:rsidRPr="002C556E" w:rsidRDefault="00C1340C" w:rsidP="00C1340C">
      <w:pPr>
        <w:pStyle w:val="Heading4"/>
        <w:rPr>
          <w:rFonts w:cstheme="minorHAnsi"/>
        </w:rPr>
      </w:pPr>
      <w:bookmarkStart w:id="121" w:name="_Toc205556597"/>
      <w:r w:rsidRPr="002C556E">
        <w:rPr>
          <w:rFonts w:cstheme="minorHAnsi"/>
        </w:rPr>
        <w:t>Equipment maintenance</w:t>
      </w:r>
      <w:bookmarkEnd w:id="121"/>
    </w:p>
    <w:p w14:paraId="3F6BF1F8" w14:textId="77777777" w:rsidR="00C1340C" w:rsidRPr="002C556E" w:rsidRDefault="00C1340C" w:rsidP="00C1340C">
      <w:r w:rsidRPr="002C556E">
        <w:t xml:space="preserve">The equipment needs to be maintained and calibrated appropriately </w:t>
      </w:r>
      <w:r>
        <w:t xml:space="preserve">– </w:t>
      </w:r>
      <w:r w:rsidRPr="002C556E">
        <w:t>also a requirement under safety regulation. Where appropriate equipment is installed, calibration and maintenance usually meet the performance requirements for NGER, when the requirements of the original equipment manufacturer are met.</w:t>
      </w:r>
    </w:p>
    <w:p w14:paraId="2B2E8DA3" w14:textId="77777777" w:rsidR="00C1340C" w:rsidRPr="002C556E" w:rsidRDefault="00C1340C" w:rsidP="00106A1B">
      <w:pPr>
        <w:pStyle w:val="Heading4"/>
      </w:pPr>
      <w:bookmarkStart w:id="122" w:name="_Toc205556598"/>
      <w:r w:rsidRPr="002C556E">
        <w:t>Sampling frequency</w:t>
      </w:r>
      <w:bookmarkEnd w:id="122"/>
    </w:p>
    <w:p w14:paraId="33FC7830" w14:textId="77777777" w:rsidR="00C1340C" w:rsidRPr="002C556E" w:rsidRDefault="00C1340C" w:rsidP="00C1340C">
      <w:r w:rsidRPr="002C556E">
        <w:t>More frequent sampling may be required for gas proportion than for flow rate to produce representative data.</w:t>
      </w:r>
    </w:p>
    <w:p w14:paraId="779B9855" w14:textId="77777777" w:rsidR="00C1340C" w:rsidRPr="002C556E" w:rsidRDefault="00C1340C" w:rsidP="00C1340C">
      <w:r w:rsidRPr="002C556E">
        <w:t>Gas proportion levels primarily depend on how much methane is released from the mined coal seams. The variability of the gas proportion can be significantly greater than in the flow rate, even where mining operations have little alterations.</w:t>
      </w:r>
    </w:p>
    <w:p w14:paraId="272FFF59" w14:textId="77777777" w:rsidR="00C1340C" w:rsidRPr="002C556E" w:rsidRDefault="00C1340C" w:rsidP="00C1340C">
      <w:r w:rsidRPr="002C556E">
        <w:t>Variability can easily exceed ±20% and be up to ±50%. With such variability, monthly sampling may not produce a representative measurement of the gas proportion over the year for the purposes of NGER reporting, and more frequent sampling may be required.</w:t>
      </w:r>
    </w:p>
    <w:p w14:paraId="7763C694" w14:textId="77777777" w:rsidR="00C1340C" w:rsidRPr="002C556E" w:rsidRDefault="00C1340C" w:rsidP="00C1340C">
      <w:r w:rsidRPr="002C556E">
        <w:t>Where there are significant changes in mining operations, additional sampling should be performed for flow rate if PEM is applied. As a minimum, it would be expected that a gas sample be taken right after significant changes in mining conditions have occurred. As for flow rate, this may coincide with similar requirements for ventilation surveys after significant changes in mining conditions.</w:t>
      </w:r>
    </w:p>
    <w:p w14:paraId="49C62662" w14:textId="77777777" w:rsidR="00C1340C" w:rsidRPr="002C556E" w:rsidRDefault="00C1340C" w:rsidP="00106A1B">
      <w:pPr>
        <w:pStyle w:val="Heading4"/>
      </w:pPr>
      <w:bookmarkStart w:id="123" w:name="_Toc205556599"/>
      <w:r w:rsidRPr="002C556E">
        <w:t>Adjusting for moisture content</w:t>
      </w:r>
      <w:bookmarkEnd w:id="123"/>
    </w:p>
    <w:p w14:paraId="51BB58F0" w14:textId="77777777" w:rsidR="00C1340C" w:rsidRPr="002C556E" w:rsidRDefault="00C1340C" w:rsidP="00C1340C">
      <w:r w:rsidRPr="002C556E">
        <w:t>The measured gas proportions should be adjusted for moisture in the gas streams – as C</w:t>
      </w:r>
      <w:r w:rsidRPr="002C556E">
        <w:rPr>
          <w:vertAlign w:val="subscript"/>
        </w:rPr>
        <w:t>jct</w:t>
      </w:r>
      <w:r w:rsidRPr="002C556E">
        <w:t xml:space="preserve"> used in the formula in section 1.21(1) of the </w:t>
      </w:r>
      <w:r>
        <w:t>NGER Measurement Determination</w:t>
      </w:r>
      <w:r w:rsidRPr="002C556E">
        <w:t xml:space="preserve"> is on a dry basis. An overestimation of actual emissions may result if moisture content adjustment is not performed. </w:t>
      </w:r>
    </w:p>
    <w:p w14:paraId="1B4FD923" w14:textId="77777777" w:rsidR="00C1340C" w:rsidRPr="002C556E" w:rsidRDefault="00C1340C" w:rsidP="00C1340C">
      <w:pPr>
        <w:pStyle w:val="Heading3"/>
        <w:rPr>
          <w:lang w:val="en-GB"/>
        </w:rPr>
      </w:pPr>
      <w:bookmarkStart w:id="124" w:name="_Toc509935579"/>
      <w:bookmarkStart w:id="125" w:name="_Toc47357541"/>
      <w:bookmarkStart w:id="126" w:name="_Toc205556600"/>
      <w:r w:rsidRPr="002C556E">
        <w:rPr>
          <w:lang w:val="en-GB"/>
        </w:rPr>
        <w:lastRenderedPageBreak/>
        <w:t>3.2.4</w:t>
      </w:r>
      <w:r w:rsidRPr="002C556E">
        <w:rPr>
          <w:lang w:val="en-GB"/>
        </w:rPr>
        <w:tab/>
        <w:t>Correcting gas volumes to standard temperature and pressure</w:t>
      </w:r>
      <w:bookmarkEnd w:id="124"/>
      <w:bookmarkEnd w:id="125"/>
      <w:bookmarkEnd w:id="126"/>
    </w:p>
    <w:p w14:paraId="6149E768" w14:textId="64CF48A8" w:rsidR="00C1340C" w:rsidRPr="002C556E" w:rsidRDefault="00C1340C" w:rsidP="00C1340C">
      <w:r w:rsidRPr="002C556E">
        <w:t xml:space="preserve">The measured volume of </w:t>
      </w:r>
      <w:r w:rsidRPr="00AD6609">
        <w:t>methane</w:t>
      </w:r>
      <w:r w:rsidRPr="002C556E">
        <w:t xml:space="preserve"> and carbon dioxide in the mine return ventilation gas stream should be adjusted to STP – being one atmosphere (</w:t>
      </w:r>
      <w:r w:rsidRPr="002C556E">
        <w:rPr>
          <w:szCs w:val="22"/>
        </w:rPr>
        <w:t>101.325</w:t>
      </w:r>
      <w:r w:rsidR="008C22D7">
        <w:rPr>
          <w:szCs w:val="22"/>
        </w:rPr>
        <w:t> kPa</w:t>
      </w:r>
      <w:r w:rsidRPr="002C556E">
        <w:rPr>
          <w:szCs w:val="22"/>
        </w:rPr>
        <w:t>); and air temperature of</w:t>
      </w:r>
      <w:r w:rsidRPr="002C556E">
        <w:t xml:space="preserve"> 15°C (or 288</w:t>
      </w:r>
      <w:r w:rsidR="00A929F3">
        <w:t xml:space="preserve"> </w:t>
      </w:r>
      <w:r w:rsidRPr="002C556E">
        <w:t>K); and air density of 1.225</w:t>
      </w:r>
      <w:r w:rsidR="004456A2">
        <w:t> </w:t>
      </w:r>
      <w:r w:rsidR="009F1965">
        <w:t>kg/</w:t>
      </w:r>
      <w:r w:rsidR="00D1241F">
        <w:t>m</w:t>
      </w:r>
      <w:r w:rsidR="00D1241F">
        <w:rPr>
          <w:vertAlign w:val="superscript"/>
        </w:rPr>
        <w:t>3</w:t>
      </w:r>
      <w:r w:rsidRPr="002C556E">
        <w:t>. The correction of gas volumes is required and must be performed appropriately</w:t>
      </w:r>
      <w:r w:rsidRPr="002C556E">
        <w:rPr>
          <w:rStyle w:val="FootnoteReference"/>
        </w:rPr>
        <w:footnoteReference w:id="12"/>
      </w:r>
      <w:r w:rsidRPr="002C556E">
        <w:t>.</w:t>
      </w:r>
    </w:p>
    <w:p w14:paraId="6B3F7CDC" w14:textId="77777777" w:rsidR="00C1340C" w:rsidRPr="002C556E" w:rsidRDefault="00C1340C" w:rsidP="00C1340C">
      <w:r w:rsidRPr="002C556E">
        <w:t xml:space="preserve">The </w:t>
      </w:r>
      <w:r>
        <w:t>NGER Measurement Determination</w:t>
      </w:r>
      <w:r w:rsidRPr="002C556E">
        <w:t xml:space="preserve"> does not have specific requirements for measuring temperature and pressure for coal mine return ventilation. It should be at the point of measuring flow and gas concentration of the gas stream, and it should enable representative data. The estimation of temperature and pressure at the point of measurement should be appropriate and documented. </w:t>
      </w:r>
    </w:p>
    <w:p w14:paraId="7DA5FC54" w14:textId="77777777" w:rsidR="00C1340C" w:rsidRPr="002C556E" w:rsidRDefault="00C1340C" w:rsidP="00C1340C">
      <w:pPr>
        <w:numPr>
          <w:ilvl w:val="0"/>
          <w:numId w:val="21"/>
        </w:numPr>
        <w:spacing w:before="120" w:after="120"/>
      </w:pPr>
      <w:r w:rsidRPr="00B760BC">
        <w:rPr>
          <w:bCs/>
        </w:rPr>
        <w:t>Temperature</w:t>
      </w:r>
      <w:r w:rsidRPr="005C530D">
        <w:rPr>
          <w:bCs/>
        </w:rPr>
        <w:t>:</w:t>
      </w:r>
      <w:r w:rsidRPr="002C556E">
        <w:t xml:space="preserve"> An appropriate approach to adjusting to standard temperature can include using the temperature measurement of the periodic (minimum monthly) mine ventilation survey, on a dry-bulb basis. This temperature can be measured using a sling psychrometer, measuring both the wet-bulb and dry-bulb temperature (with the difference used to determine the moisture content in the gas stream).</w:t>
      </w:r>
    </w:p>
    <w:p w14:paraId="63CE1ED2" w14:textId="77777777" w:rsidR="00C1340C" w:rsidRPr="002C556E" w:rsidRDefault="00C1340C" w:rsidP="00C1340C">
      <w:pPr>
        <w:numPr>
          <w:ilvl w:val="0"/>
          <w:numId w:val="21"/>
        </w:numPr>
        <w:spacing w:before="120" w:after="120"/>
      </w:pPr>
      <w:r w:rsidRPr="00B760BC">
        <w:rPr>
          <w:bCs/>
        </w:rPr>
        <w:t>Pressure</w:t>
      </w:r>
      <w:r w:rsidRPr="005C530D">
        <w:rPr>
          <w:bCs/>
        </w:rPr>
        <w:t>:</w:t>
      </w:r>
      <w:r w:rsidRPr="002C556E">
        <w:t xml:space="preserve"> An appropriate approach to adjusting to standard pressure can include using a surface barometer. The pressure at the underground point of measurement can be estimated using known accepted adjust factors for collar-pressure and vertical difference between the surface barometer and the measurement point in the mine.</w:t>
      </w:r>
    </w:p>
    <w:p w14:paraId="75814550" w14:textId="77777777" w:rsidR="00C1340C" w:rsidRPr="002C556E" w:rsidRDefault="00C1340C" w:rsidP="00C1340C">
      <w:r w:rsidRPr="002C556E">
        <w:t>The ACARP U/G Guideline provides useful guidance and formulas for these corrections. The basis for the corrections should be documented and form part of NGER record-keeping requirements.</w:t>
      </w:r>
    </w:p>
    <w:p w14:paraId="7B4D04E5" w14:textId="77777777" w:rsidR="00C1340C" w:rsidRPr="002C556E" w:rsidRDefault="00C1340C" w:rsidP="00C1340C">
      <w:pPr>
        <w:pStyle w:val="Heading3"/>
        <w:rPr>
          <w:lang w:val="en-GB"/>
        </w:rPr>
      </w:pPr>
      <w:bookmarkStart w:id="127" w:name="_Toc509935580"/>
      <w:bookmarkStart w:id="128" w:name="_Toc47357542"/>
      <w:bookmarkStart w:id="129" w:name="_Toc205556601"/>
      <w:r w:rsidRPr="002C556E">
        <w:rPr>
          <w:lang w:val="en-GB"/>
        </w:rPr>
        <w:t>3.2.5</w:t>
      </w:r>
      <w:r w:rsidRPr="002C556E">
        <w:rPr>
          <w:lang w:val="en-GB"/>
        </w:rPr>
        <w:tab/>
        <w:t>Subtracting gases from other sources in mine return ventilation</w:t>
      </w:r>
      <w:bookmarkEnd w:id="127"/>
      <w:bookmarkEnd w:id="128"/>
      <w:bookmarkEnd w:id="129"/>
    </w:p>
    <w:p w14:paraId="54C1C8B1" w14:textId="77777777" w:rsidR="00C1340C" w:rsidRPr="002C556E" w:rsidRDefault="00C1340C" w:rsidP="00C1340C">
      <w:r w:rsidRPr="002C556E">
        <w:t>Corrections for</w:t>
      </w:r>
      <w:r>
        <w:t xml:space="preserve"> measured</w:t>
      </w:r>
      <w:r w:rsidRPr="002C556E">
        <w:t xml:space="preserve"> greenhouse gas</w:t>
      </w:r>
      <w:r>
        <w:t xml:space="preserve"> emissions</w:t>
      </w:r>
      <w:r w:rsidRPr="002C556E">
        <w:t xml:space="preserve"> that do not occur </w:t>
      </w:r>
      <w:proofErr w:type="gramStart"/>
      <w:r w:rsidRPr="002C556E">
        <w:t>as a result of</w:t>
      </w:r>
      <w:proofErr w:type="gramEnd"/>
      <w:r w:rsidRPr="002C556E">
        <w:t xml:space="preserve"> extraction of coal should be made to avoid overestimating the emissions in the mine return ventilation. </w:t>
      </w:r>
    </w:p>
    <w:p w14:paraId="293CFFC0" w14:textId="0178C44E" w:rsidR="00C1340C" w:rsidRPr="002C556E" w:rsidRDefault="00C1340C" w:rsidP="00C1340C">
      <w:pPr>
        <w:numPr>
          <w:ilvl w:val="0"/>
          <w:numId w:val="21"/>
        </w:numPr>
        <w:spacing w:before="120" w:after="120"/>
      </w:pPr>
      <w:r w:rsidRPr="00B760BC">
        <w:rPr>
          <w:bCs/>
        </w:rPr>
        <w:t>Correcting for gas in mine ventilation intake</w:t>
      </w:r>
      <w:r w:rsidRPr="002C556E">
        <w:t xml:space="preserve"> – the ventilated air constantly displaces air in the mine by injecting ambient air into a mine intake ventilation shaft or duct. Ambient air contains carbon dioxide and may contain minor traces of </w:t>
      </w:r>
      <w:r w:rsidR="00E247D1" w:rsidRPr="002C556E">
        <w:t>methane and</w:t>
      </w:r>
      <w:r w:rsidRPr="002C556E">
        <w:t xml:space="preserve"> thus be included in mine return ventilation.</w:t>
      </w:r>
    </w:p>
    <w:p w14:paraId="242C2D3D" w14:textId="5FE64D7A" w:rsidR="00C1340C" w:rsidRPr="002C556E" w:rsidRDefault="00C1340C" w:rsidP="00C1340C">
      <w:pPr>
        <w:spacing w:before="120" w:after="120"/>
        <w:ind w:left="360"/>
      </w:pPr>
      <w:r w:rsidRPr="002C556E">
        <w:t xml:space="preserve">No specific determination exists for how to make this correction. </w:t>
      </w:r>
      <w:r w:rsidR="006F1F56">
        <w:t>2</w:t>
      </w:r>
      <w:r w:rsidRPr="002C556E">
        <w:t xml:space="preserve"> approaches are acceptable:</w:t>
      </w:r>
    </w:p>
    <w:p w14:paraId="4DD03162" w14:textId="77777777" w:rsidR="00C1340C" w:rsidRPr="002C556E" w:rsidRDefault="00C1340C" w:rsidP="00BB2E52">
      <w:pPr>
        <w:pStyle w:val="CERbullets"/>
        <w:numPr>
          <w:ilvl w:val="1"/>
          <w:numId w:val="21"/>
        </w:numPr>
      </w:pPr>
      <w:r w:rsidRPr="00B760BC">
        <w:rPr>
          <w:bCs/>
        </w:rPr>
        <w:t>Measuring gas composition in intake air</w:t>
      </w:r>
      <w:r w:rsidRPr="002C556E">
        <w:t xml:space="preserve"> – preferably performed by correcting gas proportion in mine return ventilation using measured gas composition in the ventilation air intake. This can be measured, using a tube bundle analyser or other appropriate equipment.</w:t>
      </w:r>
    </w:p>
    <w:p w14:paraId="47036D98" w14:textId="18E266D7" w:rsidR="00C1340C" w:rsidRPr="002C556E" w:rsidRDefault="00C1340C" w:rsidP="00BB2E52">
      <w:pPr>
        <w:pStyle w:val="CERbullets"/>
        <w:numPr>
          <w:ilvl w:val="1"/>
          <w:numId w:val="21"/>
        </w:numPr>
      </w:pPr>
      <w:r w:rsidRPr="00B760BC">
        <w:rPr>
          <w:bCs/>
        </w:rPr>
        <w:t>Using standard ambient air gas composition</w:t>
      </w:r>
      <w:r w:rsidRPr="002C556E">
        <w:t xml:space="preserve"> – if a reliable gas composition measurement for intake air is not available, the gas proportion in the mine return ventilation gas stream should be adjusted with the average proportion of carbon dioxide in the atmosphere.</w:t>
      </w:r>
    </w:p>
    <w:p w14:paraId="699036C2" w14:textId="0798D8AC" w:rsidR="00C1340C" w:rsidRPr="002C556E" w:rsidRDefault="00C1340C" w:rsidP="00C1340C">
      <w:pPr>
        <w:numPr>
          <w:ilvl w:val="0"/>
          <w:numId w:val="21"/>
        </w:numPr>
        <w:spacing w:before="120" w:after="120"/>
      </w:pPr>
      <w:r w:rsidRPr="00B760BC">
        <w:rPr>
          <w:bCs/>
        </w:rPr>
        <w:t>Correcting for underground fuel combustion emissions</w:t>
      </w:r>
      <w:r w:rsidRPr="002C556E">
        <w:t xml:space="preserve"> – where underground fuel combustion occurs, an estimate of the greenhouse gas emissions from this source should be calculated and subtracted from the estimated t of CO</w:t>
      </w:r>
      <w:r w:rsidRPr="002C556E">
        <w:rPr>
          <w:vertAlign w:val="subscript"/>
        </w:rPr>
        <w:t>2</w:t>
      </w:r>
      <w:r w:rsidRPr="002C556E">
        <w:t xml:space="preserve">-e of methane and carbon dioxide respectively in the mine return ventilation. </w:t>
      </w:r>
    </w:p>
    <w:p w14:paraId="5C91A8CF" w14:textId="77777777" w:rsidR="00C1340C" w:rsidRPr="002C556E" w:rsidRDefault="00C1340C" w:rsidP="00C1340C">
      <w:pPr>
        <w:spacing w:before="120" w:after="120"/>
        <w:ind w:left="360"/>
      </w:pPr>
      <w:r w:rsidRPr="002C556E">
        <w:t xml:space="preserve">The estimate of emissions from underground fuel combustion should be performed in accordance with Chapter 2 of the </w:t>
      </w:r>
      <w:r>
        <w:t>NGER Measurement Determination</w:t>
      </w:r>
      <w:r w:rsidRPr="002C556E">
        <w:t xml:space="preserve"> in respect of estimating emissions from fuel </w:t>
      </w:r>
      <w:r w:rsidRPr="002C556E">
        <w:lastRenderedPageBreak/>
        <w:t xml:space="preserve">combustion. </w:t>
      </w:r>
      <w:r>
        <w:t>Any estimation should also be in accordance with the general principles listed within Section 1.13 of the NGER Measurement Determination.</w:t>
      </w:r>
    </w:p>
    <w:p w14:paraId="5B060276" w14:textId="77777777" w:rsidR="00C1340C" w:rsidRPr="002C556E" w:rsidRDefault="00C1340C" w:rsidP="00C1340C">
      <w:pPr>
        <w:pStyle w:val="Heading3"/>
        <w:rPr>
          <w:lang w:val="en-GB"/>
        </w:rPr>
      </w:pPr>
      <w:bookmarkStart w:id="130" w:name="_Toc509935581"/>
      <w:bookmarkStart w:id="131" w:name="_Toc47357543"/>
      <w:bookmarkStart w:id="132" w:name="_Toc205556602"/>
      <w:r w:rsidRPr="002C556E">
        <w:rPr>
          <w:lang w:val="en-GB"/>
        </w:rPr>
        <w:t>3.2.6</w:t>
      </w:r>
      <w:r w:rsidRPr="002C556E">
        <w:rPr>
          <w:lang w:val="en-GB"/>
        </w:rPr>
        <w:tab/>
        <w:t>Working with the ventilation officer</w:t>
      </w:r>
      <w:bookmarkEnd w:id="130"/>
      <w:bookmarkEnd w:id="131"/>
      <w:bookmarkEnd w:id="132"/>
    </w:p>
    <w:p w14:paraId="10994CF9" w14:textId="77777777" w:rsidR="00C1340C" w:rsidRPr="002C556E" w:rsidRDefault="00C1340C" w:rsidP="00C1340C">
      <w:r w:rsidRPr="002C556E">
        <w:t xml:space="preserve">It may be </w:t>
      </w:r>
      <w:r>
        <w:t>necessary</w:t>
      </w:r>
      <w:r w:rsidRPr="002C556E">
        <w:t xml:space="preserve"> to </w:t>
      </w:r>
      <w:r>
        <w:t>liaise</w:t>
      </w:r>
      <w:r w:rsidRPr="002C556E">
        <w:t xml:space="preserve"> with the </w:t>
      </w:r>
      <w:r>
        <w:t>V</w:t>
      </w:r>
      <w:r w:rsidRPr="002C556E">
        <w:t>entilation officer to obtain and record the required data to estimate mine return ventilation emissions.</w:t>
      </w:r>
    </w:p>
    <w:p w14:paraId="642AB9B5" w14:textId="77777777" w:rsidR="00C1340C" w:rsidRPr="002C556E" w:rsidRDefault="00C1340C" w:rsidP="00C1340C">
      <w:r w:rsidRPr="002C556E">
        <w:t xml:space="preserve">The </w:t>
      </w:r>
      <w:r>
        <w:t>V</w:t>
      </w:r>
      <w:r w:rsidRPr="002C556E">
        <w:t xml:space="preserve">entilation officer is </w:t>
      </w:r>
      <w:r>
        <w:t xml:space="preserve">that person who is </w:t>
      </w:r>
      <w:r w:rsidRPr="002C556E">
        <w:t>responsible for ensuring that the mine’s ventilation enables mining in a safe sub-surface environment</w:t>
      </w:r>
      <w:r>
        <w:t>. T</w:t>
      </w:r>
      <w:r w:rsidRPr="002C556E">
        <w:t>his includes monitoring gas flow and composition, including:</w:t>
      </w:r>
    </w:p>
    <w:p w14:paraId="56233902" w14:textId="77777777" w:rsidR="00C1340C" w:rsidRPr="002C556E" w:rsidRDefault="00C1340C" w:rsidP="00C1340C">
      <w:pPr>
        <w:numPr>
          <w:ilvl w:val="0"/>
          <w:numId w:val="21"/>
        </w:numPr>
        <w:spacing w:before="120" w:after="120"/>
      </w:pPr>
      <w:r w:rsidRPr="002C556E">
        <w:t>performing the monthly ventilation survey</w:t>
      </w:r>
    </w:p>
    <w:p w14:paraId="204EDCEB" w14:textId="77777777" w:rsidR="00C1340C" w:rsidRPr="002C556E" w:rsidRDefault="00C1340C" w:rsidP="00C1340C">
      <w:pPr>
        <w:numPr>
          <w:ilvl w:val="0"/>
          <w:numId w:val="21"/>
        </w:numPr>
        <w:spacing w:before="120" w:after="120"/>
      </w:pPr>
      <w:r w:rsidRPr="002C556E">
        <w:t>determining the sampling locations in the mine, including for the monthly ventilation survey</w:t>
      </w:r>
    </w:p>
    <w:p w14:paraId="0C7DD906" w14:textId="77777777" w:rsidR="00C1340C" w:rsidRPr="002C556E" w:rsidRDefault="00C1340C" w:rsidP="00C1340C">
      <w:pPr>
        <w:numPr>
          <w:ilvl w:val="0"/>
          <w:numId w:val="21"/>
        </w:numPr>
        <w:spacing w:before="120" w:after="120"/>
      </w:pPr>
      <w:r w:rsidRPr="002C556E">
        <w:t>determining the effective range of the monitoring equipment, as well as its appropriate maintenance and calibration.</w:t>
      </w:r>
    </w:p>
    <w:p w14:paraId="52FB70C1" w14:textId="77777777" w:rsidR="00C1340C" w:rsidRPr="002C556E" w:rsidRDefault="00C1340C" w:rsidP="00C1340C">
      <w:pPr>
        <w:spacing w:before="120" w:after="120"/>
        <w:rPr>
          <w:rFonts w:eastAsia="Times New Roman"/>
          <w:b/>
          <w:bCs/>
          <w:color w:val="005874"/>
          <w:sz w:val="30"/>
          <w:szCs w:val="26"/>
        </w:rPr>
      </w:pPr>
      <w:r w:rsidRPr="002C556E">
        <w:t xml:space="preserve">It is good practice for a </w:t>
      </w:r>
      <w:r>
        <w:t>V</w:t>
      </w:r>
      <w:r w:rsidRPr="002C556E">
        <w:t xml:space="preserve">entilation officer to verify that measurements meet the requirements of the </w:t>
      </w:r>
      <w:r>
        <w:t>NGER Measurement Determination</w:t>
      </w:r>
      <w:r w:rsidRPr="002C556E">
        <w:t>, and document that determination in an auditable record.</w:t>
      </w:r>
      <w:r>
        <w:t xml:space="preserve"> T</w:t>
      </w:r>
      <w:r w:rsidRPr="002C556E">
        <w:t>he ventilation officer may also be required to execute additional monitoring if required for NGER. Working closely with the ventilation officer may therefore be important.</w:t>
      </w:r>
      <w:bookmarkStart w:id="133" w:name="_Toc509935582"/>
    </w:p>
    <w:p w14:paraId="13217116" w14:textId="77777777" w:rsidR="00C1340C" w:rsidRPr="002C556E" w:rsidRDefault="00C1340C" w:rsidP="005C280C">
      <w:pPr>
        <w:pStyle w:val="Heading2"/>
      </w:pPr>
      <w:bookmarkStart w:id="134" w:name="_3.3_Estimating_fugitive"/>
      <w:bookmarkStart w:id="135" w:name="_Toc109135124"/>
      <w:bookmarkStart w:id="136" w:name="_Toc205556603"/>
      <w:bookmarkEnd w:id="134"/>
      <w:r w:rsidRPr="002C556E">
        <w:t>3.3</w:t>
      </w:r>
      <w:r w:rsidRPr="002C556E">
        <w:tab/>
      </w:r>
      <w:bookmarkStart w:id="137" w:name="_Hlk75435687"/>
      <w:r w:rsidRPr="002C556E">
        <w:t>Estimating fugitive emissions from gas drainage</w:t>
      </w:r>
      <w:bookmarkEnd w:id="133"/>
      <w:bookmarkEnd w:id="135"/>
      <w:bookmarkEnd w:id="137"/>
      <w:bookmarkEnd w:id="136"/>
    </w:p>
    <w:p w14:paraId="04FC0BB9" w14:textId="77777777" w:rsidR="00C1340C" w:rsidRPr="002C556E" w:rsidRDefault="00C1340C" w:rsidP="00C1340C">
      <w:pPr>
        <w:pStyle w:val="CERbullets"/>
        <w:numPr>
          <w:ilvl w:val="0"/>
          <w:numId w:val="0"/>
        </w:numPr>
        <w:ind w:left="360" w:hanging="360"/>
      </w:pPr>
      <w:r w:rsidRPr="002C556E">
        <w:t>Gas drainage at underground mines is typically performed for safety reasons:</w:t>
      </w:r>
    </w:p>
    <w:p w14:paraId="545A6A8F" w14:textId="7F2352C2" w:rsidR="00C1340C" w:rsidRPr="002C556E" w:rsidRDefault="67F1CC38" w:rsidP="00C1340C">
      <w:pPr>
        <w:numPr>
          <w:ilvl w:val="0"/>
          <w:numId w:val="21"/>
        </w:numPr>
        <w:spacing w:before="120" w:after="120"/>
      </w:pPr>
      <w:r>
        <w:t>p</w:t>
      </w:r>
      <w:r w:rsidR="00C1340C">
        <w:t xml:space="preserve">re-gas drainage occurs prior to mining in an </w:t>
      </w:r>
      <w:r w:rsidR="00C1340C" w:rsidRPr="2739E7C7">
        <w:rPr>
          <w:color w:val="auto"/>
        </w:rPr>
        <w:t>area</w:t>
      </w:r>
      <w:r w:rsidR="00C1340C">
        <w:t>, primarily to avoid safety hazards from potential outbursts that could result during extraction. Where the gas concentration in the coal seam is high, the gas needs to be drained prior to mining the strata.</w:t>
      </w:r>
    </w:p>
    <w:p w14:paraId="2BB6CC30" w14:textId="77777777" w:rsidR="00C1340C" w:rsidRPr="002C556E" w:rsidRDefault="00C1340C" w:rsidP="00C1340C">
      <w:pPr>
        <w:pStyle w:val="CERbullets"/>
        <w:numPr>
          <w:ilvl w:val="0"/>
          <w:numId w:val="0"/>
        </w:numPr>
        <w:ind w:left="360"/>
      </w:pPr>
      <w:r w:rsidRPr="002C556E">
        <w:t>Pre-gas drainage can be:</w:t>
      </w:r>
    </w:p>
    <w:p w14:paraId="1EC417EB" w14:textId="4B301EAA" w:rsidR="00C1340C" w:rsidRPr="00BB2E52" w:rsidRDefault="5AAD3287" w:rsidP="00BB2E52">
      <w:pPr>
        <w:pStyle w:val="CERbullets"/>
        <w:numPr>
          <w:ilvl w:val="1"/>
          <w:numId w:val="21"/>
        </w:numPr>
      </w:pPr>
      <w:r w:rsidRPr="00BB2E52">
        <w:t>s</w:t>
      </w:r>
      <w:r w:rsidR="00C1340C" w:rsidRPr="00BB2E52">
        <w:t xml:space="preserve">urface in seam (SIS) where wells are drilled into the targeted coal seam from the surface, and gas is drained to the surface </w:t>
      </w:r>
    </w:p>
    <w:p w14:paraId="63D65AFA" w14:textId="1C82AF66" w:rsidR="00C1340C" w:rsidRPr="00BB2E52" w:rsidRDefault="03580D5D" w:rsidP="00BB2E52">
      <w:pPr>
        <w:pStyle w:val="CERbullets"/>
        <w:numPr>
          <w:ilvl w:val="1"/>
          <w:numId w:val="21"/>
        </w:numPr>
      </w:pPr>
      <w:r w:rsidRPr="00BB2E52">
        <w:t>u</w:t>
      </w:r>
      <w:r w:rsidR="00C1340C" w:rsidRPr="00BB2E52">
        <w:t xml:space="preserve">nderground in seam (UIS) where wells are drilled into the targeted coal seam from the underground roadways, and gas is drained to the underground area and will be vented via the mine’s return ventilation. The emissions occurring </w:t>
      </w:r>
      <w:proofErr w:type="gramStart"/>
      <w:r w:rsidR="00C1340C" w:rsidRPr="00BB2E52">
        <w:t>as a result of</w:t>
      </w:r>
      <w:proofErr w:type="gramEnd"/>
      <w:r w:rsidR="00C1340C" w:rsidRPr="00BB2E52">
        <w:t xml:space="preserve"> this type of drainage will be measured as part of the emissions from the mine’s return ventilation (CO2-</w:t>
      </w:r>
      <w:proofErr w:type="gramStart"/>
      <w:r w:rsidR="00C1340C" w:rsidRPr="00BB2E52">
        <w:t>ej,gen</w:t>
      </w:r>
      <w:proofErr w:type="gramEnd"/>
      <w:r w:rsidR="00C1340C" w:rsidRPr="00BB2E52">
        <w:t>,vent), refer section 3.2 above</w:t>
      </w:r>
      <w:r w:rsidR="00CD5955" w:rsidRPr="00BB2E52">
        <w:t>.</w:t>
      </w:r>
    </w:p>
    <w:p w14:paraId="316D0309" w14:textId="5C8F9DD7" w:rsidR="00C1340C" w:rsidRPr="002C556E" w:rsidRDefault="06A1C00D" w:rsidP="00C1340C">
      <w:pPr>
        <w:numPr>
          <w:ilvl w:val="0"/>
          <w:numId w:val="21"/>
        </w:numPr>
        <w:spacing w:before="120" w:after="120"/>
      </w:pPr>
      <w:r>
        <w:t>p</w:t>
      </w:r>
      <w:r w:rsidR="00C1340C">
        <w:t>ost-gas drainage occurs after mining an area, primarily to reduce the toxic or potential explosive coal mine waste gas in sealed off goaf areas. Gas drained this way is typically piped to the surface.</w:t>
      </w:r>
    </w:p>
    <w:p w14:paraId="0FD97A06" w14:textId="06527C4F" w:rsidR="00C1340C" w:rsidRDefault="00C1340C" w:rsidP="00C1340C">
      <w:pPr>
        <w:pStyle w:val="CERbullets"/>
        <w:numPr>
          <w:ilvl w:val="0"/>
          <w:numId w:val="0"/>
        </w:numPr>
        <w:rPr>
          <w:szCs w:val="22"/>
        </w:rPr>
      </w:pPr>
      <w:r w:rsidRPr="00867969">
        <w:rPr>
          <w:szCs w:val="22"/>
        </w:rPr>
        <w:t>Gas drained from a coal mine is ‘coal mine waste gas’ and differs from coal seam methane</w:t>
      </w:r>
      <w:r>
        <w:rPr>
          <w:szCs w:val="22"/>
        </w:rPr>
        <w:t xml:space="preserve">. Both are </w:t>
      </w:r>
      <w:r w:rsidRPr="00867969">
        <w:rPr>
          <w:szCs w:val="22"/>
        </w:rPr>
        <w:t xml:space="preserve">defined in </w:t>
      </w:r>
      <w:r w:rsidR="0079357F">
        <w:rPr>
          <w:szCs w:val="22"/>
        </w:rPr>
        <w:t xml:space="preserve">1.03 of the </w:t>
      </w:r>
      <w:r w:rsidRPr="00867969">
        <w:rPr>
          <w:szCs w:val="22"/>
        </w:rPr>
        <w:t>NGER Regulation</w:t>
      </w:r>
      <w:r w:rsidR="0079357F">
        <w:rPr>
          <w:szCs w:val="22"/>
        </w:rPr>
        <w:t>s</w:t>
      </w:r>
      <w:r w:rsidRPr="00867969">
        <w:rPr>
          <w:szCs w:val="22"/>
        </w:rPr>
        <w:t>.</w:t>
      </w:r>
      <w:r w:rsidRPr="00323493">
        <w:rPr>
          <w:szCs w:val="22"/>
        </w:rPr>
        <w:fldChar w:fldCharType="begin"/>
      </w:r>
      <w:r w:rsidRPr="00CB4626">
        <w:rPr>
          <w:szCs w:val="22"/>
        </w:rPr>
        <w:instrText xml:space="preserve"> REF _Ref510099993 \h  \* MERGEFORMAT </w:instrText>
      </w:r>
      <w:r w:rsidRPr="00323493">
        <w:rPr>
          <w:szCs w:val="22"/>
        </w:rPr>
      </w:r>
      <w:r w:rsidRPr="00323493">
        <w:rPr>
          <w:szCs w:val="22"/>
        </w:rPr>
        <w:fldChar w:fldCharType="separate"/>
      </w:r>
      <w:r w:rsidR="00461645" w:rsidRPr="00461645">
        <w:rPr>
          <w:szCs w:val="22"/>
        </w:rPr>
        <w:t xml:space="preserve">Figure </w:t>
      </w:r>
      <w:r w:rsidR="00461645">
        <w:rPr>
          <w:noProof/>
        </w:rPr>
        <w:t>2</w:t>
      </w:r>
      <w:r w:rsidRPr="00323493">
        <w:rPr>
          <w:szCs w:val="22"/>
        </w:rPr>
        <w:fldChar w:fldCharType="end"/>
      </w:r>
      <w:r w:rsidRPr="00867969">
        <w:rPr>
          <w:szCs w:val="22"/>
        </w:rPr>
        <w:t xml:space="preserve"> provides an overview of the emissions to be estimated, whether pre</w:t>
      </w:r>
      <w:r>
        <w:rPr>
          <w:szCs w:val="22"/>
        </w:rPr>
        <w:t>-</w:t>
      </w:r>
      <w:r w:rsidRPr="00867969">
        <w:rPr>
          <w:szCs w:val="22"/>
        </w:rPr>
        <w:t xml:space="preserve"> or post-drainage, with the parameters of section 3.6 of the NGER Measurement Determination specified. </w:t>
      </w:r>
    </w:p>
    <w:p w14:paraId="252AE1EB" w14:textId="1EE6065C" w:rsidR="00C1340C" w:rsidRPr="00A60E84" w:rsidRDefault="00C1340C" w:rsidP="00C1340C">
      <w:pPr>
        <w:pStyle w:val="Caption"/>
      </w:pPr>
      <w:bookmarkStart w:id="138" w:name="_Ref510099993"/>
      <w:bookmarkStart w:id="139" w:name="_Ref510099984"/>
      <w:r w:rsidRPr="00A60E84">
        <w:t xml:space="preserve">Figure </w:t>
      </w:r>
      <w:r w:rsidR="00180D86">
        <w:fldChar w:fldCharType="begin"/>
      </w:r>
      <w:r w:rsidR="00180D86">
        <w:instrText xml:space="preserve"> SEQ Figure \* ARABIC </w:instrText>
      </w:r>
      <w:r w:rsidR="00180D86">
        <w:fldChar w:fldCharType="separate"/>
      </w:r>
      <w:r w:rsidR="00461645">
        <w:rPr>
          <w:noProof/>
        </w:rPr>
        <w:t>2</w:t>
      </w:r>
      <w:r w:rsidR="00180D86">
        <w:rPr>
          <w:noProof/>
        </w:rPr>
        <w:fldChar w:fldCharType="end"/>
      </w:r>
      <w:bookmarkEnd w:id="138"/>
      <w:r w:rsidRPr="00A60E84">
        <w:t xml:space="preserve"> – Overview over gas drainage emissions</w:t>
      </w:r>
      <w:bookmarkEnd w:id="139"/>
      <w:r w:rsidR="000F3CDD">
        <w:t>.</w:t>
      </w:r>
    </w:p>
    <w:p w14:paraId="7929AE83" w14:textId="1880EF30" w:rsidR="00C1340C" w:rsidRPr="002C556E" w:rsidRDefault="00C1340C" w:rsidP="00C1340C">
      <w:pPr>
        <w:pStyle w:val="CERbullets"/>
        <w:numPr>
          <w:ilvl w:val="0"/>
          <w:numId w:val="0"/>
        </w:numPr>
      </w:pPr>
      <w:r w:rsidRPr="002C556E">
        <w:rPr>
          <w:noProof/>
          <w:lang w:eastAsia="en-AU"/>
        </w:rPr>
        <w:lastRenderedPageBreak/>
        <w:drawing>
          <wp:inline distT="0" distB="0" distL="0" distR="0" wp14:anchorId="6E00CED1" wp14:editId="76C3D6D4">
            <wp:extent cx="6166713" cy="4125193"/>
            <wp:effectExtent l="0" t="0" r="5715" b="8890"/>
            <wp:docPr id="31" name="Picture 31" descr="A flowchart illustrating the handling of coal mine waste gas. Central element labeled 'Coal mine waste gas drained' connects to four pathways: 'Vented' (CH₄, CO₂, labeled E_j), 'Combusted onsite' (CH₄, CO₂, N₂O, labeled Q_cap), 'Flared onsite' (CH₄, CO₂, N₂O, labeled Q_flared), and 'Transferred offsite' (labeled Q_tr). Another branch shows 'Mine return ventilation' leading to underground venting of CH₄ and CO₂, with labels CO₂-ej.gen.vent and CO₂-ej.gen.sis. Additional labels include 'Surface in seam' and 'Underground in s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flowchart illustrating the handling of coal mine waste gas. Central element labeled 'Coal mine waste gas drained' connects to four pathways: 'Vented' (CH₄, CO₂, labeled E_j), 'Combusted onsite' (CH₄, CO₂, N₂O, labeled Q_cap), 'Flared onsite' (CH₄, CO₂, N₂O, labeled Q_flared), and 'Transferred offsite' (labeled Q_tr). Another branch shows 'Mine return ventilation' leading to underground venting of CH₄ and CO₂, with labels CO₂-ej.gen.vent and CO₂-ej.gen.sis. Additional labels include 'Surface in seam' and 'Underground in seam'."/>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206808" cy="4152015"/>
                    </a:xfrm>
                    <a:prstGeom prst="rect">
                      <a:avLst/>
                    </a:prstGeom>
                    <a:noFill/>
                  </pic:spPr>
                </pic:pic>
              </a:graphicData>
            </a:graphic>
          </wp:inline>
        </w:drawing>
      </w:r>
    </w:p>
    <w:p w14:paraId="4F18D5FE" w14:textId="6781E227" w:rsidR="00C1340C" w:rsidRPr="002C556E" w:rsidRDefault="00C1340C" w:rsidP="00C1340C">
      <w:pPr>
        <w:pStyle w:val="CERbullets"/>
        <w:numPr>
          <w:ilvl w:val="0"/>
          <w:numId w:val="0"/>
        </w:numPr>
      </w:pPr>
      <w:r w:rsidRPr="002C556E">
        <w:t>Drained gas may be flared, captured for on-site combustion (</w:t>
      </w:r>
      <w:r>
        <w:t>for example,</w:t>
      </w:r>
      <w:r w:rsidRPr="002C556E">
        <w:t xml:space="preserve"> to run an on-site electricity generator) or transferred off-site, either as a by-product of draining gas for safety purposes or as the primary objective. This reduces the coal mine’s emissions profile, which may assist the mine meeting its emissions baseline number under the </w:t>
      </w:r>
      <w:r w:rsidR="001627F6">
        <w:t>S</w:t>
      </w:r>
      <w:r w:rsidRPr="002C556E">
        <w:t xml:space="preserve">afeguard </w:t>
      </w:r>
      <w:r w:rsidR="001627F6">
        <w:t>M</w:t>
      </w:r>
      <w:r w:rsidRPr="002C556E">
        <w:t>echanism</w:t>
      </w:r>
      <w:r w:rsidR="00334DB5">
        <w:t xml:space="preserve">. </w:t>
      </w:r>
    </w:p>
    <w:p w14:paraId="06D65B9A" w14:textId="2EA4EDA5" w:rsidR="00C1340C" w:rsidRPr="002C556E" w:rsidRDefault="00C1340C" w:rsidP="00C1340C">
      <w:r>
        <w:t>The total mass of methane and carbon dioxide drained to the surface (CO</w:t>
      </w:r>
      <w:r w:rsidRPr="78A318BC">
        <w:rPr>
          <w:vertAlign w:val="subscript"/>
        </w:rPr>
        <w:t>2-</w:t>
      </w:r>
      <w:proofErr w:type="gramStart"/>
      <w:r w:rsidRPr="78A318BC">
        <w:rPr>
          <w:vertAlign w:val="subscript"/>
        </w:rPr>
        <w:t>ej,gen</w:t>
      </w:r>
      <w:proofErr w:type="gramEnd"/>
      <w:r w:rsidRPr="78A318BC">
        <w:rPr>
          <w:vertAlign w:val="subscript"/>
        </w:rPr>
        <w:t>,sis</w:t>
      </w:r>
      <w:r>
        <w:t xml:space="preserve">) must be measured directly using </w:t>
      </w:r>
      <w:r w:rsidR="38338AF2">
        <w:t>M</w:t>
      </w:r>
      <w:r>
        <w:t>ethod 4. Any gas diverted for on-site combustion (Q</w:t>
      </w:r>
      <w:r w:rsidRPr="78A318BC">
        <w:rPr>
          <w:vertAlign w:val="subscript"/>
        </w:rPr>
        <w:t>cap</w:t>
      </w:r>
      <w:r>
        <w:t>) and flaring (Q</w:t>
      </w:r>
      <w:r w:rsidRPr="78A318BC">
        <w:rPr>
          <w:vertAlign w:val="subscript"/>
        </w:rPr>
        <w:t>flared</w:t>
      </w:r>
      <w:r>
        <w:t>); or off-site transfer (Q</w:t>
      </w:r>
      <w:r w:rsidRPr="78A318BC">
        <w:rPr>
          <w:vertAlign w:val="subscript"/>
        </w:rPr>
        <w:t>tr</w:t>
      </w:r>
      <w:r>
        <w:t>) should be subtracted from the measured gas drained to surface. In accordance with section 3.6 of the NGER Measurement Determination, the residual is the gas vented (E</w:t>
      </w:r>
      <w:r w:rsidRPr="78A318BC">
        <w:rPr>
          <w:vertAlign w:val="subscript"/>
        </w:rPr>
        <w:t>j</w:t>
      </w:r>
      <w:r>
        <w:t xml:space="preserve">) </w:t>
      </w:r>
      <w:proofErr w:type="gramStart"/>
      <w:r>
        <w:t>as a result of</w:t>
      </w:r>
      <w:proofErr w:type="gramEnd"/>
      <w:r>
        <w:t xml:space="preserve"> drainage to surface, as outlined in </w:t>
      </w:r>
      <w:r>
        <w:fldChar w:fldCharType="begin"/>
      </w:r>
      <w:r>
        <w:instrText xml:space="preserve"> REF _Ref510100553 \h  \* MERGEFORMAT </w:instrText>
      </w:r>
      <w:r>
        <w:fldChar w:fldCharType="separate"/>
      </w:r>
      <w:r w:rsidR="00461645" w:rsidRPr="002C556E">
        <w:rPr>
          <w:noProof/>
        </w:rPr>
        <w:t>Table</w:t>
      </w:r>
      <w:r w:rsidR="00461645" w:rsidRPr="002C556E">
        <w:t xml:space="preserve"> </w:t>
      </w:r>
      <w:r w:rsidR="00461645">
        <w:rPr>
          <w:noProof/>
        </w:rPr>
        <w:t>5</w:t>
      </w:r>
      <w:r>
        <w:fldChar w:fldCharType="end"/>
      </w:r>
      <w:r>
        <w:t>.</w:t>
      </w:r>
    </w:p>
    <w:p w14:paraId="6884CCC1" w14:textId="341CFDD3" w:rsidR="00C1340C" w:rsidRDefault="00C1340C" w:rsidP="00C1340C">
      <w:pPr>
        <w:spacing w:before="120" w:after="120"/>
      </w:pPr>
      <w:r>
        <w:t xml:space="preserve">Venting or other fugitive release before extraction of coal in practice may occur from gas drainage during mine development before extracting coal from the mine. For this instance of the fugitive emissions source, emissions must be estimated using </w:t>
      </w:r>
      <w:r w:rsidR="697A3207">
        <w:t>M</w:t>
      </w:r>
      <w:r>
        <w:t>ethod 4 under Part 1.3 of the NGER Measurement Determination.</w:t>
      </w:r>
    </w:p>
    <w:p w14:paraId="47A949F9" w14:textId="77777777" w:rsidR="009F454A" w:rsidRDefault="009F454A" w:rsidP="00C1340C">
      <w:pPr>
        <w:spacing w:before="120" w:after="120"/>
      </w:pPr>
    </w:p>
    <w:p w14:paraId="6F098EB3" w14:textId="77777777" w:rsidR="009F454A" w:rsidRDefault="009F454A" w:rsidP="00C1340C">
      <w:pPr>
        <w:spacing w:before="120" w:after="120"/>
      </w:pPr>
    </w:p>
    <w:p w14:paraId="58D83220" w14:textId="77777777" w:rsidR="009F454A" w:rsidRDefault="009F454A" w:rsidP="00C1340C">
      <w:pPr>
        <w:spacing w:before="120" w:after="120"/>
      </w:pPr>
    </w:p>
    <w:p w14:paraId="78F50DFA" w14:textId="77777777" w:rsidR="009F454A" w:rsidRDefault="009F454A" w:rsidP="00C1340C">
      <w:pPr>
        <w:spacing w:before="120" w:after="120"/>
      </w:pPr>
    </w:p>
    <w:p w14:paraId="75ADFA98" w14:textId="77777777" w:rsidR="009F454A" w:rsidRPr="002C556E" w:rsidRDefault="009F454A" w:rsidP="00C1340C">
      <w:pPr>
        <w:spacing w:before="120" w:after="120"/>
      </w:pPr>
    </w:p>
    <w:p w14:paraId="49AFEF97" w14:textId="42BF0EDE" w:rsidR="00C1340C" w:rsidRPr="002C556E" w:rsidRDefault="00C1340C" w:rsidP="00C1340C">
      <w:pPr>
        <w:pStyle w:val="Caption"/>
        <w:keepNext/>
      </w:pPr>
      <w:bookmarkStart w:id="140" w:name="_Ref510100553"/>
      <w:r w:rsidRPr="002C556E">
        <w:lastRenderedPageBreak/>
        <w:t xml:space="preserve">Table </w:t>
      </w:r>
      <w:r w:rsidR="00180D86">
        <w:fldChar w:fldCharType="begin"/>
      </w:r>
      <w:r w:rsidR="00180D86">
        <w:instrText xml:space="preserve"> SEQ Table \* ARABIC </w:instrText>
      </w:r>
      <w:r w:rsidR="00180D86">
        <w:fldChar w:fldCharType="separate"/>
      </w:r>
      <w:r w:rsidR="00461645">
        <w:rPr>
          <w:noProof/>
        </w:rPr>
        <w:t>5</w:t>
      </w:r>
      <w:r w:rsidR="00180D86">
        <w:rPr>
          <w:noProof/>
        </w:rPr>
        <w:fldChar w:fldCharType="end"/>
      </w:r>
      <w:bookmarkEnd w:id="140"/>
      <w:r w:rsidRPr="002C556E">
        <w:t xml:space="preserve"> – Measuring surface gas drainage</w:t>
      </w:r>
      <w:r w:rsidR="0030158A">
        <w:t>.</w:t>
      </w:r>
    </w:p>
    <w:tbl>
      <w:tblPr>
        <w:tblStyle w:val="CERTable"/>
        <w:tblW w:w="5000" w:type="pct"/>
        <w:tblLook w:val="06A0" w:firstRow="1" w:lastRow="0" w:firstColumn="1" w:lastColumn="0" w:noHBand="1" w:noVBand="1"/>
      </w:tblPr>
      <w:tblGrid>
        <w:gridCol w:w="2695"/>
        <w:gridCol w:w="3542"/>
        <w:gridCol w:w="3503"/>
      </w:tblGrid>
      <w:tr w:rsidR="00C1340C" w:rsidRPr="00237A6E" w14:paraId="5BB0EFED" w14:textId="77777777" w:rsidTr="00210B3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83" w:type="pct"/>
          </w:tcPr>
          <w:p w14:paraId="7D8747C6" w14:textId="77777777" w:rsidR="00C1340C" w:rsidRPr="00237A6E" w:rsidRDefault="00C1340C">
            <w:pPr>
              <w:rPr>
                <w:szCs w:val="22"/>
              </w:rPr>
            </w:pPr>
            <w:r w:rsidRPr="005C530D">
              <w:rPr>
                <w:szCs w:val="22"/>
              </w:rPr>
              <w:t>s3.6 parameter</w:t>
            </w:r>
          </w:p>
        </w:tc>
        <w:tc>
          <w:tcPr>
            <w:tcW w:w="1818" w:type="pct"/>
          </w:tcPr>
          <w:p w14:paraId="49D9618D" w14:textId="77777777" w:rsidR="00C1340C" w:rsidRPr="00237A6E" w:rsidRDefault="00C1340C">
            <w:pPr>
              <w:cnfStyle w:val="100000000000" w:firstRow="1" w:lastRow="0" w:firstColumn="0" w:lastColumn="0" w:oddVBand="0" w:evenVBand="0" w:oddHBand="0" w:evenHBand="0" w:firstRowFirstColumn="0" w:firstRowLastColumn="0" w:lastRowFirstColumn="0" w:lastRowLastColumn="0"/>
              <w:rPr>
                <w:szCs w:val="22"/>
              </w:rPr>
            </w:pPr>
            <w:r w:rsidRPr="00237A6E">
              <w:rPr>
                <w:szCs w:val="22"/>
              </w:rPr>
              <w:t>Definition</w:t>
            </w:r>
          </w:p>
        </w:tc>
        <w:tc>
          <w:tcPr>
            <w:tcW w:w="1798" w:type="pct"/>
          </w:tcPr>
          <w:p w14:paraId="33804A58" w14:textId="77777777" w:rsidR="00C1340C" w:rsidRPr="00237A6E" w:rsidRDefault="00C1340C">
            <w:pPr>
              <w:cnfStyle w:val="100000000000" w:firstRow="1" w:lastRow="0" w:firstColumn="0" w:lastColumn="0" w:oddVBand="0" w:evenVBand="0" w:oddHBand="0" w:evenHBand="0" w:firstRowFirstColumn="0" w:firstRowLastColumn="0" w:lastRowFirstColumn="0" w:lastRowLastColumn="0"/>
              <w:rPr>
                <w:szCs w:val="22"/>
              </w:rPr>
            </w:pPr>
            <w:r w:rsidRPr="00237A6E">
              <w:rPr>
                <w:szCs w:val="22"/>
              </w:rPr>
              <w:t>Measured how?</w:t>
            </w:r>
          </w:p>
        </w:tc>
      </w:tr>
      <w:tr w:rsidR="00C1340C" w:rsidRPr="00237A6E" w14:paraId="10FCA780" w14:textId="77777777" w:rsidTr="009F454A">
        <w:trPr>
          <w:trHeight w:val="926"/>
        </w:trPr>
        <w:tc>
          <w:tcPr>
            <w:cnfStyle w:val="001000000000" w:firstRow="0" w:lastRow="0" w:firstColumn="1" w:lastColumn="0" w:oddVBand="0" w:evenVBand="0" w:oddHBand="0" w:evenHBand="0" w:firstRowFirstColumn="0" w:firstRowLastColumn="0" w:lastRowFirstColumn="0" w:lastRowLastColumn="0"/>
            <w:tcW w:w="1383" w:type="pct"/>
          </w:tcPr>
          <w:p w14:paraId="2DF14EC2" w14:textId="77777777" w:rsidR="00C1340C" w:rsidRPr="00974861" w:rsidRDefault="00C1340C">
            <w:pPr>
              <w:rPr>
                <w:szCs w:val="22"/>
              </w:rPr>
            </w:pPr>
            <w:r w:rsidRPr="00974861">
              <w:rPr>
                <w:i/>
                <w:szCs w:val="22"/>
              </w:rPr>
              <w:t>CO</w:t>
            </w:r>
            <w:r w:rsidRPr="00974861">
              <w:rPr>
                <w:i/>
                <w:szCs w:val="22"/>
                <w:vertAlign w:val="subscript"/>
              </w:rPr>
              <w:t>2-</w:t>
            </w:r>
            <w:proofErr w:type="gramStart"/>
            <w:r w:rsidRPr="00974861">
              <w:rPr>
                <w:i/>
                <w:szCs w:val="22"/>
                <w:vertAlign w:val="subscript"/>
              </w:rPr>
              <w:t>ej,gen</w:t>
            </w:r>
            <w:proofErr w:type="gramEnd"/>
            <w:r w:rsidRPr="00974861">
              <w:rPr>
                <w:i/>
                <w:szCs w:val="22"/>
                <w:vertAlign w:val="subscript"/>
              </w:rPr>
              <w:t>,sis</w:t>
            </w:r>
            <w:r w:rsidRPr="00974861">
              <w:rPr>
                <w:szCs w:val="22"/>
              </w:rPr>
              <w:t xml:space="preserve"> </w:t>
            </w:r>
          </w:p>
          <w:p w14:paraId="1D674564" w14:textId="77777777" w:rsidR="00C1340C" w:rsidRPr="00974861" w:rsidRDefault="00C1340C">
            <w:pPr>
              <w:rPr>
                <w:b w:val="0"/>
                <w:szCs w:val="22"/>
              </w:rPr>
            </w:pPr>
            <w:r w:rsidRPr="00974861">
              <w:rPr>
                <w:szCs w:val="22"/>
              </w:rPr>
              <w:t>Total gas drained to surface</w:t>
            </w:r>
          </w:p>
        </w:tc>
        <w:tc>
          <w:tcPr>
            <w:tcW w:w="1818" w:type="pct"/>
          </w:tcPr>
          <w:p w14:paraId="1DDDC9CC" w14:textId="77777777" w:rsidR="00C1340C" w:rsidRPr="00974861" w:rsidRDefault="00C1340C">
            <w:pPr>
              <w:cnfStyle w:val="000000000000" w:firstRow="0" w:lastRow="0" w:firstColumn="0" w:lastColumn="0" w:oddVBand="0" w:evenVBand="0" w:oddHBand="0" w:evenHBand="0" w:firstRowFirstColumn="0" w:firstRowLastColumn="0" w:lastRowFirstColumn="0" w:lastRowLastColumn="0"/>
              <w:rPr>
                <w:szCs w:val="22"/>
              </w:rPr>
            </w:pPr>
            <w:r w:rsidRPr="00974861">
              <w:rPr>
                <w:szCs w:val="22"/>
              </w:rPr>
              <w:t>Total mass in t CO</w:t>
            </w:r>
            <w:r w:rsidRPr="00974861">
              <w:rPr>
                <w:szCs w:val="22"/>
                <w:vertAlign w:val="subscript"/>
              </w:rPr>
              <w:t>2</w:t>
            </w:r>
            <w:r w:rsidRPr="00974861">
              <w:rPr>
                <w:szCs w:val="22"/>
              </w:rPr>
              <w:t>-e of CH</w:t>
            </w:r>
            <w:r w:rsidRPr="00974861">
              <w:rPr>
                <w:szCs w:val="22"/>
                <w:vertAlign w:val="subscript"/>
              </w:rPr>
              <w:t>4</w:t>
            </w:r>
            <w:r w:rsidRPr="00974861">
              <w:rPr>
                <w:szCs w:val="22"/>
              </w:rPr>
              <w:t xml:space="preserve"> and CO</w:t>
            </w:r>
            <w:r w:rsidRPr="00974861">
              <w:rPr>
                <w:szCs w:val="22"/>
                <w:vertAlign w:val="subscript"/>
              </w:rPr>
              <w:t>2</w:t>
            </w:r>
            <w:r w:rsidRPr="00974861">
              <w:rPr>
                <w:szCs w:val="22"/>
              </w:rPr>
              <w:t xml:space="preserve"> drained from mining area to surface</w:t>
            </w:r>
          </w:p>
        </w:tc>
        <w:tc>
          <w:tcPr>
            <w:tcW w:w="1798" w:type="pct"/>
          </w:tcPr>
          <w:p w14:paraId="609360FD" w14:textId="57424CF6" w:rsidR="00C1340C" w:rsidRPr="00974861" w:rsidRDefault="00C1340C" w:rsidP="78A318BC">
            <w:pPr>
              <w:cnfStyle w:val="000000000000" w:firstRow="0" w:lastRow="0" w:firstColumn="0" w:lastColumn="0" w:oddVBand="0" w:evenVBand="0" w:oddHBand="0" w:evenHBand="0" w:firstRowFirstColumn="0" w:firstRowLastColumn="0" w:lastRowFirstColumn="0" w:lastRowLastColumn="0"/>
              <w:rPr>
                <w:rFonts w:eastAsia="Times New Roman"/>
              </w:rPr>
            </w:pPr>
            <w:r w:rsidRPr="78A318BC">
              <w:rPr>
                <w:rFonts w:eastAsia="Times New Roman"/>
              </w:rPr>
              <w:t>Gas volume for CH</w:t>
            </w:r>
            <w:r w:rsidRPr="78A318BC">
              <w:rPr>
                <w:rFonts w:eastAsia="Times New Roman"/>
                <w:vertAlign w:val="subscript"/>
              </w:rPr>
              <w:t>4</w:t>
            </w:r>
            <w:r w:rsidRPr="78A318BC">
              <w:rPr>
                <w:rFonts w:eastAsia="Times New Roman"/>
              </w:rPr>
              <w:t xml:space="preserve"> and CO</w:t>
            </w:r>
            <w:r w:rsidRPr="78A318BC">
              <w:rPr>
                <w:rFonts w:eastAsia="Times New Roman"/>
                <w:vertAlign w:val="subscript"/>
              </w:rPr>
              <w:t>2</w:t>
            </w:r>
            <w:r w:rsidRPr="78A318BC">
              <w:rPr>
                <w:rFonts w:eastAsia="Times New Roman"/>
              </w:rPr>
              <w:t xml:space="preserve"> measured in m</w:t>
            </w:r>
            <w:r w:rsidRPr="78A318BC">
              <w:rPr>
                <w:rFonts w:eastAsia="Times New Roman"/>
                <w:vertAlign w:val="superscript"/>
              </w:rPr>
              <w:t>3</w:t>
            </w:r>
            <w:r w:rsidRPr="78A318BC">
              <w:rPr>
                <w:rFonts w:eastAsia="Times New Roman"/>
              </w:rPr>
              <w:t xml:space="preserve"> at STP directly using </w:t>
            </w:r>
            <w:r w:rsidR="17A7EAD8" w:rsidRPr="78A318BC">
              <w:rPr>
                <w:rFonts w:eastAsia="Times New Roman"/>
              </w:rPr>
              <w:t>M</w:t>
            </w:r>
            <w:r w:rsidRPr="78A318BC">
              <w:rPr>
                <w:rFonts w:eastAsia="Times New Roman"/>
              </w:rPr>
              <w:t>ethod 4 and converted to t CO</w:t>
            </w:r>
            <w:r w:rsidRPr="78A318BC">
              <w:rPr>
                <w:rFonts w:eastAsia="Times New Roman"/>
                <w:vertAlign w:val="subscript"/>
              </w:rPr>
              <w:t>2</w:t>
            </w:r>
            <w:r w:rsidRPr="78A318BC">
              <w:rPr>
                <w:rFonts w:eastAsia="Times New Roman"/>
              </w:rPr>
              <w:t xml:space="preserve">-e using formula in s1.21(1) </w:t>
            </w:r>
            <w:r>
              <w:t>of the NGER Measurement Determination</w:t>
            </w:r>
          </w:p>
        </w:tc>
      </w:tr>
      <w:tr w:rsidR="00C1340C" w:rsidRPr="00237A6E" w14:paraId="7E41A24F" w14:textId="77777777" w:rsidTr="009F454A">
        <w:tc>
          <w:tcPr>
            <w:cnfStyle w:val="001000000000" w:firstRow="0" w:lastRow="0" w:firstColumn="1" w:lastColumn="0" w:oddVBand="0" w:evenVBand="0" w:oddHBand="0" w:evenHBand="0" w:firstRowFirstColumn="0" w:firstRowLastColumn="0" w:lastRowFirstColumn="0" w:lastRowLastColumn="0"/>
            <w:tcW w:w="1383" w:type="pct"/>
          </w:tcPr>
          <w:p w14:paraId="47B287F5" w14:textId="77777777" w:rsidR="00C1340C" w:rsidRPr="00974861" w:rsidRDefault="00C1340C">
            <w:pPr>
              <w:rPr>
                <w:szCs w:val="22"/>
              </w:rPr>
            </w:pPr>
            <w:r w:rsidRPr="00974861">
              <w:rPr>
                <w:i/>
                <w:szCs w:val="22"/>
              </w:rPr>
              <w:t>Q</w:t>
            </w:r>
            <w:r w:rsidRPr="00974861">
              <w:rPr>
                <w:i/>
                <w:szCs w:val="22"/>
                <w:vertAlign w:val="subscript"/>
              </w:rPr>
              <w:t>cap</w:t>
            </w:r>
          </w:p>
          <w:p w14:paraId="27168D29" w14:textId="77777777" w:rsidR="00C1340C" w:rsidRPr="00974861" w:rsidRDefault="00C1340C">
            <w:pPr>
              <w:rPr>
                <w:b w:val="0"/>
                <w:szCs w:val="22"/>
              </w:rPr>
            </w:pPr>
            <w:r w:rsidRPr="00974861">
              <w:rPr>
                <w:szCs w:val="22"/>
              </w:rPr>
              <w:t>Drainage gas combusted on-site</w:t>
            </w:r>
          </w:p>
        </w:tc>
        <w:tc>
          <w:tcPr>
            <w:tcW w:w="1818" w:type="pct"/>
          </w:tcPr>
          <w:p w14:paraId="2732187E" w14:textId="77777777" w:rsidR="00C1340C" w:rsidRPr="00974861" w:rsidRDefault="00C1340C">
            <w:pPr>
              <w:cnfStyle w:val="000000000000" w:firstRow="0" w:lastRow="0" w:firstColumn="0" w:lastColumn="0" w:oddVBand="0" w:evenVBand="0" w:oddHBand="0" w:evenHBand="0" w:firstRowFirstColumn="0" w:firstRowLastColumn="0" w:lastRowFirstColumn="0" w:lastRowLastColumn="0"/>
              <w:rPr>
                <w:szCs w:val="22"/>
              </w:rPr>
            </w:pPr>
            <w:r w:rsidRPr="00974861">
              <w:rPr>
                <w:szCs w:val="22"/>
              </w:rPr>
              <w:t>Volume of CH</w:t>
            </w:r>
            <w:r w:rsidRPr="00974861">
              <w:rPr>
                <w:szCs w:val="22"/>
                <w:vertAlign w:val="subscript"/>
              </w:rPr>
              <w:t>4</w:t>
            </w:r>
            <w:r w:rsidRPr="00974861">
              <w:rPr>
                <w:szCs w:val="22"/>
              </w:rPr>
              <w:t xml:space="preserve"> and CO</w:t>
            </w:r>
            <w:r w:rsidRPr="00974861">
              <w:rPr>
                <w:szCs w:val="22"/>
                <w:vertAlign w:val="subscript"/>
              </w:rPr>
              <w:t>2</w:t>
            </w:r>
            <w:r w:rsidRPr="00974861">
              <w:rPr>
                <w:szCs w:val="22"/>
              </w:rPr>
              <w:t xml:space="preserve"> drained from mining area to surface and combusted by facility</w:t>
            </w:r>
          </w:p>
        </w:tc>
        <w:tc>
          <w:tcPr>
            <w:tcW w:w="1798" w:type="pct"/>
            <w:vMerge w:val="restart"/>
          </w:tcPr>
          <w:p w14:paraId="47E24EE6" w14:textId="77777777" w:rsidR="00C1340C" w:rsidRPr="00974861" w:rsidRDefault="00C1340C">
            <w:pPr>
              <w:cnfStyle w:val="000000000000" w:firstRow="0" w:lastRow="0" w:firstColumn="0" w:lastColumn="0" w:oddVBand="0" w:evenVBand="0" w:oddHBand="0" w:evenHBand="0" w:firstRowFirstColumn="0" w:firstRowLastColumn="0" w:lastRowFirstColumn="0" w:lastRowLastColumn="0"/>
              <w:rPr>
                <w:szCs w:val="22"/>
              </w:rPr>
            </w:pPr>
            <w:r w:rsidRPr="00974861">
              <w:rPr>
                <w:szCs w:val="22"/>
              </w:rPr>
              <w:t>Gas volume for CH</w:t>
            </w:r>
            <w:r w:rsidRPr="00974861">
              <w:rPr>
                <w:szCs w:val="22"/>
                <w:vertAlign w:val="subscript"/>
              </w:rPr>
              <w:t>4</w:t>
            </w:r>
            <w:r w:rsidRPr="00974861">
              <w:rPr>
                <w:szCs w:val="22"/>
              </w:rPr>
              <w:t xml:space="preserve"> and CO</w:t>
            </w:r>
            <w:r w:rsidRPr="00974861">
              <w:rPr>
                <w:szCs w:val="22"/>
                <w:vertAlign w:val="subscript"/>
              </w:rPr>
              <w:t>2</w:t>
            </w:r>
            <w:r w:rsidRPr="00974861">
              <w:rPr>
                <w:szCs w:val="22"/>
              </w:rPr>
              <w:t xml:space="preserve"> measured in m</w:t>
            </w:r>
            <w:r w:rsidRPr="00974861">
              <w:rPr>
                <w:szCs w:val="22"/>
                <w:vertAlign w:val="superscript"/>
              </w:rPr>
              <w:t xml:space="preserve">3 </w:t>
            </w:r>
            <w:r w:rsidRPr="00974861">
              <w:rPr>
                <w:szCs w:val="22"/>
              </w:rPr>
              <w:t>at STP using measurement criteria for gaseous fuels in Division 2.3.6:</w:t>
            </w:r>
          </w:p>
          <w:p w14:paraId="4FF99F13" w14:textId="77777777" w:rsidR="00C1340C" w:rsidRPr="00974861" w:rsidRDefault="00C1340C" w:rsidP="00C1340C">
            <w:pPr>
              <w:numPr>
                <w:ilvl w:val="0"/>
                <w:numId w:val="21"/>
              </w:numPr>
              <w:spacing w:after="120"/>
              <w:cnfStyle w:val="000000000000" w:firstRow="0" w:lastRow="0" w:firstColumn="0" w:lastColumn="0" w:oddVBand="0" w:evenVBand="0" w:oddHBand="0" w:evenHBand="0" w:firstRowFirstColumn="0" w:firstRowLastColumn="0" w:lastRowFirstColumn="0" w:lastRowLastColumn="0"/>
              <w:rPr>
                <w:szCs w:val="22"/>
              </w:rPr>
            </w:pPr>
            <w:r>
              <w:rPr>
                <w:szCs w:val="22"/>
              </w:rPr>
              <w:t>m</w:t>
            </w:r>
            <w:r w:rsidRPr="00974861">
              <w:rPr>
                <w:szCs w:val="22"/>
              </w:rPr>
              <w:t>easurement criteria ‘AAA’ or ‘BBB’ required for each gas stream – unless a commercial transaction involved in acquiring the gas (unlikely given drainage for safety purpose)</w:t>
            </w:r>
          </w:p>
          <w:p w14:paraId="36588DB8" w14:textId="77777777" w:rsidR="00C1340C" w:rsidRPr="00974861" w:rsidRDefault="00C1340C" w:rsidP="00C1340C">
            <w:pPr>
              <w:numPr>
                <w:ilvl w:val="0"/>
                <w:numId w:val="21"/>
              </w:numPr>
              <w:spacing w:after="120"/>
              <w:cnfStyle w:val="000000000000" w:firstRow="0" w:lastRow="0" w:firstColumn="0" w:lastColumn="0" w:oddVBand="0" w:evenVBand="0" w:oddHBand="0" w:evenHBand="0" w:firstRowFirstColumn="0" w:firstRowLastColumn="0" w:lastRowFirstColumn="0" w:lastRowLastColumn="0"/>
              <w:rPr>
                <w:szCs w:val="22"/>
              </w:rPr>
            </w:pPr>
            <w:r>
              <w:rPr>
                <w:szCs w:val="22"/>
              </w:rPr>
              <w:t>w</w:t>
            </w:r>
            <w:r w:rsidRPr="00974861">
              <w:rPr>
                <w:szCs w:val="22"/>
              </w:rPr>
              <w:t>here ‘BBB’ is used, some form of direct measurement is still expected to achieve representative data (may be due to periodic monitoring or equipment not fully meeting ‘AAA’ measurement requirement)</w:t>
            </w:r>
          </w:p>
        </w:tc>
      </w:tr>
      <w:tr w:rsidR="00C1340C" w:rsidRPr="00237A6E" w14:paraId="4B13696E" w14:textId="77777777" w:rsidTr="009F454A">
        <w:tc>
          <w:tcPr>
            <w:cnfStyle w:val="001000000000" w:firstRow="0" w:lastRow="0" w:firstColumn="1" w:lastColumn="0" w:oddVBand="0" w:evenVBand="0" w:oddHBand="0" w:evenHBand="0" w:firstRowFirstColumn="0" w:firstRowLastColumn="0" w:lastRowFirstColumn="0" w:lastRowLastColumn="0"/>
            <w:tcW w:w="1383" w:type="pct"/>
          </w:tcPr>
          <w:p w14:paraId="36FCA211" w14:textId="77777777" w:rsidR="00C1340C" w:rsidRPr="00974861" w:rsidRDefault="00C1340C">
            <w:pPr>
              <w:rPr>
                <w:szCs w:val="22"/>
              </w:rPr>
            </w:pPr>
            <w:r w:rsidRPr="00974861">
              <w:rPr>
                <w:i/>
                <w:szCs w:val="22"/>
              </w:rPr>
              <w:t>Q</w:t>
            </w:r>
            <w:r w:rsidRPr="00974861">
              <w:rPr>
                <w:i/>
                <w:szCs w:val="22"/>
                <w:vertAlign w:val="subscript"/>
              </w:rPr>
              <w:t>flared</w:t>
            </w:r>
          </w:p>
          <w:p w14:paraId="14E23946" w14:textId="77777777" w:rsidR="00C1340C" w:rsidRPr="00974861" w:rsidRDefault="00C1340C">
            <w:pPr>
              <w:rPr>
                <w:b w:val="0"/>
                <w:szCs w:val="22"/>
              </w:rPr>
            </w:pPr>
            <w:r w:rsidRPr="00974861">
              <w:rPr>
                <w:szCs w:val="22"/>
              </w:rPr>
              <w:t>Drainage gas flared on-site</w:t>
            </w:r>
          </w:p>
        </w:tc>
        <w:tc>
          <w:tcPr>
            <w:tcW w:w="1818" w:type="pct"/>
          </w:tcPr>
          <w:p w14:paraId="45BBF6C4" w14:textId="77777777" w:rsidR="00C1340C" w:rsidRPr="00974861" w:rsidRDefault="00C1340C">
            <w:pPr>
              <w:cnfStyle w:val="000000000000" w:firstRow="0" w:lastRow="0" w:firstColumn="0" w:lastColumn="0" w:oddVBand="0" w:evenVBand="0" w:oddHBand="0" w:evenHBand="0" w:firstRowFirstColumn="0" w:firstRowLastColumn="0" w:lastRowFirstColumn="0" w:lastRowLastColumn="0"/>
              <w:rPr>
                <w:szCs w:val="22"/>
              </w:rPr>
            </w:pPr>
            <w:r w:rsidRPr="00974861">
              <w:rPr>
                <w:szCs w:val="22"/>
              </w:rPr>
              <w:t>Volume of CH</w:t>
            </w:r>
            <w:r w:rsidRPr="00974861">
              <w:rPr>
                <w:szCs w:val="22"/>
                <w:vertAlign w:val="subscript"/>
              </w:rPr>
              <w:t>4</w:t>
            </w:r>
            <w:r w:rsidRPr="00974861">
              <w:rPr>
                <w:szCs w:val="22"/>
              </w:rPr>
              <w:t xml:space="preserve"> and CO</w:t>
            </w:r>
            <w:r w:rsidRPr="00974861">
              <w:rPr>
                <w:szCs w:val="22"/>
                <w:vertAlign w:val="subscript"/>
              </w:rPr>
              <w:t>2</w:t>
            </w:r>
            <w:r w:rsidRPr="00974861">
              <w:rPr>
                <w:szCs w:val="22"/>
              </w:rPr>
              <w:t xml:space="preserve"> drained from mining area to surface and flared by facility</w:t>
            </w:r>
          </w:p>
        </w:tc>
        <w:tc>
          <w:tcPr>
            <w:tcW w:w="1798" w:type="pct"/>
            <w:vMerge/>
          </w:tcPr>
          <w:p w14:paraId="56F689DB" w14:textId="77777777" w:rsidR="00C1340C" w:rsidRPr="00974861" w:rsidRDefault="00C1340C">
            <w:pPr>
              <w:cnfStyle w:val="000000000000" w:firstRow="0" w:lastRow="0" w:firstColumn="0" w:lastColumn="0" w:oddVBand="0" w:evenVBand="0" w:oddHBand="0" w:evenHBand="0" w:firstRowFirstColumn="0" w:firstRowLastColumn="0" w:lastRowFirstColumn="0" w:lastRowLastColumn="0"/>
              <w:rPr>
                <w:szCs w:val="22"/>
              </w:rPr>
            </w:pPr>
          </w:p>
        </w:tc>
      </w:tr>
      <w:tr w:rsidR="00C1340C" w:rsidRPr="00237A6E" w14:paraId="23167D02" w14:textId="77777777" w:rsidTr="009F454A">
        <w:tc>
          <w:tcPr>
            <w:cnfStyle w:val="001000000000" w:firstRow="0" w:lastRow="0" w:firstColumn="1" w:lastColumn="0" w:oddVBand="0" w:evenVBand="0" w:oddHBand="0" w:evenHBand="0" w:firstRowFirstColumn="0" w:firstRowLastColumn="0" w:lastRowFirstColumn="0" w:lastRowLastColumn="0"/>
            <w:tcW w:w="1383" w:type="pct"/>
          </w:tcPr>
          <w:p w14:paraId="42C076C1" w14:textId="77777777" w:rsidR="00C1340C" w:rsidRPr="00974861" w:rsidRDefault="00C1340C">
            <w:pPr>
              <w:rPr>
                <w:szCs w:val="22"/>
              </w:rPr>
            </w:pPr>
            <w:r w:rsidRPr="00974861">
              <w:rPr>
                <w:i/>
                <w:szCs w:val="22"/>
              </w:rPr>
              <w:t>Q</w:t>
            </w:r>
            <w:r w:rsidRPr="00974861">
              <w:rPr>
                <w:i/>
                <w:szCs w:val="22"/>
                <w:vertAlign w:val="subscript"/>
              </w:rPr>
              <w:t>tr</w:t>
            </w:r>
          </w:p>
          <w:p w14:paraId="6C98A320" w14:textId="77777777" w:rsidR="00C1340C" w:rsidRPr="00974861" w:rsidRDefault="00C1340C">
            <w:pPr>
              <w:rPr>
                <w:b w:val="0"/>
                <w:szCs w:val="22"/>
              </w:rPr>
            </w:pPr>
            <w:r w:rsidRPr="00974861">
              <w:rPr>
                <w:szCs w:val="22"/>
              </w:rPr>
              <w:t>Drainage gas transferred off-site</w:t>
            </w:r>
          </w:p>
        </w:tc>
        <w:tc>
          <w:tcPr>
            <w:tcW w:w="1818" w:type="pct"/>
          </w:tcPr>
          <w:p w14:paraId="36B6FABC" w14:textId="77777777" w:rsidR="00C1340C" w:rsidRPr="00974861" w:rsidRDefault="00C1340C">
            <w:pPr>
              <w:cnfStyle w:val="000000000000" w:firstRow="0" w:lastRow="0" w:firstColumn="0" w:lastColumn="0" w:oddVBand="0" w:evenVBand="0" w:oddHBand="0" w:evenHBand="0" w:firstRowFirstColumn="0" w:firstRowLastColumn="0" w:lastRowFirstColumn="0" w:lastRowLastColumn="0"/>
              <w:rPr>
                <w:szCs w:val="22"/>
              </w:rPr>
            </w:pPr>
            <w:r w:rsidRPr="00974861">
              <w:rPr>
                <w:szCs w:val="22"/>
              </w:rPr>
              <w:t>Volume of CH</w:t>
            </w:r>
            <w:r w:rsidRPr="00974861">
              <w:rPr>
                <w:szCs w:val="22"/>
                <w:vertAlign w:val="subscript"/>
              </w:rPr>
              <w:t>4</w:t>
            </w:r>
            <w:r w:rsidRPr="00974861">
              <w:rPr>
                <w:szCs w:val="22"/>
              </w:rPr>
              <w:t xml:space="preserve"> and CO</w:t>
            </w:r>
            <w:r w:rsidRPr="00974861">
              <w:rPr>
                <w:szCs w:val="22"/>
                <w:vertAlign w:val="subscript"/>
              </w:rPr>
              <w:t>2</w:t>
            </w:r>
            <w:r w:rsidRPr="00974861">
              <w:rPr>
                <w:szCs w:val="22"/>
              </w:rPr>
              <w:t xml:space="preserve"> drained from mining area to surface and transferred outside facility</w:t>
            </w:r>
          </w:p>
        </w:tc>
        <w:tc>
          <w:tcPr>
            <w:tcW w:w="1798" w:type="pct"/>
            <w:vMerge/>
          </w:tcPr>
          <w:p w14:paraId="24BDDEBB" w14:textId="77777777" w:rsidR="00C1340C" w:rsidRPr="00974861" w:rsidRDefault="00C1340C">
            <w:pPr>
              <w:cnfStyle w:val="000000000000" w:firstRow="0" w:lastRow="0" w:firstColumn="0" w:lastColumn="0" w:oddVBand="0" w:evenVBand="0" w:oddHBand="0" w:evenHBand="0" w:firstRowFirstColumn="0" w:firstRowLastColumn="0" w:lastRowFirstColumn="0" w:lastRowLastColumn="0"/>
              <w:rPr>
                <w:szCs w:val="22"/>
              </w:rPr>
            </w:pPr>
          </w:p>
        </w:tc>
      </w:tr>
      <w:tr w:rsidR="00C1340C" w:rsidRPr="00237A6E" w14:paraId="6D192695" w14:textId="77777777" w:rsidTr="009F454A">
        <w:tc>
          <w:tcPr>
            <w:cnfStyle w:val="001000000000" w:firstRow="0" w:lastRow="0" w:firstColumn="1" w:lastColumn="0" w:oddVBand="0" w:evenVBand="0" w:oddHBand="0" w:evenHBand="0" w:firstRowFirstColumn="0" w:firstRowLastColumn="0" w:lastRowFirstColumn="0" w:lastRowLastColumn="0"/>
            <w:tcW w:w="1383" w:type="pct"/>
          </w:tcPr>
          <w:p w14:paraId="30C67DBC" w14:textId="77777777" w:rsidR="00C1340C" w:rsidRPr="00974861" w:rsidRDefault="00C1340C">
            <w:pPr>
              <w:rPr>
                <w:szCs w:val="22"/>
              </w:rPr>
            </w:pPr>
            <w:r w:rsidRPr="00974861">
              <w:rPr>
                <w:i/>
                <w:szCs w:val="22"/>
              </w:rPr>
              <w:t>E</w:t>
            </w:r>
            <w:r w:rsidRPr="00974861">
              <w:rPr>
                <w:i/>
                <w:szCs w:val="22"/>
                <w:vertAlign w:val="subscript"/>
              </w:rPr>
              <w:t>j</w:t>
            </w:r>
          </w:p>
          <w:p w14:paraId="49D25E20" w14:textId="77777777" w:rsidR="00C1340C" w:rsidRPr="00974861" w:rsidRDefault="00C1340C">
            <w:pPr>
              <w:rPr>
                <w:b w:val="0"/>
                <w:szCs w:val="22"/>
              </w:rPr>
            </w:pPr>
            <w:r w:rsidRPr="00974861">
              <w:rPr>
                <w:szCs w:val="22"/>
              </w:rPr>
              <w:t>Drainage gas vented on-site</w:t>
            </w:r>
          </w:p>
        </w:tc>
        <w:tc>
          <w:tcPr>
            <w:tcW w:w="1818" w:type="pct"/>
          </w:tcPr>
          <w:p w14:paraId="2671E0BF" w14:textId="77777777" w:rsidR="00C1340C" w:rsidRPr="00974861" w:rsidRDefault="00C1340C">
            <w:pPr>
              <w:cnfStyle w:val="000000000000" w:firstRow="0" w:lastRow="0" w:firstColumn="0" w:lastColumn="0" w:oddVBand="0" w:evenVBand="0" w:oddHBand="0" w:evenHBand="0" w:firstRowFirstColumn="0" w:firstRowLastColumn="0" w:lastRowFirstColumn="0" w:lastRowLastColumn="0"/>
              <w:rPr>
                <w:szCs w:val="22"/>
              </w:rPr>
            </w:pPr>
            <w:r w:rsidRPr="00974861">
              <w:rPr>
                <w:szCs w:val="22"/>
              </w:rPr>
              <w:t>Mass of CH</w:t>
            </w:r>
            <w:r w:rsidRPr="00974861">
              <w:rPr>
                <w:szCs w:val="22"/>
                <w:vertAlign w:val="subscript"/>
              </w:rPr>
              <w:t>4</w:t>
            </w:r>
            <w:r w:rsidRPr="00974861">
              <w:rPr>
                <w:szCs w:val="22"/>
              </w:rPr>
              <w:t xml:space="preserve"> and CO</w:t>
            </w:r>
            <w:r w:rsidRPr="00974861">
              <w:rPr>
                <w:szCs w:val="22"/>
                <w:vertAlign w:val="subscript"/>
              </w:rPr>
              <w:t>2</w:t>
            </w:r>
            <w:r w:rsidRPr="00974861">
              <w:rPr>
                <w:szCs w:val="22"/>
              </w:rPr>
              <w:t xml:space="preserve"> drained from mining area to surface and vented, measured in t CO</w:t>
            </w:r>
            <w:r w:rsidRPr="00974861">
              <w:rPr>
                <w:szCs w:val="22"/>
                <w:vertAlign w:val="subscript"/>
              </w:rPr>
              <w:t>2</w:t>
            </w:r>
            <w:r w:rsidRPr="00974861">
              <w:rPr>
                <w:szCs w:val="22"/>
              </w:rPr>
              <w:t>-e</w:t>
            </w:r>
          </w:p>
        </w:tc>
        <w:tc>
          <w:tcPr>
            <w:tcW w:w="1798" w:type="pct"/>
          </w:tcPr>
          <w:p w14:paraId="79C7C12C" w14:textId="77777777" w:rsidR="00C1340C" w:rsidRPr="00974861" w:rsidRDefault="00C1340C" w:rsidP="00C1340C">
            <w:pPr>
              <w:numPr>
                <w:ilvl w:val="0"/>
                <w:numId w:val="21"/>
              </w:numPr>
              <w:spacing w:after="120"/>
              <w:cnfStyle w:val="000000000000" w:firstRow="0" w:lastRow="0" w:firstColumn="0" w:lastColumn="0" w:oddVBand="0" w:evenVBand="0" w:oddHBand="0" w:evenHBand="0" w:firstRowFirstColumn="0" w:firstRowLastColumn="0" w:lastRowFirstColumn="0" w:lastRowLastColumn="0"/>
              <w:rPr>
                <w:szCs w:val="22"/>
              </w:rPr>
            </w:pPr>
            <w:r>
              <w:rPr>
                <w:szCs w:val="22"/>
              </w:rPr>
              <w:t>c</w:t>
            </w:r>
            <w:r w:rsidRPr="00974861">
              <w:rPr>
                <w:szCs w:val="22"/>
              </w:rPr>
              <w:t>alculated as default of the other parameters using formula in s3.6</w:t>
            </w:r>
          </w:p>
          <w:p w14:paraId="7F4AA141" w14:textId="258F53E2" w:rsidR="00C1340C" w:rsidRPr="00974861" w:rsidRDefault="00C1340C" w:rsidP="00C1340C">
            <w:pPr>
              <w:numPr>
                <w:ilvl w:val="0"/>
                <w:numId w:val="21"/>
              </w:numPr>
              <w:spacing w:after="120"/>
              <w:cnfStyle w:val="000000000000" w:firstRow="0" w:lastRow="0" w:firstColumn="0" w:lastColumn="0" w:oddVBand="0" w:evenVBand="0" w:oddHBand="0" w:evenHBand="0" w:firstRowFirstColumn="0" w:firstRowLastColumn="0" w:lastRowFirstColumn="0" w:lastRowLastColumn="0"/>
            </w:pPr>
            <w:r>
              <w:t xml:space="preserve">measured directly using </w:t>
            </w:r>
            <w:r w:rsidR="79F5A4C5">
              <w:t>M</w:t>
            </w:r>
            <w:r>
              <w:t>ethod 4 under Part 1.3 of the NGER Measurement Determination</w:t>
            </w:r>
          </w:p>
        </w:tc>
      </w:tr>
    </w:tbl>
    <w:p w14:paraId="78EA1896" w14:textId="77777777" w:rsidR="00C1340C" w:rsidRPr="002C556E" w:rsidRDefault="00C1340C" w:rsidP="00C1340C">
      <w:pPr>
        <w:pStyle w:val="Heading3"/>
        <w:rPr>
          <w:lang w:val="en-GB"/>
        </w:rPr>
      </w:pPr>
      <w:bookmarkStart w:id="141" w:name="_Toc47357545"/>
      <w:bookmarkStart w:id="142" w:name="_Toc205556604"/>
      <w:r w:rsidRPr="002C556E">
        <w:rPr>
          <w:lang w:val="en-GB"/>
        </w:rPr>
        <w:t>3.3.1</w:t>
      </w:r>
      <w:r w:rsidRPr="002C556E">
        <w:rPr>
          <w:lang w:val="en-GB"/>
        </w:rPr>
        <w:tab/>
        <w:t>Sampling locations for gas drained to surface (CO</w:t>
      </w:r>
      <w:r w:rsidRPr="002C556E">
        <w:rPr>
          <w:vertAlign w:val="subscript"/>
          <w:lang w:val="en-GB"/>
        </w:rPr>
        <w:t>2-</w:t>
      </w:r>
      <w:proofErr w:type="gramStart"/>
      <w:r w:rsidRPr="002C556E">
        <w:rPr>
          <w:vertAlign w:val="subscript"/>
          <w:lang w:val="en-GB"/>
        </w:rPr>
        <w:t>ej,gen</w:t>
      </w:r>
      <w:proofErr w:type="gramEnd"/>
      <w:r w:rsidRPr="002C556E">
        <w:rPr>
          <w:vertAlign w:val="subscript"/>
          <w:lang w:val="en-GB"/>
        </w:rPr>
        <w:t>,sis</w:t>
      </w:r>
      <w:r w:rsidRPr="002C556E">
        <w:rPr>
          <w:lang w:val="en-GB"/>
        </w:rPr>
        <w:t>)</w:t>
      </w:r>
      <w:bookmarkEnd w:id="141"/>
      <w:bookmarkEnd w:id="142"/>
    </w:p>
    <w:p w14:paraId="47BE3970" w14:textId="0C8493D2" w:rsidR="00C1340C" w:rsidRPr="002C556E" w:rsidRDefault="00C1340C" w:rsidP="00C1340C">
      <w:r w:rsidRPr="002C556E">
        <w:t xml:space="preserve">Direct measurement of the total mass of methane and carbon dioxide released via each occurrence of gas drained to surface should be performed. For example, where </w:t>
      </w:r>
      <w:r w:rsidR="006F1F56">
        <w:t>2</w:t>
      </w:r>
      <w:r w:rsidRPr="002C556E">
        <w:t xml:space="preserve"> or more unconnected gas wells are operated, each gas well will be an occurrence of the source of the emission and each well’s release of methane and carbon dioxide should be measured directly </w:t>
      </w:r>
      <w:r>
        <w:t>and independently</w:t>
      </w:r>
      <w:r w:rsidRPr="002C556E">
        <w:t xml:space="preserve">. </w:t>
      </w:r>
    </w:p>
    <w:p w14:paraId="67AE5CC5" w14:textId="21CFBB81" w:rsidR="00C1340C" w:rsidRPr="002C556E" w:rsidRDefault="00C1340C" w:rsidP="00C1340C">
      <w:r w:rsidRPr="002C556E">
        <w:t>Where several gas wells are linked together by pipes leading the gas to the same destination, they can be deemed to be one occurrence of the source. In this case, the direct measurement of the total mass of methane and carbon dioxide released from the wells connected can be done in one direct measurement</w:t>
      </w:r>
      <w:r>
        <w:t xml:space="preserve"> </w:t>
      </w:r>
      <w:r w:rsidR="00866ED9">
        <w:t>–</w:t>
      </w:r>
      <w:r>
        <w:t xml:space="preserve"> see</w:t>
      </w:r>
      <w:r w:rsidRPr="002C556E">
        <w:t xml:space="preserve"> </w:t>
      </w:r>
      <w:hyperlink w:anchor="_Example_44_–" w:history="1">
        <w:r w:rsidRPr="00D57F99">
          <w:rPr>
            <w:rStyle w:val="Hyperlink"/>
            <w:rFonts w:asciiTheme="minorHAnsi" w:hAnsiTheme="minorHAnsi"/>
          </w:rPr>
          <w:t>example 4</w:t>
        </w:r>
        <w:r w:rsidR="00E02823" w:rsidRPr="00D57F99">
          <w:rPr>
            <w:rStyle w:val="Hyperlink"/>
            <w:rFonts w:asciiTheme="minorHAnsi" w:hAnsiTheme="minorHAnsi"/>
          </w:rPr>
          <w:t xml:space="preserve"> </w:t>
        </w:r>
      </w:hyperlink>
      <w:r>
        <w:t>below</w:t>
      </w:r>
      <w:r w:rsidRPr="002C556E">
        <w:t>.</w:t>
      </w:r>
      <w:r w:rsidR="008935BD">
        <w:t xml:space="preserve"> </w:t>
      </w:r>
    </w:p>
    <w:tbl>
      <w:tblPr>
        <w:tblStyle w:val="CERCallout"/>
        <w:tblW w:w="0" w:type="auto"/>
        <w:tblLook w:val="04A0" w:firstRow="1" w:lastRow="0" w:firstColumn="1" w:lastColumn="0" w:noHBand="0" w:noVBand="1"/>
      </w:tblPr>
      <w:tblGrid>
        <w:gridCol w:w="9696"/>
      </w:tblGrid>
      <w:tr w:rsidR="00C1340C" w:rsidRPr="002C556E" w14:paraId="3E6ED2DC" w14:textId="77777777" w:rsidTr="2739E7C7">
        <w:trPr>
          <w:cnfStyle w:val="100000000000" w:firstRow="1" w:lastRow="0" w:firstColumn="0" w:lastColumn="0" w:oddVBand="0" w:evenVBand="0" w:oddHBand="0" w:evenHBand="0" w:firstRowFirstColumn="0" w:firstRowLastColumn="0" w:lastRowFirstColumn="0" w:lastRowLastColumn="0"/>
        </w:trPr>
        <w:tc>
          <w:tcPr>
            <w:tcW w:w="9072" w:type="dxa"/>
          </w:tcPr>
          <w:p w14:paraId="2729DEAA" w14:textId="5193B542" w:rsidR="00C1340C" w:rsidRPr="001A666C" w:rsidRDefault="00C1340C" w:rsidP="00106A1B">
            <w:pPr>
              <w:pStyle w:val="Heading4"/>
              <w:rPr>
                <w:b/>
                <w:bCs/>
              </w:rPr>
            </w:pPr>
            <w:bookmarkStart w:id="143" w:name="_Example_44_–"/>
            <w:bookmarkStart w:id="144" w:name="_Example_4_–"/>
            <w:bookmarkStart w:id="145" w:name="_Toc516752634"/>
            <w:bookmarkStart w:id="146" w:name="_Toc13221628"/>
            <w:bookmarkStart w:id="147" w:name="_Toc13221901"/>
            <w:bookmarkStart w:id="148" w:name="_Toc13732739"/>
            <w:bookmarkStart w:id="149" w:name="_Toc14095157"/>
            <w:bookmarkStart w:id="150" w:name="_Toc14096263"/>
            <w:bookmarkStart w:id="151" w:name="_Toc47357546"/>
            <w:bookmarkStart w:id="152" w:name="_Ref137116392"/>
            <w:bookmarkStart w:id="153" w:name="_Ref137116637"/>
            <w:bookmarkStart w:id="154" w:name="_Ref137116730"/>
            <w:bookmarkStart w:id="155" w:name="_Toc205556605"/>
            <w:bookmarkEnd w:id="143"/>
            <w:bookmarkEnd w:id="144"/>
            <w:r w:rsidRPr="001A666C">
              <w:rPr>
                <w:b/>
              </w:rPr>
              <w:lastRenderedPageBreak/>
              <w:t xml:space="preserve">Example </w:t>
            </w:r>
            <w:r w:rsidR="0058474F">
              <w:rPr>
                <w:b/>
              </w:rPr>
              <w:t>4</w:t>
            </w:r>
            <w:r w:rsidRPr="001A666C">
              <w:rPr>
                <w:b/>
              </w:rPr>
              <w:t xml:space="preserve"> – locations for gas drainage monitoring</w:t>
            </w:r>
            <w:bookmarkEnd w:id="145"/>
            <w:bookmarkEnd w:id="146"/>
            <w:bookmarkEnd w:id="147"/>
            <w:bookmarkEnd w:id="148"/>
            <w:bookmarkEnd w:id="149"/>
            <w:bookmarkEnd w:id="150"/>
            <w:bookmarkEnd w:id="151"/>
            <w:bookmarkEnd w:id="152"/>
            <w:bookmarkEnd w:id="153"/>
            <w:bookmarkEnd w:id="154"/>
            <w:bookmarkEnd w:id="155"/>
          </w:p>
          <w:p w14:paraId="0C4FE538" w14:textId="77777777" w:rsidR="00C1340C" w:rsidRPr="002C556E" w:rsidRDefault="00C1340C">
            <w:pPr>
              <w:spacing w:before="120" w:after="120"/>
            </w:pPr>
            <w:r>
              <w:t>The below image</w:t>
            </w:r>
            <w:r w:rsidRPr="002C556E">
              <w:t xml:space="preserve"> illustrates examples of where monitoring of gas drainage should occur.</w:t>
            </w:r>
          </w:p>
          <w:p w14:paraId="7019576E" w14:textId="1315235B" w:rsidR="00C1340C" w:rsidRPr="00DB370F" w:rsidRDefault="00C1340C">
            <w:pPr>
              <w:pStyle w:val="Caption"/>
              <w:rPr>
                <w:b w:val="0"/>
                <w:bCs/>
              </w:rPr>
            </w:pPr>
            <w:r w:rsidRPr="00DB370F">
              <w:rPr>
                <w:b w:val="0"/>
                <w:bCs/>
              </w:rPr>
              <w:t xml:space="preserve">Figure </w:t>
            </w:r>
            <w:r w:rsidRPr="00DB370F">
              <w:rPr>
                <w:bCs/>
              </w:rPr>
              <w:fldChar w:fldCharType="begin"/>
            </w:r>
            <w:r w:rsidRPr="00DB370F">
              <w:rPr>
                <w:b w:val="0"/>
                <w:bCs/>
              </w:rPr>
              <w:instrText xml:space="preserve"> SEQ Figure \* ARABIC </w:instrText>
            </w:r>
            <w:r w:rsidRPr="00DB370F">
              <w:rPr>
                <w:bCs/>
              </w:rPr>
              <w:fldChar w:fldCharType="separate"/>
            </w:r>
            <w:r w:rsidR="00461645">
              <w:rPr>
                <w:b w:val="0"/>
                <w:bCs/>
                <w:noProof/>
              </w:rPr>
              <w:t>3</w:t>
            </w:r>
            <w:r w:rsidRPr="00DB370F">
              <w:rPr>
                <w:bCs/>
              </w:rPr>
              <w:fldChar w:fldCharType="end"/>
            </w:r>
            <w:r w:rsidRPr="00DB370F">
              <w:rPr>
                <w:b w:val="0"/>
                <w:bCs/>
              </w:rPr>
              <w:t xml:space="preserve"> – Example with </w:t>
            </w:r>
            <w:r w:rsidR="006F1F56" w:rsidRPr="00DB370F">
              <w:rPr>
                <w:b w:val="0"/>
                <w:bCs/>
              </w:rPr>
              <w:t>3</w:t>
            </w:r>
            <w:r w:rsidRPr="00DB370F">
              <w:rPr>
                <w:b w:val="0"/>
                <w:bCs/>
              </w:rPr>
              <w:t xml:space="preserve"> gas wells into </w:t>
            </w:r>
            <w:r w:rsidR="006F1F56" w:rsidRPr="00DB370F">
              <w:rPr>
                <w:b w:val="0"/>
                <w:bCs/>
              </w:rPr>
              <w:t>2</w:t>
            </w:r>
            <w:r w:rsidRPr="00DB370F">
              <w:rPr>
                <w:b w:val="0"/>
                <w:bCs/>
              </w:rPr>
              <w:t xml:space="preserve"> occurrences of emissions source</w:t>
            </w:r>
            <w:r w:rsidR="000F3CDD">
              <w:rPr>
                <w:b w:val="0"/>
                <w:bCs/>
              </w:rPr>
              <w:t>.</w:t>
            </w:r>
          </w:p>
          <w:p w14:paraId="173BF8BF" w14:textId="2564C387" w:rsidR="00C1340C" w:rsidRPr="002C556E" w:rsidRDefault="00C1340C">
            <w:pPr>
              <w:spacing w:before="120" w:after="120"/>
            </w:pPr>
            <w:r w:rsidRPr="002C556E">
              <w:rPr>
                <w:noProof/>
                <w:lang w:eastAsia="en-AU"/>
              </w:rPr>
              <w:drawing>
                <wp:inline distT="0" distB="0" distL="0" distR="0" wp14:anchorId="3523C1C7" wp14:editId="35AD2A6F">
                  <wp:extent cx="5435600" cy="2508992"/>
                  <wp:effectExtent l="0" t="0" r="0" b="0"/>
                  <wp:docPr id="32" name="Picture 32" descr="A schematic diagram showing three wells labeled Well 1, Well 2, and Well 3, each marked with 'SIS' below. A dashed horizontal line indicates the surface. Above Well 2 are labels: E_j, Q_tr, CO₂-ej,gen,sis. Above Well 3 are labels: E_j, Q_flared, CO₂-ej,gen,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A schematic diagram showing three wells labeled Well 1, Well 2, and Well 3, each marked with 'SIS' below. A dashed horizontal line indicates the surface. Above Well 2 are labels: E_j, Q_tr, CO₂-ej,gen,sis. Above Well 3 are labels: E_j, Q_flared, CO₂-ej,gen,sis."/>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467940" cy="2523920"/>
                          </a:xfrm>
                          <a:prstGeom prst="rect">
                            <a:avLst/>
                          </a:prstGeom>
                          <a:noFill/>
                        </pic:spPr>
                      </pic:pic>
                    </a:graphicData>
                  </a:graphic>
                </wp:inline>
              </w:drawing>
            </w:r>
          </w:p>
          <w:p w14:paraId="72C26C82" w14:textId="75237E7B" w:rsidR="00C1340C" w:rsidRPr="002C556E" w:rsidRDefault="00C1340C">
            <w:pPr>
              <w:spacing w:before="120" w:after="120"/>
            </w:pPr>
            <w:r w:rsidRPr="002C556E">
              <w:t xml:space="preserve">In this example, </w:t>
            </w:r>
            <w:r w:rsidR="006F1F56">
              <w:t>3</w:t>
            </w:r>
            <w:r w:rsidRPr="002C556E">
              <w:t xml:space="preserve"> ‘Surface in seam’ wells drain coal mine waste gas to the surface. </w:t>
            </w:r>
          </w:p>
          <w:p w14:paraId="27C9AF1D" w14:textId="77777777" w:rsidR="00C1340C" w:rsidRPr="00560732" w:rsidRDefault="00C1340C">
            <w:pPr>
              <w:spacing w:before="120" w:after="120"/>
              <w:rPr>
                <w:b w:val="0"/>
                <w:bCs/>
              </w:rPr>
            </w:pPr>
            <w:r w:rsidRPr="00560732">
              <w:rPr>
                <w:b w:val="0"/>
                <w:bCs/>
              </w:rPr>
              <w:t>Wells 1 and 2 are connected via surface piping, merging before being transferred off-site (Q</w:t>
            </w:r>
            <w:r w:rsidRPr="00560732">
              <w:rPr>
                <w:b w:val="0"/>
                <w:bCs/>
                <w:vertAlign w:val="subscript"/>
              </w:rPr>
              <w:t>tr</w:t>
            </w:r>
            <w:r w:rsidRPr="00560732">
              <w:rPr>
                <w:b w:val="0"/>
                <w:bCs/>
              </w:rPr>
              <w:t>) or vented (E</w:t>
            </w:r>
            <w:r w:rsidRPr="00560732">
              <w:rPr>
                <w:b w:val="0"/>
                <w:bCs/>
                <w:vertAlign w:val="subscript"/>
              </w:rPr>
              <w:t>j</w:t>
            </w:r>
            <w:r w:rsidRPr="00560732">
              <w:rPr>
                <w:b w:val="0"/>
                <w:bCs/>
              </w:rPr>
              <w:t>). This is one occurrence of the source:</w:t>
            </w:r>
          </w:p>
          <w:p w14:paraId="7F4FB6FC" w14:textId="72C5433A" w:rsidR="00C1340C" w:rsidRPr="00560732" w:rsidRDefault="2EB24985" w:rsidP="2739E7C7">
            <w:pPr>
              <w:numPr>
                <w:ilvl w:val="0"/>
                <w:numId w:val="21"/>
              </w:numPr>
              <w:spacing w:before="120" w:beforeAutospacing="0" w:after="120"/>
              <w:ind w:left="641" w:hanging="357"/>
              <w:rPr>
                <w:b w:val="0"/>
              </w:rPr>
            </w:pPr>
            <w:r>
              <w:rPr>
                <w:b w:val="0"/>
              </w:rPr>
              <w:t>t</w:t>
            </w:r>
            <w:r w:rsidR="00C1340C">
              <w:rPr>
                <w:b w:val="0"/>
              </w:rPr>
              <w:t>he methane and carbon dioxide drained (CO</w:t>
            </w:r>
            <w:r w:rsidR="00C1340C" w:rsidRPr="2739E7C7">
              <w:rPr>
                <w:b w:val="0"/>
                <w:vertAlign w:val="subscript"/>
              </w:rPr>
              <w:t>2-</w:t>
            </w:r>
            <w:proofErr w:type="gramStart"/>
            <w:r w:rsidR="00C1340C" w:rsidRPr="2739E7C7">
              <w:rPr>
                <w:b w:val="0"/>
                <w:vertAlign w:val="subscript"/>
              </w:rPr>
              <w:t>ej,gen</w:t>
            </w:r>
            <w:proofErr w:type="gramEnd"/>
            <w:r w:rsidR="00C1340C" w:rsidRPr="2739E7C7">
              <w:rPr>
                <w:b w:val="0"/>
                <w:vertAlign w:val="subscript"/>
              </w:rPr>
              <w:t>,sis</w:t>
            </w:r>
            <w:r w:rsidR="00C1340C">
              <w:rPr>
                <w:b w:val="0"/>
              </w:rPr>
              <w:t xml:space="preserve">) from the </w:t>
            </w:r>
            <w:r w:rsidR="006F1F56">
              <w:rPr>
                <w:b w:val="0"/>
              </w:rPr>
              <w:t>2</w:t>
            </w:r>
            <w:r w:rsidR="00C1340C">
              <w:rPr>
                <w:b w:val="0"/>
              </w:rPr>
              <w:t xml:space="preserve"> wells can be measured using </w:t>
            </w:r>
            <w:r w:rsidR="7204E411">
              <w:rPr>
                <w:b w:val="0"/>
              </w:rPr>
              <w:t>M</w:t>
            </w:r>
            <w:r w:rsidR="00C1340C">
              <w:rPr>
                <w:b w:val="0"/>
              </w:rPr>
              <w:t xml:space="preserve">ethod 4 at one point </w:t>
            </w:r>
          </w:p>
          <w:p w14:paraId="302BDE61" w14:textId="14B0F9D0" w:rsidR="00C1340C" w:rsidRPr="00560732" w:rsidRDefault="00C1340C" w:rsidP="2739E7C7">
            <w:pPr>
              <w:numPr>
                <w:ilvl w:val="0"/>
                <w:numId w:val="21"/>
              </w:numPr>
              <w:spacing w:before="120" w:beforeAutospacing="0" w:after="120"/>
              <w:ind w:left="641" w:hanging="357"/>
              <w:rPr>
                <w:b w:val="0"/>
              </w:rPr>
            </w:pPr>
            <w:r>
              <w:rPr>
                <w:b w:val="0"/>
              </w:rPr>
              <w:t>Q</w:t>
            </w:r>
            <w:r w:rsidRPr="2739E7C7">
              <w:rPr>
                <w:b w:val="0"/>
                <w:vertAlign w:val="subscript"/>
              </w:rPr>
              <w:t>tr</w:t>
            </w:r>
            <w:r>
              <w:rPr>
                <w:b w:val="0"/>
              </w:rPr>
              <w:t xml:space="preserve"> should also be measured in accordance with Division 2.3.6 of the NGER Measurement Determination</w:t>
            </w:r>
          </w:p>
          <w:p w14:paraId="1DFEFA65" w14:textId="77777777" w:rsidR="00C1340C" w:rsidRPr="00560732" w:rsidRDefault="00C1340C" w:rsidP="00C1340C">
            <w:pPr>
              <w:numPr>
                <w:ilvl w:val="0"/>
                <w:numId w:val="21"/>
              </w:numPr>
              <w:spacing w:before="120" w:beforeAutospacing="0" w:after="120"/>
              <w:ind w:left="641" w:hanging="357"/>
              <w:rPr>
                <w:b w:val="0"/>
                <w:bCs/>
              </w:rPr>
            </w:pPr>
            <w:r w:rsidRPr="00560732">
              <w:rPr>
                <w:b w:val="0"/>
                <w:bCs/>
              </w:rPr>
              <w:t>E</w:t>
            </w:r>
            <w:r w:rsidRPr="00560732">
              <w:rPr>
                <w:b w:val="0"/>
                <w:bCs/>
                <w:vertAlign w:val="subscript"/>
              </w:rPr>
              <w:t xml:space="preserve">j </w:t>
            </w:r>
            <w:r w:rsidRPr="00560732">
              <w:rPr>
                <w:b w:val="0"/>
                <w:bCs/>
              </w:rPr>
              <w:t>can be calculated using formula in section 3.6 of the NGER Measurement Determination.</w:t>
            </w:r>
          </w:p>
          <w:p w14:paraId="59D8AF49" w14:textId="77777777" w:rsidR="00C1340C" w:rsidRPr="00560732" w:rsidRDefault="00C1340C">
            <w:pPr>
              <w:spacing w:before="120" w:after="120"/>
              <w:ind w:left="641" w:hanging="357"/>
              <w:rPr>
                <w:b w:val="0"/>
                <w:bCs/>
              </w:rPr>
            </w:pPr>
            <w:r w:rsidRPr="00560732">
              <w:rPr>
                <w:b w:val="0"/>
                <w:bCs/>
              </w:rPr>
              <w:t>Well 3 is not connected to any other wells, with the gas directed to a flare. This is one occurrence of the source:</w:t>
            </w:r>
          </w:p>
          <w:p w14:paraId="68C95F01" w14:textId="05CF719E" w:rsidR="00C1340C" w:rsidRPr="00560732" w:rsidRDefault="4143F4CF" w:rsidP="2739E7C7">
            <w:pPr>
              <w:numPr>
                <w:ilvl w:val="0"/>
                <w:numId w:val="21"/>
              </w:numPr>
              <w:spacing w:before="120" w:beforeAutospacing="0" w:after="120"/>
              <w:ind w:left="641" w:hanging="357"/>
              <w:rPr>
                <w:b w:val="0"/>
              </w:rPr>
            </w:pPr>
            <w:r>
              <w:rPr>
                <w:b w:val="0"/>
              </w:rPr>
              <w:t>t</w:t>
            </w:r>
            <w:r w:rsidR="00C1340C">
              <w:rPr>
                <w:b w:val="0"/>
              </w:rPr>
              <w:t>he methane and carbon dioxide drained (CO</w:t>
            </w:r>
            <w:r w:rsidR="00C1340C" w:rsidRPr="2739E7C7">
              <w:rPr>
                <w:b w:val="0"/>
                <w:vertAlign w:val="subscript"/>
              </w:rPr>
              <w:t>2-</w:t>
            </w:r>
            <w:proofErr w:type="gramStart"/>
            <w:r w:rsidR="00C1340C" w:rsidRPr="2739E7C7">
              <w:rPr>
                <w:b w:val="0"/>
                <w:vertAlign w:val="subscript"/>
              </w:rPr>
              <w:t>ej,gen</w:t>
            </w:r>
            <w:proofErr w:type="gramEnd"/>
            <w:r w:rsidR="00C1340C" w:rsidRPr="2739E7C7">
              <w:rPr>
                <w:b w:val="0"/>
                <w:vertAlign w:val="subscript"/>
              </w:rPr>
              <w:t>,sis</w:t>
            </w:r>
            <w:r w:rsidR="00C1340C">
              <w:rPr>
                <w:b w:val="0"/>
              </w:rPr>
              <w:t xml:space="preserve">) from the well must be measured using </w:t>
            </w:r>
            <w:r w:rsidR="3EA0EC42">
              <w:rPr>
                <w:b w:val="0"/>
              </w:rPr>
              <w:t>M</w:t>
            </w:r>
            <w:r w:rsidR="00C1340C">
              <w:rPr>
                <w:b w:val="0"/>
              </w:rPr>
              <w:t xml:space="preserve">ethod 4 </w:t>
            </w:r>
          </w:p>
          <w:p w14:paraId="104EA140" w14:textId="02467C0A" w:rsidR="00C1340C" w:rsidRPr="00560732" w:rsidRDefault="00C1340C" w:rsidP="2739E7C7">
            <w:pPr>
              <w:numPr>
                <w:ilvl w:val="0"/>
                <w:numId w:val="21"/>
              </w:numPr>
              <w:spacing w:before="120" w:beforeAutospacing="0" w:after="120"/>
              <w:ind w:left="641" w:hanging="357"/>
              <w:rPr>
                <w:b w:val="0"/>
              </w:rPr>
            </w:pPr>
            <w:r>
              <w:rPr>
                <w:b w:val="0"/>
              </w:rPr>
              <w:t>Q</w:t>
            </w:r>
            <w:r w:rsidRPr="2739E7C7">
              <w:rPr>
                <w:b w:val="0"/>
                <w:vertAlign w:val="subscript"/>
              </w:rPr>
              <w:t>flared</w:t>
            </w:r>
            <w:r>
              <w:rPr>
                <w:b w:val="0"/>
              </w:rPr>
              <w:t xml:space="preserve"> should be measured in accordance with Division 2.3.6 of the NGER Measurement Determination. It is important to also monitor and record the times where the flare is not operating, as the well may be venting instead</w:t>
            </w:r>
          </w:p>
          <w:p w14:paraId="338CDFB4" w14:textId="77777777" w:rsidR="00C1340C" w:rsidRPr="002C556E" w:rsidRDefault="00C1340C" w:rsidP="00C1340C">
            <w:pPr>
              <w:numPr>
                <w:ilvl w:val="0"/>
                <w:numId w:val="21"/>
              </w:numPr>
              <w:spacing w:before="120" w:beforeAutospacing="0" w:after="120"/>
              <w:ind w:left="641" w:hanging="357"/>
            </w:pPr>
            <w:r w:rsidRPr="00560732">
              <w:rPr>
                <w:b w:val="0"/>
                <w:bCs/>
              </w:rPr>
              <w:t>E</w:t>
            </w:r>
            <w:r w:rsidRPr="00560732">
              <w:rPr>
                <w:b w:val="0"/>
                <w:bCs/>
                <w:vertAlign w:val="subscript"/>
              </w:rPr>
              <w:t xml:space="preserve">j </w:t>
            </w:r>
            <w:r w:rsidRPr="00560732">
              <w:rPr>
                <w:b w:val="0"/>
                <w:bCs/>
              </w:rPr>
              <w:t>can be calculated using formula in section 3.6 of the NGER Measurement Determination, that is, the gas sent to the flare needs to be corrected for gas not flared, per above when flare is not operating.</w:t>
            </w:r>
          </w:p>
        </w:tc>
      </w:tr>
    </w:tbl>
    <w:p w14:paraId="3C9C0CED" w14:textId="77777777" w:rsidR="00C1340C" w:rsidRPr="002C556E" w:rsidRDefault="00C1340C" w:rsidP="00C1340C"/>
    <w:p w14:paraId="49A8B31E" w14:textId="77777777" w:rsidR="00C1340C" w:rsidRPr="002C556E" w:rsidRDefault="00C1340C" w:rsidP="00C1340C">
      <w:pPr>
        <w:pStyle w:val="Heading3"/>
        <w:rPr>
          <w:lang w:val="en-GB"/>
        </w:rPr>
      </w:pPr>
      <w:bookmarkStart w:id="156" w:name="_3.3.2_Measuring_quantity"/>
      <w:bookmarkStart w:id="157" w:name="_Toc47357547"/>
      <w:bookmarkStart w:id="158" w:name="_Toc205556606"/>
      <w:bookmarkEnd w:id="156"/>
      <w:r w:rsidRPr="002C556E">
        <w:rPr>
          <w:lang w:val="en-GB"/>
        </w:rPr>
        <w:lastRenderedPageBreak/>
        <w:t>3.3.2</w:t>
      </w:r>
      <w:r w:rsidRPr="002C556E">
        <w:rPr>
          <w:lang w:val="en-GB"/>
        </w:rPr>
        <w:tab/>
        <w:t>Measuring quantity of gas drained to surface (CO</w:t>
      </w:r>
      <w:r w:rsidRPr="002C556E">
        <w:rPr>
          <w:vertAlign w:val="subscript"/>
          <w:lang w:val="en-GB"/>
        </w:rPr>
        <w:t>2-</w:t>
      </w:r>
      <w:proofErr w:type="gramStart"/>
      <w:r w:rsidRPr="002C556E">
        <w:rPr>
          <w:vertAlign w:val="subscript"/>
          <w:lang w:val="en-GB"/>
        </w:rPr>
        <w:t>ej,gen</w:t>
      </w:r>
      <w:proofErr w:type="gramEnd"/>
      <w:r w:rsidRPr="002C556E">
        <w:rPr>
          <w:vertAlign w:val="subscript"/>
          <w:lang w:val="en-GB"/>
        </w:rPr>
        <w:t>,sis</w:t>
      </w:r>
      <w:r w:rsidRPr="002C556E">
        <w:rPr>
          <w:lang w:val="en-GB"/>
        </w:rPr>
        <w:t>)</w:t>
      </w:r>
      <w:bookmarkEnd w:id="157"/>
      <w:bookmarkEnd w:id="158"/>
    </w:p>
    <w:p w14:paraId="67EC69A0" w14:textId="04D22B69" w:rsidR="00C1340C" w:rsidRPr="002C556E" w:rsidRDefault="00C1340C" w:rsidP="00C1340C">
      <w:r>
        <w:t>CO</w:t>
      </w:r>
      <w:r w:rsidRPr="78A318BC">
        <w:rPr>
          <w:vertAlign w:val="subscript"/>
        </w:rPr>
        <w:t>2-</w:t>
      </w:r>
      <w:proofErr w:type="gramStart"/>
      <w:r w:rsidRPr="78A318BC">
        <w:rPr>
          <w:vertAlign w:val="subscript"/>
        </w:rPr>
        <w:t>ej,gen</w:t>
      </w:r>
      <w:proofErr w:type="gramEnd"/>
      <w:r w:rsidRPr="78A318BC">
        <w:rPr>
          <w:vertAlign w:val="subscript"/>
        </w:rPr>
        <w:t xml:space="preserve">,sis </w:t>
      </w:r>
      <w:r>
        <w:t xml:space="preserve">must be measured directly using </w:t>
      </w:r>
      <w:r w:rsidR="17659A71">
        <w:t>M</w:t>
      </w:r>
      <w:r>
        <w:t xml:space="preserve">ethod 4 at </w:t>
      </w:r>
      <w:r w:rsidR="00E93C3E">
        <w:t xml:space="preserve">for </w:t>
      </w:r>
      <w:r>
        <w:t>each occurrence</w:t>
      </w:r>
      <w:r w:rsidR="00E93C3E">
        <w:t xml:space="preserve"> of the source</w:t>
      </w:r>
      <w:r>
        <w:t>, using measurement equipment that complies with appropriate standards as specified in the NGER Measurement Determination (Part 1.3 or sections 3.10 through to 3.13 of the NGER Measurement Determination as applicable).</w:t>
      </w:r>
    </w:p>
    <w:p w14:paraId="739D1642" w14:textId="77777777" w:rsidR="00C1340C" w:rsidRPr="002C556E" w:rsidRDefault="00C1340C" w:rsidP="00C1340C">
      <w:r w:rsidRPr="002C556E">
        <w:t>It is a point source measurement of the flow (</w:t>
      </w:r>
      <w:r w:rsidRPr="002C556E">
        <w:rPr>
          <w:i/>
        </w:rPr>
        <w:t>FR</w:t>
      </w:r>
      <w:r w:rsidRPr="002C556E">
        <w:rPr>
          <w:i/>
          <w:vertAlign w:val="subscript"/>
        </w:rPr>
        <w:t>ct</w:t>
      </w:r>
      <w:r w:rsidRPr="002C556E">
        <w:t>), gas proportion (</w:t>
      </w:r>
      <w:r w:rsidRPr="002C556E">
        <w:rPr>
          <w:i/>
        </w:rPr>
        <w:t>C</w:t>
      </w:r>
      <w:r w:rsidRPr="002C556E">
        <w:rPr>
          <w:i/>
          <w:vertAlign w:val="subscript"/>
        </w:rPr>
        <w:t>jct</w:t>
      </w:r>
      <w:r w:rsidRPr="002C556E">
        <w:t>) and pressure (</w:t>
      </w:r>
      <w:r w:rsidRPr="002C556E">
        <w:rPr>
          <w:i/>
        </w:rPr>
        <w:t>P</w:t>
      </w:r>
      <w:r w:rsidRPr="002C556E">
        <w:rPr>
          <w:i/>
          <w:vertAlign w:val="subscript"/>
        </w:rPr>
        <w:t>ct</w:t>
      </w:r>
      <w:r w:rsidRPr="002C556E">
        <w:t xml:space="preserve">) of the gas stream in gas pipes. Pressure is a significant parameter especially for pre-drainage, as the gas stream may be under </w:t>
      </w:r>
      <w:r>
        <w:t>substantial</w:t>
      </w:r>
      <w:r w:rsidRPr="002C556E">
        <w:t xml:space="preserve"> pressure as it</w:t>
      </w:r>
      <w:r>
        <w:t xml:space="preserve"> </w:t>
      </w:r>
      <w:r w:rsidRPr="002C556E">
        <w:t>desorb</w:t>
      </w:r>
      <w:r>
        <w:t>s</w:t>
      </w:r>
      <w:r w:rsidRPr="002C556E">
        <w:t>. This will compress the gas volume, making the pressure adjustment of measured gas proportion to STP significant.</w:t>
      </w:r>
      <w:r>
        <w:t xml:space="preserve"> </w:t>
      </w:r>
    </w:p>
    <w:p w14:paraId="6C6BDAD5" w14:textId="77777777" w:rsidR="00C1340C" w:rsidRPr="002C556E" w:rsidRDefault="00C1340C" w:rsidP="00C1340C">
      <w:r w:rsidRPr="002C556E">
        <w:t>Appropriate equipment includes instruments that measure differential pressure</w:t>
      </w:r>
      <w:r>
        <w:t>, for example,</w:t>
      </w:r>
      <w:r w:rsidRPr="002C556E">
        <w:t xml:space="preserve"> an orifice plate, which can measure flow and pressure). Gas temperature (</w:t>
      </w:r>
      <w:r w:rsidRPr="002C556E">
        <w:rPr>
          <w:i/>
        </w:rPr>
        <w:t>T</w:t>
      </w:r>
      <w:r w:rsidRPr="002C556E">
        <w:rPr>
          <w:i/>
          <w:vertAlign w:val="subscript"/>
        </w:rPr>
        <w:t>ct</w:t>
      </w:r>
      <w:r w:rsidRPr="002C556E">
        <w:t xml:space="preserve">) should also be measured appropriately. </w:t>
      </w:r>
    </w:p>
    <w:p w14:paraId="00B71D23" w14:textId="77777777" w:rsidR="00C1340C" w:rsidRPr="002C556E" w:rsidRDefault="00C1340C" w:rsidP="00C1340C">
      <w:pPr>
        <w:pStyle w:val="Heading4"/>
        <w:rPr>
          <w:rFonts w:eastAsia="Times New Roman" w:cstheme="minorHAnsi"/>
        </w:rPr>
      </w:pPr>
      <w:bookmarkStart w:id="159" w:name="_Toc205556607"/>
      <w:r w:rsidRPr="002C556E">
        <w:rPr>
          <w:rFonts w:eastAsia="Times New Roman" w:cstheme="minorHAnsi"/>
        </w:rPr>
        <w:t>Measuring methane and carbon dioxide in the coal mine waste gas</w:t>
      </w:r>
      <w:bookmarkEnd w:id="159"/>
    </w:p>
    <w:p w14:paraId="0BE56FA8" w14:textId="7FD2D6FA" w:rsidR="00C1340C" w:rsidRPr="002C556E" w:rsidRDefault="00C1340C" w:rsidP="00C1340C">
      <w:pPr>
        <w:rPr>
          <w:color w:val="auto"/>
        </w:rPr>
      </w:pPr>
      <w:r w:rsidRPr="002C556E">
        <w:rPr>
          <w:color w:val="auto"/>
        </w:rPr>
        <w:t xml:space="preserve">The proportion of methane and carbon dioxide may be measured </w:t>
      </w:r>
      <w:r>
        <w:rPr>
          <w:color w:val="auto"/>
        </w:rPr>
        <w:t>in</w:t>
      </w:r>
      <w:r w:rsidRPr="002C556E">
        <w:rPr>
          <w:color w:val="auto"/>
        </w:rPr>
        <w:t>line</w:t>
      </w:r>
      <w:r>
        <w:rPr>
          <w:color w:val="auto"/>
        </w:rPr>
        <w:t xml:space="preserve"> (</w:t>
      </w:r>
      <w:r w:rsidRPr="002C556E">
        <w:rPr>
          <w:color w:val="auto"/>
        </w:rPr>
        <w:t xml:space="preserve">such as by a gas chromatograph, infrared </w:t>
      </w:r>
      <w:r w:rsidR="005C280C" w:rsidRPr="002C556E">
        <w:rPr>
          <w:color w:val="auto"/>
        </w:rPr>
        <w:t>analyser,</w:t>
      </w:r>
      <w:r w:rsidRPr="002C556E">
        <w:rPr>
          <w:color w:val="auto"/>
        </w:rPr>
        <w:t xml:space="preserve"> or tube bundle analyser</w:t>
      </w:r>
      <w:r>
        <w:rPr>
          <w:color w:val="auto"/>
        </w:rPr>
        <w:t>),</w:t>
      </w:r>
      <w:r w:rsidRPr="002C556E">
        <w:rPr>
          <w:color w:val="auto"/>
        </w:rPr>
        <w:t xml:space="preserve"> or by gas bag sampling</w:t>
      </w:r>
      <w:r>
        <w:rPr>
          <w:color w:val="auto"/>
        </w:rPr>
        <w:t xml:space="preserve"> (for example,</w:t>
      </w:r>
      <w:r w:rsidRPr="002C556E">
        <w:rPr>
          <w:color w:val="auto"/>
        </w:rPr>
        <w:t xml:space="preserve"> using on-site gas chromatograph or tube bundle analyser</w:t>
      </w:r>
      <w:r>
        <w:rPr>
          <w:color w:val="auto"/>
        </w:rPr>
        <w:t>)</w:t>
      </w:r>
      <w:r w:rsidRPr="002C556E">
        <w:rPr>
          <w:color w:val="auto"/>
        </w:rPr>
        <w:t>.</w:t>
      </w:r>
    </w:p>
    <w:p w14:paraId="7BF92C63" w14:textId="77777777" w:rsidR="00C1340C" w:rsidRPr="002C556E" w:rsidRDefault="00C1340C" w:rsidP="00C1340C">
      <w:pPr>
        <w:rPr>
          <w:color w:val="auto"/>
        </w:rPr>
      </w:pPr>
      <w:r w:rsidRPr="002C556E">
        <w:rPr>
          <w:color w:val="auto"/>
        </w:rPr>
        <w:t xml:space="preserve">Gas analysers may be installed, especially if the coal mine waste gas is diverted to electricity generation. This is because they may assist in providing process control and efficient operation of engines </w:t>
      </w:r>
      <w:r>
        <w:rPr>
          <w:color w:val="auto"/>
        </w:rPr>
        <w:t>or</w:t>
      </w:r>
      <w:r w:rsidRPr="002C556E">
        <w:rPr>
          <w:color w:val="auto"/>
        </w:rPr>
        <w:t xml:space="preserve"> generators. </w:t>
      </w:r>
    </w:p>
    <w:p w14:paraId="2128CBB0" w14:textId="77777777" w:rsidR="00C1340C" w:rsidRPr="002C556E" w:rsidRDefault="00C1340C" w:rsidP="00C1340C">
      <w:pPr>
        <w:rPr>
          <w:color w:val="auto"/>
        </w:rPr>
      </w:pPr>
      <w:r w:rsidRPr="00974861">
        <w:rPr>
          <w:bCs/>
          <w:color w:val="auto"/>
        </w:rPr>
        <w:t>Note</w:t>
      </w:r>
      <w:r w:rsidRPr="005C530D">
        <w:rPr>
          <w:bCs/>
          <w:color w:val="auto"/>
        </w:rPr>
        <w:t>:</w:t>
      </w:r>
      <w:r w:rsidRPr="002C556E">
        <w:rPr>
          <w:color w:val="auto"/>
        </w:rPr>
        <w:t xml:space="preserve"> If the gas is transferred off-site, the gas analysers may be operated by a third party. The coal mine should obtain the gas analysis data from the third party for its reporting, as well as appropriate records to document how the NGER requirements for sampling, measurement frequency and equipment requirements have been met.</w:t>
      </w:r>
    </w:p>
    <w:p w14:paraId="351AE898" w14:textId="625B5F16" w:rsidR="00C1340C" w:rsidRPr="002C556E" w:rsidRDefault="00C1340C" w:rsidP="00C1340C">
      <w:pPr>
        <w:spacing w:before="120" w:after="120"/>
        <w:rPr>
          <w:color w:val="auto"/>
        </w:rPr>
      </w:pPr>
      <w:r w:rsidRPr="002C556E">
        <w:rPr>
          <w:color w:val="auto"/>
        </w:rPr>
        <w:t>No standards are specified for measuring the methane</w:t>
      </w:r>
      <w:r w:rsidR="00031E12">
        <w:rPr>
          <w:color w:val="auto"/>
        </w:rPr>
        <w:t xml:space="preserve"> </w:t>
      </w:r>
      <w:r w:rsidRPr="002C556E">
        <w:rPr>
          <w:color w:val="auto"/>
        </w:rPr>
        <w:t>and carbon dioxide proportion in coal mine waste gas. However, it is expected that coal mine waste gas composition should be measured in line with the gas specific general requirements for sampling and testing in:</w:t>
      </w:r>
    </w:p>
    <w:p w14:paraId="6459D7E6" w14:textId="77777777" w:rsidR="00C1340C" w:rsidRPr="002C556E" w:rsidRDefault="00C1340C" w:rsidP="00C1340C">
      <w:pPr>
        <w:numPr>
          <w:ilvl w:val="0"/>
          <w:numId w:val="21"/>
        </w:numPr>
        <w:spacing w:before="120" w:after="120"/>
      </w:pPr>
      <w:r w:rsidRPr="002C556E">
        <w:t xml:space="preserve">Section 2.23 of the </w:t>
      </w:r>
      <w:r>
        <w:t>NGER Measurement Determination, which</w:t>
      </w:r>
      <w:r w:rsidRPr="002C556E">
        <w:t xml:space="preserve"> provides the following general requirements for gas sampling:</w:t>
      </w:r>
    </w:p>
    <w:p w14:paraId="65BC73BC" w14:textId="77777777" w:rsidR="00C1340C" w:rsidRPr="002C556E" w:rsidRDefault="00C1340C" w:rsidP="00BB2E52">
      <w:pPr>
        <w:pStyle w:val="CERbullets"/>
        <w:numPr>
          <w:ilvl w:val="1"/>
          <w:numId w:val="21"/>
        </w:numPr>
        <w:rPr>
          <w:lang w:eastAsia="en-AU"/>
        </w:rPr>
      </w:pPr>
      <w:r w:rsidRPr="002C556E">
        <w:rPr>
          <w:lang w:eastAsia="en-AU"/>
        </w:rPr>
        <w:t>a sample should be derived from a composite of amounts of the gas</w:t>
      </w:r>
    </w:p>
    <w:p w14:paraId="09B0E3B1" w14:textId="77777777" w:rsidR="00C1340C" w:rsidRPr="002C556E" w:rsidRDefault="00C1340C" w:rsidP="00BB2E52">
      <w:pPr>
        <w:pStyle w:val="CERbullets"/>
        <w:numPr>
          <w:ilvl w:val="1"/>
          <w:numId w:val="21"/>
        </w:numPr>
        <w:rPr>
          <w:lang w:eastAsia="en-AU"/>
        </w:rPr>
      </w:pPr>
      <w:r w:rsidRPr="002C556E">
        <w:rPr>
          <w:lang w:eastAsia="en-AU"/>
        </w:rPr>
        <w:t>samples must be collected on enough occasions to produce a representative sample</w:t>
      </w:r>
    </w:p>
    <w:p w14:paraId="621BC275" w14:textId="77777777" w:rsidR="00C1340C" w:rsidRPr="002C556E" w:rsidRDefault="00C1340C" w:rsidP="00BB2E52">
      <w:pPr>
        <w:pStyle w:val="CERbullets"/>
        <w:numPr>
          <w:ilvl w:val="1"/>
          <w:numId w:val="21"/>
        </w:numPr>
        <w:rPr>
          <w:lang w:eastAsia="en-AU"/>
        </w:rPr>
      </w:pPr>
      <w:r w:rsidRPr="002C556E">
        <w:rPr>
          <w:lang w:eastAsia="en-AU"/>
        </w:rPr>
        <w:t>samples must be free of bias so that any estimates are neither over</w:t>
      </w:r>
      <w:r>
        <w:rPr>
          <w:lang w:eastAsia="en-AU"/>
        </w:rPr>
        <w:t>-</w:t>
      </w:r>
      <w:r w:rsidRPr="002C556E">
        <w:rPr>
          <w:lang w:eastAsia="en-AU"/>
        </w:rPr>
        <w:t xml:space="preserve"> nor under</w:t>
      </w:r>
      <w:r>
        <w:rPr>
          <w:lang w:eastAsia="en-AU"/>
        </w:rPr>
        <w:t>-</w:t>
      </w:r>
      <w:r w:rsidRPr="002C556E">
        <w:rPr>
          <w:lang w:eastAsia="en-AU"/>
        </w:rPr>
        <w:t>estimates of the true value</w:t>
      </w:r>
    </w:p>
    <w:p w14:paraId="5DFFF571" w14:textId="77777777" w:rsidR="00C1340C" w:rsidRPr="002C556E" w:rsidRDefault="00C1340C" w:rsidP="00BB2E52">
      <w:pPr>
        <w:pStyle w:val="CERbullets"/>
        <w:numPr>
          <w:ilvl w:val="1"/>
          <w:numId w:val="21"/>
        </w:numPr>
        <w:rPr>
          <w:lang w:eastAsia="en-AU"/>
        </w:rPr>
      </w:pPr>
      <w:r w:rsidRPr="002C556E">
        <w:rPr>
          <w:lang w:eastAsia="en-AU"/>
        </w:rPr>
        <w:t>bias must be tested in accordance with an appropriate standard</w:t>
      </w:r>
    </w:p>
    <w:p w14:paraId="3F77E251" w14:textId="77777777" w:rsidR="00C1340C" w:rsidRPr="002C556E" w:rsidRDefault="00C1340C" w:rsidP="00BB2E52">
      <w:pPr>
        <w:pStyle w:val="CERbullets"/>
        <w:numPr>
          <w:ilvl w:val="1"/>
          <w:numId w:val="21"/>
        </w:numPr>
      </w:pPr>
      <w:r w:rsidRPr="002C556E">
        <w:rPr>
          <w:lang w:eastAsia="en-AU"/>
        </w:rPr>
        <w:t>the value obtained from the samples must only be used for the reporting period for that it was intended to be representative.</w:t>
      </w:r>
    </w:p>
    <w:p w14:paraId="75321756" w14:textId="77777777" w:rsidR="00C1340C" w:rsidRPr="002C556E" w:rsidRDefault="00C1340C" w:rsidP="00C1340C">
      <w:pPr>
        <w:numPr>
          <w:ilvl w:val="0"/>
          <w:numId w:val="21"/>
        </w:numPr>
        <w:spacing w:before="120" w:after="120"/>
      </w:pPr>
      <w:r w:rsidRPr="002C556E">
        <w:t xml:space="preserve">Section 2.24 of the </w:t>
      </w:r>
      <w:r>
        <w:t>NGER Measurement Determination, which</w:t>
      </w:r>
      <w:r w:rsidRPr="002C556E">
        <w:t xml:space="preserve"> provides standards for analysing the gas composition, with specific standards specified for coal mine waste gas.</w:t>
      </w:r>
    </w:p>
    <w:p w14:paraId="1DB63D40" w14:textId="77777777" w:rsidR="00C1340C" w:rsidRPr="002C556E" w:rsidRDefault="00C1340C" w:rsidP="00C1340C">
      <w:pPr>
        <w:numPr>
          <w:ilvl w:val="0"/>
          <w:numId w:val="21"/>
        </w:numPr>
        <w:spacing w:before="120" w:after="120"/>
      </w:pPr>
      <w:r w:rsidRPr="002C556E">
        <w:t xml:space="preserve">Section 2.25 of the </w:t>
      </w:r>
      <w:r>
        <w:t>NGER Measurement Determination, which</w:t>
      </w:r>
      <w:r w:rsidRPr="002C556E">
        <w:t xml:space="preserve"> provides requirements for minimum sampling frequency, being minimum monthly.</w:t>
      </w:r>
    </w:p>
    <w:p w14:paraId="73586F3A" w14:textId="77777777" w:rsidR="00C1340C" w:rsidRPr="002C556E" w:rsidRDefault="00C1340C" w:rsidP="00C1340C">
      <w:pPr>
        <w:pStyle w:val="Heading4"/>
        <w:rPr>
          <w:rFonts w:cstheme="minorHAnsi"/>
        </w:rPr>
      </w:pPr>
      <w:bookmarkStart w:id="160" w:name="_Toc205556608"/>
      <w:r w:rsidRPr="002C556E">
        <w:rPr>
          <w:rFonts w:cstheme="minorHAnsi"/>
        </w:rPr>
        <w:t>Calibration requirement</w:t>
      </w:r>
      <w:bookmarkEnd w:id="160"/>
    </w:p>
    <w:p w14:paraId="22B00001" w14:textId="77777777" w:rsidR="00C1340C" w:rsidRPr="002C556E" w:rsidRDefault="00C1340C" w:rsidP="00C1340C">
      <w:pPr>
        <w:rPr>
          <w:color w:val="auto"/>
        </w:rPr>
      </w:pPr>
      <w:r w:rsidRPr="002C556E">
        <w:rPr>
          <w:color w:val="auto"/>
        </w:rPr>
        <w:t xml:space="preserve">Measurement equipment should be appropriately maintained and calibrated per section 1.34 of the </w:t>
      </w:r>
      <w:r>
        <w:rPr>
          <w:color w:val="auto"/>
        </w:rPr>
        <w:t>NGER Measurement Determination</w:t>
      </w:r>
      <w:r w:rsidRPr="002C556E">
        <w:rPr>
          <w:color w:val="auto"/>
        </w:rPr>
        <w:t>. In practice, if the equipment meets the specified requirements, maintenance and calibration should follow the instructions provided by the Original Equipment Manufacturer.</w:t>
      </w:r>
    </w:p>
    <w:p w14:paraId="54FCEA9F" w14:textId="77777777" w:rsidR="00C1340C" w:rsidRPr="002C556E" w:rsidRDefault="00C1340C" w:rsidP="00C1340C">
      <w:pPr>
        <w:pStyle w:val="Heading4"/>
        <w:rPr>
          <w:rFonts w:cstheme="minorHAnsi"/>
        </w:rPr>
      </w:pPr>
      <w:bookmarkStart w:id="161" w:name="_Toc205556609"/>
      <w:r w:rsidRPr="002C556E">
        <w:rPr>
          <w:rFonts w:cstheme="minorHAnsi"/>
        </w:rPr>
        <w:lastRenderedPageBreak/>
        <w:t>Measurement frequency</w:t>
      </w:r>
      <w:bookmarkEnd w:id="161"/>
    </w:p>
    <w:p w14:paraId="05C1C1D0" w14:textId="77777777" w:rsidR="00C1340C" w:rsidRPr="002C556E" w:rsidRDefault="00C1340C" w:rsidP="00C1340C">
      <w:r w:rsidRPr="002C556E">
        <w:t xml:space="preserve">If continuous emissions monitoring is applied, the requirements for frequency of measurement by CEM in section 1.26 of the </w:t>
      </w:r>
      <w:r>
        <w:t>NGER Measurement Determination</w:t>
      </w:r>
      <w:r w:rsidRPr="002C556E">
        <w:t xml:space="preserve"> must be observed.</w:t>
      </w:r>
    </w:p>
    <w:p w14:paraId="7534F930" w14:textId="77777777" w:rsidR="00C1340C" w:rsidRPr="002C556E" w:rsidRDefault="00C1340C" w:rsidP="00C1340C">
      <w:r w:rsidRPr="002C556E">
        <w:t xml:space="preserve">If periodic emissions monitoring is applied, the measurements should be representative (per sections 1.33 or 3.12 of the </w:t>
      </w:r>
      <w:r>
        <w:t>NGER Measurement Determination</w:t>
      </w:r>
      <w:r w:rsidRPr="002C556E">
        <w:t>)</w:t>
      </w:r>
      <w:r>
        <w:t xml:space="preserve"> </w:t>
      </w:r>
      <w:r w:rsidRPr="002C556E">
        <w:t xml:space="preserve">and should also meet the principles in section 1.13 of the </w:t>
      </w:r>
      <w:r>
        <w:t>NGER Measurement Determination</w:t>
      </w:r>
      <w:r w:rsidRPr="002C556E">
        <w:t xml:space="preserve">. The following observations in respect of gas proportion or gas composition and flow rate can be made: </w:t>
      </w:r>
    </w:p>
    <w:p w14:paraId="0C48A239" w14:textId="75435FEE" w:rsidR="00C1340C" w:rsidRPr="002C556E" w:rsidRDefault="00C1340C" w:rsidP="00C1340C">
      <w:pPr>
        <w:numPr>
          <w:ilvl w:val="0"/>
          <w:numId w:val="21"/>
        </w:numPr>
        <w:spacing w:before="120" w:after="120"/>
      </w:pPr>
      <w:r>
        <w:t>Gas proportion</w:t>
      </w:r>
      <w:r w:rsidRPr="2739E7C7">
        <w:rPr>
          <w:b/>
          <w:bCs/>
        </w:rPr>
        <w:t xml:space="preserve"> </w:t>
      </w:r>
      <w:r>
        <w:t>(C</w:t>
      </w:r>
      <w:r w:rsidRPr="2739E7C7">
        <w:rPr>
          <w:vertAlign w:val="subscript"/>
        </w:rPr>
        <w:t>jct</w:t>
      </w:r>
      <w:r>
        <w:t>) – the gas stream in surface gas drainage will typically be methane rich, implying that the variance in the gas proportion will be significantly lower than for methane in mine return ventilation. Whilst not directly applicable, using the minimum frequency for gas analysis set out in section 2.25 of the NGER Measurement Determination may be appropriate. This specifies minimum monthly monitoring of the gas composition in coal mine waste gas</w:t>
      </w:r>
      <w:r w:rsidDel="00C1340C">
        <w:t>.</w:t>
      </w:r>
    </w:p>
    <w:p w14:paraId="59841AE1" w14:textId="34C4347C" w:rsidR="00C1340C" w:rsidRPr="002C556E" w:rsidRDefault="00C1340C" w:rsidP="00C1340C">
      <w:pPr>
        <w:numPr>
          <w:ilvl w:val="0"/>
          <w:numId w:val="21"/>
        </w:numPr>
        <w:spacing w:before="120" w:after="120"/>
      </w:pPr>
      <w:r>
        <w:t>Flow rate (FR</w:t>
      </w:r>
      <w:r w:rsidRPr="2739E7C7">
        <w:rPr>
          <w:vertAlign w:val="subscript"/>
        </w:rPr>
        <w:t>ct</w:t>
      </w:r>
      <w:r>
        <w:t>) – the greater variance may be in flow rate, and monthly measurements is the minimum expected sampling frequency. However, monthly measurements may not be sufficient to account for the full variance in the gas stream’s flow rate. Reporters should use the same approach as set out in section 3.2 above for mine return ventilation to determine whether monthly sampling is sufficient.</w:t>
      </w:r>
    </w:p>
    <w:p w14:paraId="3C081017" w14:textId="77777777" w:rsidR="00C1340C" w:rsidRPr="002C556E" w:rsidRDefault="00C1340C" w:rsidP="00C1340C">
      <w:pPr>
        <w:pStyle w:val="Heading3"/>
        <w:rPr>
          <w:lang w:val="en-GB"/>
        </w:rPr>
      </w:pPr>
      <w:bookmarkStart w:id="162" w:name="_Toc47357548"/>
      <w:bookmarkStart w:id="163" w:name="_Toc205556610"/>
      <w:r w:rsidRPr="002C556E">
        <w:rPr>
          <w:lang w:val="en-GB"/>
        </w:rPr>
        <w:t>3.3.3</w:t>
      </w:r>
      <w:r w:rsidRPr="002C556E">
        <w:rPr>
          <w:lang w:val="en-GB"/>
        </w:rPr>
        <w:tab/>
        <w:t>Measuring quantity of coal mine waste gas diverted from venting</w:t>
      </w:r>
      <w:bookmarkEnd w:id="162"/>
      <w:bookmarkEnd w:id="163"/>
    </w:p>
    <w:p w14:paraId="1C5E20D8" w14:textId="6262D902" w:rsidR="00C1340C" w:rsidRPr="002C556E" w:rsidRDefault="00C1340C" w:rsidP="00C1340C">
      <w:r w:rsidRPr="002C556E">
        <w:t xml:space="preserve">The coal mine should understand the existing coal mine waste gas drainage systems currently implemented at the site, as per </w:t>
      </w:r>
      <w:hyperlink w:anchor="_Example_44_–" w:history="1">
        <w:r w:rsidRPr="009C1232">
          <w:rPr>
            <w:rStyle w:val="Hyperlink"/>
            <w:rFonts w:asciiTheme="minorHAnsi" w:hAnsiTheme="minorHAnsi"/>
          </w:rPr>
          <w:t>example 4</w:t>
        </w:r>
      </w:hyperlink>
      <w:r w:rsidRPr="002C556E">
        <w:t xml:space="preserve"> above. The coal mine should</w:t>
      </w:r>
      <w:r w:rsidRPr="002C556E">
        <w:rPr>
          <w:b/>
        </w:rPr>
        <w:t xml:space="preserve"> </w:t>
      </w:r>
      <w:r w:rsidRPr="002C556E">
        <w:t>measure the quantity of methane and carbon dioxide (in m</w:t>
      </w:r>
      <w:r w:rsidRPr="002C556E">
        <w:rPr>
          <w:vertAlign w:val="superscript"/>
        </w:rPr>
        <w:t>3</w:t>
      </w:r>
      <w:r w:rsidRPr="002C556E">
        <w:t xml:space="preserve"> at STP) in the coal mine waste gas diverted from venting during the reporting year as per </w:t>
      </w:r>
      <w:r w:rsidRPr="002C556E">
        <w:fldChar w:fldCharType="begin"/>
      </w:r>
      <w:r w:rsidRPr="002C556E">
        <w:instrText xml:space="preserve"> REF _Ref510100553 \h </w:instrText>
      </w:r>
      <w:r>
        <w:instrText xml:space="preserve"> \* MERGEFORMAT </w:instrText>
      </w:r>
      <w:r w:rsidRPr="002C556E">
        <w:fldChar w:fldCharType="separate"/>
      </w:r>
      <w:r w:rsidR="00461645" w:rsidRPr="002C556E">
        <w:rPr>
          <w:noProof/>
        </w:rPr>
        <w:t>Table</w:t>
      </w:r>
      <w:r w:rsidR="00461645" w:rsidRPr="002C556E">
        <w:t xml:space="preserve"> </w:t>
      </w:r>
      <w:r w:rsidR="00461645">
        <w:rPr>
          <w:noProof/>
        </w:rPr>
        <w:t>5</w:t>
      </w:r>
      <w:r w:rsidRPr="002C556E">
        <w:fldChar w:fldCharType="end"/>
      </w:r>
      <w:r w:rsidRPr="002C556E">
        <w:t xml:space="preserve"> above – that implies measuring each of the following parameters where applicable:</w:t>
      </w:r>
    </w:p>
    <w:p w14:paraId="621EB3D1" w14:textId="0B0E16A5" w:rsidR="00C1340C" w:rsidRPr="002C556E" w:rsidRDefault="00C1340C" w:rsidP="00C1340C">
      <w:pPr>
        <w:numPr>
          <w:ilvl w:val="0"/>
          <w:numId w:val="21"/>
        </w:numPr>
        <w:spacing w:before="120" w:after="120"/>
        <w:rPr>
          <w:color w:val="auto"/>
        </w:rPr>
      </w:pPr>
      <w:r w:rsidRPr="00974861">
        <w:rPr>
          <w:bCs/>
          <w:color w:val="auto"/>
        </w:rPr>
        <w:t>Q</w:t>
      </w:r>
      <w:r w:rsidRPr="00974861">
        <w:rPr>
          <w:bCs/>
          <w:color w:val="auto"/>
          <w:vertAlign w:val="subscript"/>
        </w:rPr>
        <w:t>cap</w:t>
      </w:r>
      <w:r w:rsidRPr="005C530D">
        <w:rPr>
          <w:bCs/>
          <w:color w:val="auto"/>
        </w:rPr>
        <w:t xml:space="preserve"> </w:t>
      </w:r>
      <w:r>
        <w:rPr>
          <w:bCs/>
          <w:color w:val="auto"/>
        </w:rPr>
        <w:t xml:space="preserve">– </w:t>
      </w:r>
      <w:r w:rsidRPr="002C556E">
        <w:rPr>
          <w:color w:val="auto"/>
        </w:rPr>
        <w:t>the volume of methane and carbon dioxide (respectively) in drained coal mine waste gas diverted for on-site combustion (captured for on-site combustion)</w:t>
      </w:r>
    </w:p>
    <w:p w14:paraId="4EE53F5A" w14:textId="480F0C13" w:rsidR="00C1340C" w:rsidRPr="002C556E" w:rsidRDefault="00C1340C" w:rsidP="00C1340C">
      <w:pPr>
        <w:numPr>
          <w:ilvl w:val="0"/>
          <w:numId w:val="21"/>
        </w:numPr>
        <w:spacing w:before="120" w:after="120"/>
        <w:rPr>
          <w:color w:val="auto"/>
        </w:rPr>
      </w:pPr>
      <w:r w:rsidRPr="00974861">
        <w:rPr>
          <w:bCs/>
          <w:color w:val="auto"/>
        </w:rPr>
        <w:t>Q</w:t>
      </w:r>
      <w:r w:rsidRPr="00974861">
        <w:rPr>
          <w:bCs/>
          <w:color w:val="auto"/>
          <w:vertAlign w:val="subscript"/>
        </w:rPr>
        <w:t>flared</w:t>
      </w:r>
      <w:r w:rsidRPr="005C530D">
        <w:rPr>
          <w:bCs/>
          <w:color w:val="auto"/>
        </w:rPr>
        <w:t xml:space="preserve"> </w:t>
      </w:r>
      <w:r>
        <w:rPr>
          <w:bCs/>
          <w:color w:val="auto"/>
        </w:rPr>
        <w:t xml:space="preserve">– </w:t>
      </w:r>
      <w:r w:rsidRPr="002C556E">
        <w:rPr>
          <w:color w:val="auto"/>
        </w:rPr>
        <w:t>the volume of methane and carbon dioxide (respectively) in drained coal mine waste gas diverted for on-site flaring</w:t>
      </w:r>
    </w:p>
    <w:p w14:paraId="4BBC4526" w14:textId="66293779" w:rsidR="00C1340C" w:rsidRPr="002C556E" w:rsidRDefault="00C1340C" w:rsidP="00C1340C">
      <w:pPr>
        <w:numPr>
          <w:ilvl w:val="0"/>
          <w:numId w:val="21"/>
        </w:numPr>
        <w:spacing w:before="120" w:after="120"/>
        <w:rPr>
          <w:color w:val="auto"/>
        </w:rPr>
      </w:pPr>
      <w:r w:rsidRPr="00974861">
        <w:rPr>
          <w:bCs/>
          <w:color w:val="auto"/>
        </w:rPr>
        <w:t>Q</w:t>
      </w:r>
      <w:r w:rsidRPr="00974861">
        <w:rPr>
          <w:bCs/>
          <w:color w:val="auto"/>
          <w:vertAlign w:val="subscript"/>
        </w:rPr>
        <w:t>tr</w:t>
      </w:r>
      <w:r w:rsidRPr="005C530D">
        <w:rPr>
          <w:bCs/>
          <w:color w:val="auto"/>
        </w:rPr>
        <w:t xml:space="preserve"> </w:t>
      </w:r>
      <w:r>
        <w:rPr>
          <w:bCs/>
          <w:color w:val="auto"/>
        </w:rPr>
        <w:t xml:space="preserve">– </w:t>
      </w:r>
      <w:r w:rsidRPr="002C556E">
        <w:rPr>
          <w:color w:val="auto"/>
        </w:rPr>
        <w:t>the volume of methane and carbon dioxide (respectively) in drained coal mine waste gas transferred off-site to third party.</w:t>
      </w:r>
    </w:p>
    <w:p w14:paraId="10B59A66" w14:textId="77777777" w:rsidR="00C1340C" w:rsidRPr="002C556E" w:rsidRDefault="00C1340C" w:rsidP="00C1340C">
      <w:pPr>
        <w:spacing w:before="120" w:after="120"/>
        <w:rPr>
          <w:color w:val="auto"/>
        </w:rPr>
      </w:pPr>
      <w:r w:rsidRPr="002C556E">
        <w:rPr>
          <w:color w:val="auto"/>
        </w:rPr>
        <w:t>The gas volumes should be measured at STP</w:t>
      </w:r>
      <w:r>
        <w:rPr>
          <w:color w:val="auto"/>
        </w:rPr>
        <w:t xml:space="preserve">, </w:t>
      </w:r>
      <w:r w:rsidRPr="002C556E">
        <w:rPr>
          <w:color w:val="auto"/>
        </w:rPr>
        <w:t>including on a dry basis. Where applicable, these parameters must be reported in mass in t CO</w:t>
      </w:r>
      <w:r w:rsidRPr="002C556E">
        <w:rPr>
          <w:color w:val="auto"/>
          <w:vertAlign w:val="subscript"/>
        </w:rPr>
        <w:t>2</w:t>
      </w:r>
      <w:r w:rsidRPr="002C556E">
        <w:rPr>
          <w:color w:val="auto"/>
        </w:rPr>
        <w:t>-e as ‘Matters to be identified’ (refer section 9.4 below).</w:t>
      </w:r>
    </w:p>
    <w:p w14:paraId="21F0FB7F" w14:textId="665BAE4D" w:rsidR="00C1340C" w:rsidRPr="002C556E" w:rsidRDefault="00C1340C" w:rsidP="00C1340C">
      <w:pPr>
        <w:spacing w:before="120" w:after="120"/>
        <w:rPr>
          <w:color w:val="auto"/>
        </w:rPr>
      </w:pPr>
      <w:r w:rsidRPr="78A318BC">
        <w:rPr>
          <w:color w:val="auto"/>
        </w:rPr>
        <w:t>Note: When reporting energy production and consumption and emissions from flaring and combustion based on the same coal mine waste gas flows as Q</w:t>
      </w:r>
      <w:r w:rsidRPr="78A318BC">
        <w:rPr>
          <w:color w:val="auto"/>
          <w:vertAlign w:val="subscript"/>
        </w:rPr>
        <w:t>cap</w:t>
      </w:r>
      <w:r w:rsidRPr="78A318BC">
        <w:rPr>
          <w:color w:val="auto"/>
        </w:rPr>
        <w:t>, Q</w:t>
      </w:r>
      <w:r w:rsidRPr="78A318BC">
        <w:rPr>
          <w:color w:val="auto"/>
          <w:vertAlign w:val="subscript"/>
        </w:rPr>
        <w:t>flared</w:t>
      </w:r>
      <w:r w:rsidRPr="78A318BC">
        <w:rPr>
          <w:color w:val="auto"/>
        </w:rPr>
        <w:t xml:space="preserve"> and Q</w:t>
      </w:r>
      <w:r w:rsidRPr="78A318BC">
        <w:rPr>
          <w:color w:val="auto"/>
          <w:vertAlign w:val="subscript"/>
        </w:rPr>
        <w:t>tr</w:t>
      </w:r>
      <w:r w:rsidRPr="78A318BC">
        <w:rPr>
          <w:color w:val="auto"/>
        </w:rPr>
        <w:t xml:space="preserve">, the quantity to be reported may not be the same – especially when using </w:t>
      </w:r>
      <w:r w:rsidR="0F8C52BD" w:rsidRPr="78A318BC">
        <w:rPr>
          <w:color w:val="auto"/>
        </w:rPr>
        <w:t>M</w:t>
      </w:r>
      <w:r w:rsidRPr="78A318BC">
        <w:rPr>
          <w:color w:val="auto"/>
        </w:rPr>
        <w:t xml:space="preserve">ethod 1 for fuel combustion emissions, where the total coal mine waste gas volume combusted rather than its methane component must be reported. See </w:t>
      </w:r>
      <w:hyperlink w:anchor="_Emissions_and_energy">
        <w:r w:rsidRPr="78A318BC">
          <w:rPr>
            <w:rStyle w:val="Hyperlink"/>
            <w:rFonts w:asciiTheme="minorHAnsi" w:hAnsiTheme="minorHAnsi"/>
          </w:rPr>
          <w:t>chapter 4</w:t>
        </w:r>
      </w:hyperlink>
      <w:r w:rsidRPr="78A318BC">
        <w:rPr>
          <w:color w:val="auto"/>
        </w:rPr>
        <w:t xml:space="preserve"> of this guideline for more information.</w:t>
      </w:r>
    </w:p>
    <w:p w14:paraId="34ECF2B5" w14:textId="77777777" w:rsidR="00C1340C" w:rsidRPr="002C556E" w:rsidRDefault="00C1340C" w:rsidP="00C1340C">
      <w:pPr>
        <w:spacing w:before="120" w:after="120"/>
        <w:rPr>
          <w:color w:val="auto"/>
        </w:rPr>
      </w:pPr>
    </w:p>
    <w:tbl>
      <w:tblPr>
        <w:tblStyle w:val="CERCallout"/>
        <w:tblW w:w="5000" w:type="pct"/>
        <w:tblLook w:val="04A0" w:firstRow="1" w:lastRow="0" w:firstColumn="1" w:lastColumn="0" w:noHBand="0" w:noVBand="1"/>
      </w:tblPr>
      <w:tblGrid>
        <w:gridCol w:w="9710"/>
      </w:tblGrid>
      <w:tr w:rsidR="00C1340C" w:rsidRPr="002C556E" w14:paraId="083433F6" w14:textId="77777777" w:rsidTr="00BB2E52">
        <w:trPr>
          <w:cnfStyle w:val="100000000000" w:firstRow="1" w:lastRow="0" w:firstColumn="0" w:lastColumn="0" w:oddVBand="0" w:evenVBand="0" w:oddHBand="0" w:evenHBand="0" w:firstRowFirstColumn="0" w:firstRowLastColumn="0" w:lastRowFirstColumn="0" w:lastRowLastColumn="0"/>
        </w:trPr>
        <w:tc>
          <w:tcPr>
            <w:tcW w:w="5000" w:type="pct"/>
          </w:tcPr>
          <w:p w14:paraId="0127CCBE" w14:textId="77777777" w:rsidR="00C1340C" w:rsidRPr="001A666C" w:rsidRDefault="00C1340C" w:rsidP="00106A1B">
            <w:pPr>
              <w:pStyle w:val="Heading4"/>
              <w:rPr>
                <w:b/>
                <w:bCs/>
              </w:rPr>
            </w:pPr>
            <w:bookmarkStart w:id="164" w:name="_Toc516752637"/>
            <w:bookmarkStart w:id="165" w:name="_Toc13221631"/>
            <w:bookmarkStart w:id="166" w:name="_Toc13221904"/>
            <w:bookmarkStart w:id="167" w:name="_Toc13732742"/>
            <w:bookmarkStart w:id="168" w:name="_Toc14095160"/>
            <w:bookmarkStart w:id="169" w:name="_Toc14096266"/>
            <w:bookmarkStart w:id="170" w:name="_Toc47357549"/>
            <w:bookmarkStart w:id="171" w:name="_Toc205556611"/>
            <w:r w:rsidRPr="001A666C">
              <w:rPr>
                <w:b/>
              </w:rPr>
              <w:lastRenderedPageBreak/>
              <w:t>Examples 5 and 6 – Reporting coal mine waste gas captured</w:t>
            </w:r>
            <w:bookmarkEnd w:id="164"/>
            <w:bookmarkEnd w:id="165"/>
            <w:bookmarkEnd w:id="166"/>
            <w:bookmarkEnd w:id="167"/>
            <w:bookmarkEnd w:id="168"/>
            <w:bookmarkEnd w:id="169"/>
            <w:bookmarkEnd w:id="170"/>
            <w:bookmarkEnd w:id="171"/>
          </w:p>
          <w:p w14:paraId="6EE65755" w14:textId="77777777" w:rsidR="00C1340C" w:rsidRPr="00106A1B" w:rsidRDefault="00C1340C" w:rsidP="00106A1B">
            <w:pPr>
              <w:pStyle w:val="Heading5"/>
              <w:rPr>
                <w:b/>
                <w:bCs/>
              </w:rPr>
            </w:pPr>
            <w:bookmarkStart w:id="172" w:name="_Toc516752638"/>
            <w:bookmarkStart w:id="173" w:name="_Toc13221632"/>
            <w:bookmarkStart w:id="174" w:name="_Toc13221905"/>
            <w:bookmarkStart w:id="175" w:name="_Toc13732743"/>
            <w:bookmarkStart w:id="176" w:name="_Toc14095161"/>
            <w:bookmarkStart w:id="177" w:name="_Toc14096267"/>
            <w:bookmarkStart w:id="178" w:name="_Toc47357550"/>
            <w:bookmarkStart w:id="179" w:name="_Toc205556612"/>
            <w:r w:rsidRPr="00106A1B">
              <w:rPr>
                <w:b/>
                <w:bCs/>
              </w:rPr>
              <w:t xml:space="preserve">Example 5 – coal mine waste gas flared and combusted </w:t>
            </w:r>
            <w:bookmarkEnd w:id="172"/>
            <w:r w:rsidRPr="00106A1B">
              <w:rPr>
                <w:b/>
                <w:bCs/>
              </w:rPr>
              <w:t>on-site</w:t>
            </w:r>
            <w:bookmarkEnd w:id="173"/>
            <w:bookmarkEnd w:id="174"/>
            <w:bookmarkEnd w:id="175"/>
            <w:bookmarkEnd w:id="176"/>
            <w:bookmarkEnd w:id="177"/>
            <w:bookmarkEnd w:id="178"/>
            <w:bookmarkEnd w:id="179"/>
          </w:p>
          <w:p w14:paraId="15B14E92" w14:textId="77777777" w:rsidR="00C1340C" w:rsidRPr="00560732" w:rsidRDefault="00C1340C">
            <w:pPr>
              <w:spacing w:before="120" w:after="120"/>
              <w:rPr>
                <w:b w:val="0"/>
                <w:bCs/>
                <w:color w:val="auto"/>
              </w:rPr>
            </w:pPr>
            <w:r w:rsidRPr="00560732">
              <w:rPr>
                <w:b w:val="0"/>
                <w:bCs/>
                <w:color w:val="auto"/>
              </w:rPr>
              <w:t>A coal mine has installed a flare and a generator to produce electricity. The coal mine should:</w:t>
            </w:r>
          </w:p>
          <w:p w14:paraId="4E1FEB43" w14:textId="71708F21" w:rsidR="00C1340C" w:rsidRPr="00560732" w:rsidRDefault="7CF28389" w:rsidP="2739E7C7">
            <w:pPr>
              <w:numPr>
                <w:ilvl w:val="0"/>
                <w:numId w:val="21"/>
              </w:numPr>
              <w:spacing w:before="120" w:beforeAutospacing="0" w:after="120"/>
              <w:ind w:left="641" w:hanging="357"/>
              <w:rPr>
                <w:b w:val="0"/>
              </w:rPr>
            </w:pPr>
            <w:r w:rsidRPr="2739E7C7">
              <w:rPr>
                <w:b w:val="0"/>
                <w:color w:val="auto"/>
              </w:rPr>
              <w:t>m</w:t>
            </w:r>
            <w:r w:rsidR="00C1340C" w:rsidRPr="2739E7C7">
              <w:rPr>
                <w:b w:val="0"/>
                <w:color w:val="auto"/>
              </w:rPr>
              <w:t>easure</w:t>
            </w:r>
            <w:r w:rsidR="00C1340C">
              <w:rPr>
                <w:b w:val="0"/>
              </w:rPr>
              <w:t xml:space="preserve"> the volume at STP of methane and carbon dioxide sent to the flare and electricity generator to measure Q</w:t>
            </w:r>
            <w:r w:rsidR="00C1340C" w:rsidRPr="2739E7C7">
              <w:rPr>
                <w:b w:val="0"/>
                <w:vertAlign w:val="subscript"/>
              </w:rPr>
              <w:t>flared</w:t>
            </w:r>
            <w:r w:rsidR="00C1340C">
              <w:rPr>
                <w:b w:val="0"/>
              </w:rPr>
              <w:t xml:space="preserve"> and Q</w:t>
            </w:r>
            <w:r w:rsidR="00C1340C" w:rsidRPr="2739E7C7">
              <w:rPr>
                <w:b w:val="0"/>
                <w:vertAlign w:val="subscript"/>
              </w:rPr>
              <w:t>cap</w:t>
            </w:r>
            <w:r w:rsidR="00C1340C">
              <w:rPr>
                <w:b w:val="0"/>
              </w:rPr>
              <w:t xml:space="preserve"> respectively and subtract from the total methane and carbon dioxide drained (CO</w:t>
            </w:r>
            <w:r w:rsidR="00C1340C" w:rsidRPr="2739E7C7">
              <w:rPr>
                <w:b w:val="0"/>
                <w:vertAlign w:val="subscript"/>
              </w:rPr>
              <w:t>2-</w:t>
            </w:r>
            <w:proofErr w:type="gramStart"/>
            <w:r w:rsidR="00C1340C" w:rsidRPr="2739E7C7">
              <w:rPr>
                <w:b w:val="0"/>
                <w:vertAlign w:val="subscript"/>
              </w:rPr>
              <w:t>ej,gen</w:t>
            </w:r>
            <w:proofErr w:type="gramEnd"/>
            <w:r w:rsidR="00C1340C" w:rsidRPr="2739E7C7">
              <w:rPr>
                <w:b w:val="0"/>
                <w:vertAlign w:val="subscript"/>
              </w:rPr>
              <w:t>,sis</w:t>
            </w:r>
            <w:r w:rsidR="00C1340C">
              <w:rPr>
                <w:b w:val="0"/>
              </w:rPr>
              <w:t>), to estimate the gas vented from the source (E</w:t>
            </w:r>
            <w:r w:rsidR="00C1340C" w:rsidRPr="2739E7C7">
              <w:rPr>
                <w:b w:val="0"/>
                <w:vertAlign w:val="subscript"/>
              </w:rPr>
              <w:t>j</w:t>
            </w:r>
            <w:r w:rsidR="00C1340C">
              <w:rPr>
                <w:b w:val="0"/>
              </w:rPr>
              <w:t>)</w:t>
            </w:r>
          </w:p>
          <w:p w14:paraId="39915A55" w14:textId="7314419A" w:rsidR="00C1340C" w:rsidRPr="00560732" w:rsidRDefault="48BDF49B" w:rsidP="2739E7C7">
            <w:pPr>
              <w:numPr>
                <w:ilvl w:val="0"/>
                <w:numId w:val="21"/>
              </w:numPr>
              <w:spacing w:before="120" w:beforeAutospacing="0" w:after="120"/>
              <w:ind w:left="641" w:hanging="357"/>
              <w:rPr>
                <w:b w:val="0"/>
              </w:rPr>
            </w:pPr>
            <w:r>
              <w:rPr>
                <w:b w:val="0"/>
              </w:rPr>
              <w:t>r</w:t>
            </w:r>
            <w:r w:rsidR="00C1340C">
              <w:rPr>
                <w:b w:val="0"/>
              </w:rPr>
              <w:t>eport the mass of Q</w:t>
            </w:r>
            <w:r w:rsidR="00C1340C" w:rsidRPr="2739E7C7">
              <w:rPr>
                <w:b w:val="0"/>
                <w:vertAlign w:val="subscript"/>
              </w:rPr>
              <w:t>flared</w:t>
            </w:r>
            <w:r w:rsidR="00C1340C">
              <w:rPr>
                <w:b w:val="0"/>
              </w:rPr>
              <w:t xml:space="preserve"> and Q</w:t>
            </w:r>
            <w:r w:rsidR="00C1340C" w:rsidRPr="2739E7C7">
              <w:rPr>
                <w:b w:val="0"/>
                <w:vertAlign w:val="subscript"/>
              </w:rPr>
              <w:t>cap</w:t>
            </w:r>
            <w:r w:rsidR="00C1340C">
              <w:rPr>
                <w:b w:val="0"/>
              </w:rPr>
              <w:t xml:space="preserve"> in t CO</w:t>
            </w:r>
            <w:r w:rsidR="00C1340C" w:rsidRPr="2739E7C7">
              <w:rPr>
                <w:b w:val="0"/>
                <w:vertAlign w:val="subscript"/>
              </w:rPr>
              <w:t>2</w:t>
            </w:r>
            <w:r w:rsidR="00C1340C">
              <w:rPr>
                <w:b w:val="0"/>
              </w:rPr>
              <w:t>-e as ‘Matters to be identified’ – refer section 9.4 below</w:t>
            </w:r>
          </w:p>
          <w:p w14:paraId="1843456D" w14:textId="6B25A23C" w:rsidR="00C1340C" w:rsidRPr="00560732" w:rsidRDefault="732E7D26" w:rsidP="2739E7C7">
            <w:pPr>
              <w:numPr>
                <w:ilvl w:val="0"/>
                <w:numId w:val="21"/>
              </w:numPr>
              <w:spacing w:before="120" w:beforeAutospacing="0" w:after="120"/>
              <w:ind w:left="641" w:hanging="357"/>
              <w:rPr>
                <w:b w:val="0"/>
              </w:rPr>
            </w:pPr>
            <w:r>
              <w:rPr>
                <w:b w:val="0"/>
              </w:rPr>
              <w:t>m</w:t>
            </w:r>
            <w:r w:rsidR="00C1340C">
              <w:rPr>
                <w:b w:val="0"/>
              </w:rPr>
              <w:t>easure the total volume of coal mine waste gas sent to the flare and electricity generator respectively to estimate energy production, energy consumption and emissions from energy consumption – refer section 4. The volume used for these estimates may differ from those used to estimate venting emissions (E</w:t>
            </w:r>
            <w:r w:rsidR="00C1340C" w:rsidRPr="2739E7C7">
              <w:rPr>
                <w:b w:val="0"/>
                <w:vertAlign w:val="subscript"/>
              </w:rPr>
              <w:t>j</w:t>
            </w:r>
            <w:r w:rsidR="00C1340C">
              <w:rPr>
                <w:b w:val="0"/>
              </w:rPr>
              <w:t>).</w:t>
            </w:r>
          </w:p>
          <w:p w14:paraId="67CB1234" w14:textId="5F47E84F" w:rsidR="00C1340C" w:rsidRPr="00106A1B" w:rsidRDefault="00C1340C" w:rsidP="00106A1B">
            <w:pPr>
              <w:pStyle w:val="Heading5"/>
              <w:rPr>
                <w:b/>
                <w:bCs/>
              </w:rPr>
            </w:pPr>
            <w:bookmarkStart w:id="180" w:name="_Toc516752639"/>
            <w:bookmarkStart w:id="181" w:name="_Toc13221633"/>
            <w:bookmarkStart w:id="182" w:name="_Toc13221906"/>
            <w:bookmarkStart w:id="183" w:name="_Toc13732744"/>
            <w:bookmarkStart w:id="184" w:name="_Toc14095162"/>
            <w:bookmarkStart w:id="185" w:name="_Toc14096268"/>
            <w:bookmarkStart w:id="186" w:name="_Toc47357551"/>
            <w:bookmarkStart w:id="187" w:name="_Toc205556613"/>
            <w:r w:rsidRPr="00106A1B">
              <w:rPr>
                <w:b/>
                <w:bCs/>
              </w:rPr>
              <w:t>Example 6 – coal mine waste gas transferred off-site</w:t>
            </w:r>
            <w:bookmarkEnd w:id="180"/>
            <w:bookmarkEnd w:id="181"/>
            <w:bookmarkEnd w:id="182"/>
            <w:bookmarkEnd w:id="183"/>
            <w:bookmarkEnd w:id="184"/>
            <w:bookmarkEnd w:id="185"/>
            <w:bookmarkEnd w:id="186"/>
            <w:bookmarkEnd w:id="187"/>
          </w:p>
          <w:p w14:paraId="74864A27" w14:textId="77777777" w:rsidR="00C1340C" w:rsidRPr="00560732" w:rsidRDefault="00C1340C">
            <w:pPr>
              <w:spacing w:before="120" w:after="120"/>
              <w:rPr>
                <w:b w:val="0"/>
                <w:bCs/>
                <w:color w:val="auto"/>
              </w:rPr>
            </w:pPr>
            <w:r w:rsidRPr="00560732">
              <w:rPr>
                <w:b w:val="0"/>
                <w:bCs/>
                <w:color w:val="auto"/>
              </w:rPr>
              <w:t>A coal mine transfers the coal mine waste gas captured through drainage off site. The coal mine should:</w:t>
            </w:r>
          </w:p>
          <w:p w14:paraId="5ED79E45" w14:textId="7AD3618A" w:rsidR="00C1340C" w:rsidRPr="00560732" w:rsidRDefault="58F29BF5" w:rsidP="2739E7C7">
            <w:pPr>
              <w:numPr>
                <w:ilvl w:val="0"/>
                <w:numId w:val="21"/>
              </w:numPr>
              <w:spacing w:before="120" w:beforeAutospacing="0" w:after="120"/>
              <w:ind w:left="641" w:hanging="357"/>
              <w:rPr>
                <w:b w:val="0"/>
              </w:rPr>
            </w:pPr>
            <w:r>
              <w:rPr>
                <w:b w:val="0"/>
              </w:rPr>
              <w:t>m</w:t>
            </w:r>
            <w:r w:rsidR="00C1340C">
              <w:rPr>
                <w:b w:val="0"/>
              </w:rPr>
              <w:t>easure the volume at STP of methane and carbon dioxide transferred off site and subtract it from the total methane and carbon dioxide drained (CO</w:t>
            </w:r>
            <w:r w:rsidR="00C1340C" w:rsidRPr="2739E7C7">
              <w:rPr>
                <w:b w:val="0"/>
                <w:vertAlign w:val="subscript"/>
              </w:rPr>
              <w:t>2-</w:t>
            </w:r>
            <w:proofErr w:type="gramStart"/>
            <w:r w:rsidR="00C1340C" w:rsidRPr="2739E7C7">
              <w:rPr>
                <w:b w:val="0"/>
                <w:vertAlign w:val="subscript"/>
              </w:rPr>
              <w:t>ej,gen</w:t>
            </w:r>
            <w:proofErr w:type="gramEnd"/>
            <w:r w:rsidR="00C1340C" w:rsidRPr="2739E7C7">
              <w:rPr>
                <w:b w:val="0"/>
                <w:vertAlign w:val="subscript"/>
              </w:rPr>
              <w:t>,sis</w:t>
            </w:r>
            <w:r w:rsidR="00C1340C">
              <w:rPr>
                <w:b w:val="0"/>
              </w:rPr>
              <w:t>), to estimate the gas vented from the source (E</w:t>
            </w:r>
            <w:r w:rsidR="00C1340C" w:rsidRPr="2739E7C7">
              <w:rPr>
                <w:b w:val="0"/>
                <w:vertAlign w:val="subscript"/>
              </w:rPr>
              <w:t>j</w:t>
            </w:r>
            <w:r w:rsidR="00C1340C">
              <w:rPr>
                <w:b w:val="0"/>
              </w:rPr>
              <w:t>)</w:t>
            </w:r>
          </w:p>
          <w:p w14:paraId="10DFB0AF" w14:textId="535F3855" w:rsidR="00C1340C" w:rsidRPr="00560732" w:rsidRDefault="0F231EAF" w:rsidP="2739E7C7">
            <w:pPr>
              <w:numPr>
                <w:ilvl w:val="0"/>
                <w:numId w:val="21"/>
              </w:numPr>
              <w:spacing w:before="120" w:beforeAutospacing="0" w:after="120"/>
              <w:ind w:left="641" w:hanging="357"/>
              <w:rPr>
                <w:b w:val="0"/>
              </w:rPr>
            </w:pPr>
            <w:r>
              <w:rPr>
                <w:b w:val="0"/>
              </w:rPr>
              <w:t>r</w:t>
            </w:r>
            <w:r w:rsidR="00C1340C">
              <w:rPr>
                <w:b w:val="0"/>
              </w:rPr>
              <w:t>eport the mass of Q</w:t>
            </w:r>
            <w:r w:rsidR="00C1340C" w:rsidRPr="2739E7C7">
              <w:rPr>
                <w:b w:val="0"/>
                <w:vertAlign w:val="subscript"/>
              </w:rPr>
              <w:t>tr</w:t>
            </w:r>
            <w:r w:rsidR="00C1340C">
              <w:rPr>
                <w:b w:val="0"/>
              </w:rPr>
              <w:t xml:space="preserve"> in t CO</w:t>
            </w:r>
            <w:r w:rsidR="00C1340C" w:rsidRPr="2739E7C7">
              <w:rPr>
                <w:b w:val="0"/>
                <w:vertAlign w:val="subscript"/>
              </w:rPr>
              <w:t>2</w:t>
            </w:r>
            <w:r w:rsidR="00C1340C">
              <w:rPr>
                <w:b w:val="0"/>
              </w:rPr>
              <w:t>-e as ‘Matters to be identified’ – refer section 9.4 below</w:t>
            </w:r>
          </w:p>
          <w:p w14:paraId="7089E776" w14:textId="0700EAC0" w:rsidR="00C1340C" w:rsidRPr="00560732" w:rsidRDefault="239EEC70" w:rsidP="2739E7C7">
            <w:pPr>
              <w:numPr>
                <w:ilvl w:val="0"/>
                <w:numId w:val="21"/>
              </w:numPr>
              <w:spacing w:before="120" w:beforeAutospacing="0" w:after="120"/>
              <w:ind w:left="641" w:hanging="357"/>
              <w:rPr>
                <w:b w:val="0"/>
              </w:rPr>
            </w:pPr>
            <w:r>
              <w:rPr>
                <w:b w:val="0"/>
              </w:rPr>
              <w:t>m</w:t>
            </w:r>
            <w:r w:rsidR="00C1340C">
              <w:rPr>
                <w:b w:val="0"/>
              </w:rPr>
              <w:t>easure the total volume of coal mine waste gas transferred to estimate the energy production – refer section 4. The volume used for this estimate may differ from Q</w:t>
            </w:r>
            <w:r w:rsidR="00C1340C" w:rsidRPr="2739E7C7">
              <w:rPr>
                <w:b w:val="0"/>
                <w:vertAlign w:val="subscript"/>
              </w:rPr>
              <w:t>tr</w:t>
            </w:r>
            <w:r w:rsidR="00C1340C">
              <w:rPr>
                <w:b w:val="0"/>
              </w:rPr>
              <w:t xml:space="preserve"> used to estimate venting emissions (E</w:t>
            </w:r>
            <w:r w:rsidR="00C1340C" w:rsidRPr="2739E7C7">
              <w:rPr>
                <w:b w:val="0"/>
                <w:vertAlign w:val="subscript"/>
              </w:rPr>
              <w:t>j</w:t>
            </w:r>
            <w:r w:rsidR="00C1340C">
              <w:rPr>
                <w:b w:val="0"/>
              </w:rPr>
              <w:t>).</w:t>
            </w:r>
          </w:p>
          <w:p w14:paraId="75819B6A" w14:textId="77777777" w:rsidR="00C1340C" w:rsidRPr="002C556E" w:rsidRDefault="00C1340C">
            <w:pPr>
              <w:spacing w:before="120" w:after="120"/>
              <w:rPr>
                <w:color w:val="auto"/>
              </w:rPr>
            </w:pPr>
            <w:r w:rsidRPr="00560732">
              <w:rPr>
                <w:b w:val="0"/>
                <w:bCs/>
                <w:color w:val="auto"/>
              </w:rPr>
              <w:t>The off-site party will have acquired coal mine waste gas from the coal mine and will be responsible for reporting any consumption and emissions from its combustion.</w:t>
            </w:r>
          </w:p>
        </w:tc>
      </w:tr>
    </w:tbl>
    <w:p w14:paraId="55BA20FC" w14:textId="77777777" w:rsidR="00C1340C" w:rsidRPr="002C556E" w:rsidRDefault="00C1340C" w:rsidP="00C1340C">
      <w:pPr>
        <w:spacing w:before="120" w:after="120"/>
        <w:rPr>
          <w:color w:val="auto"/>
        </w:rPr>
      </w:pPr>
      <w:r w:rsidRPr="002C556E">
        <w:rPr>
          <w:color w:val="auto"/>
        </w:rPr>
        <w:t>Criterion AAA or BBB may be used, as described below. As coal mine waste gas is usually drained by the coal mine</w:t>
      </w:r>
      <w:r>
        <w:rPr>
          <w:color w:val="auto"/>
        </w:rPr>
        <w:t xml:space="preserve">, </w:t>
      </w:r>
      <w:r w:rsidRPr="002C556E">
        <w:rPr>
          <w:color w:val="auto"/>
        </w:rPr>
        <w:t>usually for safety purposes, no commercial transaction occurs to acquire the gas. Accordingly, criteri</w:t>
      </w:r>
      <w:r>
        <w:rPr>
          <w:color w:val="auto"/>
        </w:rPr>
        <w:t>a</w:t>
      </w:r>
      <w:r w:rsidRPr="002C556E">
        <w:rPr>
          <w:color w:val="auto"/>
        </w:rPr>
        <w:t xml:space="preserve"> A </w:t>
      </w:r>
      <w:r>
        <w:rPr>
          <w:color w:val="auto"/>
        </w:rPr>
        <w:t xml:space="preserve">and </w:t>
      </w:r>
      <w:r w:rsidRPr="002C556E">
        <w:rPr>
          <w:color w:val="auto"/>
        </w:rPr>
        <w:t>AA are not applicable.</w:t>
      </w:r>
    </w:p>
    <w:p w14:paraId="60903B5C" w14:textId="77777777" w:rsidR="00C1340C" w:rsidRPr="002C556E" w:rsidRDefault="00C1340C" w:rsidP="00C1340C">
      <w:pPr>
        <w:pStyle w:val="Heading4"/>
        <w:rPr>
          <w:rFonts w:eastAsiaTheme="majorEastAsia" w:cstheme="minorHAnsi"/>
        </w:rPr>
      </w:pPr>
      <w:bookmarkStart w:id="188" w:name="_Toc205556614"/>
      <w:r w:rsidRPr="002C556E">
        <w:rPr>
          <w:rFonts w:eastAsiaTheme="majorEastAsia" w:cstheme="minorHAnsi"/>
        </w:rPr>
        <w:t xml:space="preserve">Measuring quantity of coal mine waste gas using </w:t>
      </w:r>
      <w:r>
        <w:rPr>
          <w:rFonts w:eastAsiaTheme="majorEastAsia" w:cstheme="minorHAnsi"/>
        </w:rPr>
        <w:t>c</w:t>
      </w:r>
      <w:r w:rsidRPr="002C556E">
        <w:rPr>
          <w:rFonts w:eastAsiaTheme="majorEastAsia" w:cstheme="minorHAnsi"/>
        </w:rPr>
        <w:t>riterion AAA</w:t>
      </w:r>
      <w:bookmarkEnd w:id="188"/>
    </w:p>
    <w:p w14:paraId="18423422" w14:textId="77777777" w:rsidR="00C1340C" w:rsidRPr="002C556E" w:rsidRDefault="00C1340C" w:rsidP="00C1340C">
      <w:pPr>
        <w:spacing w:before="120" w:after="120"/>
      </w:pPr>
      <w:r w:rsidRPr="002C556E">
        <w:t>The measurement should be undertaken using appropriate gas measuring equipment at the point of combustion (including flaring)</w:t>
      </w:r>
      <w:r w:rsidRPr="002C556E">
        <w:rPr>
          <w:vertAlign w:val="superscript"/>
        </w:rPr>
        <w:footnoteReference w:id="13"/>
      </w:r>
      <w:r w:rsidRPr="002C556E">
        <w:t xml:space="preserve"> or transfer to other party.</w:t>
      </w:r>
    </w:p>
    <w:p w14:paraId="3ED6AB8F" w14:textId="77777777" w:rsidR="00C1340C" w:rsidRPr="002C556E" w:rsidRDefault="00C1340C" w:rsidP="00C1340C">
      <w:pPr>
        <w:spacing w:before="120" w:after="120"/>
        <w:rPr>
          <w:color w:val="auto"/>
        </w:rPr>
      </w:pPr>
      <w:r w:rsidRPr="002C556E">
        <w:rPr>
          <w:color w:val="auto"/>
        </w:rPr>
        <w:t>Separate flow meters are normally installed for flares and combustion devices</w:t>
      </w:r>
      <w:r>
        <w:rPr>
          <w:color w:val="auto"/>
        </w:rPr>
        <w:t xml:space="preserve">, </w:t>
      </w:r>
      <w:r w:rsidRPr="002C556E">
        <w:rPr>
          <w:color w:val="auto"/>
        </w:rPr>
        <w:t>including engines</w:t>
      </w:r>
      <w:r>
        <w:rPr>
          <w:color w:val="auto"/>
        </w:rPr>
        <w:t xml:space="preserve"> and</w:t>
      </w:r>
      <w:r w:rsidRPr="002C556E">
        <w:rPr>
          <w:color w:val="auto"/>
        </w:rPr>
        <w:t xml:space="preserve"> generators used to produce electricity. These are normally installed at the point of combustion. </w:t>
      </w:r>
    </w:p>
    <w:p w14:paraId="4C80510F" w14:textId="77777777" w:rsidR="00C1340C" w:rsidRPr="002C556E" w:rsidRDefault="00C1340C" w:rsidP="00C1340C">
      <w:pPr>
        <w:spacing w:before="120" w:after="120"/>
        <w:rPr>
          <w:color w:val="auto"/>
        </w:rPr>
      </w:pPr>
      <w:r w:rsidRPr="002C556E">
        <w:rPr>
          <w:color w:val="auto"/>
        </w:rPr>
        <w:lastRenderedPageBreak/>
        <w:t xml:space="preserve">Flow meter accuracy is specified for orifice plate meters only, based on the maximum daily volume of coal mine waste gas (per section 2.31(4) of the </w:t>
      </w:r>
      <w:r>
        <w:rPr>
          <w:color w:val="auto"/>
        </w:rPr>
        <w:t>NGER Measurement Determination</w:t>
      </w:r>
      <w:r w:rsidRPr="002C556E">
        <w:rPr>
          <w:color w:val="auto"/>
        </w:rPr>
        <w:t xml:space="preserve">). There are other equipment standards that apply to natural gases (per section 2.32 of the </w:t>
      </w:r>
      <w:r>
        <w:rPr>
          <w:color w:val="auto"/>
        </w:rPr>
        <w:t>NGER Measurement Determination</w:t>
      </w:r>
      <w:r w:rsidRPr="002C556E">
        <w:rPr>
          <w:color w:val="auto"/>
        </w:rPr>
        <w:t>) and to different types of flow meters</w:t>
      </w:r>
      <w:r>
        <w:rPr>
          <w:color w:val="auto"/>
        </w:rPr>
        <w:t>, including</w:t>
      </w:r>
      <w:r w:rsidRPr="002C556E">
        <w:rPr>
          <w:color w:val="auto"/>
        </w:rPr>
        <w:t>:</w:t>
      </w:r>
    </w:p>
    <w:p w14:paraId="71B28A8E" w14:textId="17C60B7B" w:rsidR="00C1340C" w:rsidRPr="002C556E" w:rsidRDefault="764D1FFE" w:rsidP="00C1340C">
      <w:pPr>
        <w:numPr>
          <w:ilvl w:val="0"/>
          <w:numId w:val="21"/>
        </w:numPr>
        <w:spacing w:before="120" w:after="120"/>
        <w:rPr>
          <w:color w:val="auto"/>
        </w:rPr>
      </w:pPr>
      <w:r w:rsidRPr="4A6AE333">
        <w:rPr>
          <w:color w:val="auto"/>
        </w:rPr>
        <w:t xml:space="preserve">although coal mine waste gas is not a ‘natural gas’ according to the definition in the NGER Regulations, </w:t>
      </w:r>
      <w:r w:rsidR="003D74B0">
        <w:rPr>
          <w:color w:val="auto"/>
        </w:rPr>
        <w:t xml:space="preserve">the </w:t>
      </w:r>
      <w:r w:rsidR="10AAB02E" w:rsidRPr="4A6AE333">
        <w:rPr>
          <w:color w:val="auto"/>
        </w:rPr>
        <w:t>CER</w:t>
      </w:r>
      <w:r w:rsidRPr="4A6AE333">
        <w:rPr>
          <w:color w:val="auto"/>
        </w:rPr>
        <w:t xml:space="preserve"> would expect that the flow metering equipment should meet the accuracy requirements specified in section 2.32 to 2.37 of the NGER Measurement Determination</w:t>
      </w:r>
    </w:p>
    <w:p w14:paraId="697A6F2E" w14:textId="77777777" w:rsidR="00C1340C" w:rsidRPr="002C556E" w:rsidRDefault="00C1340C" w:rsidP="00C1340C">
      <w:pPr>
        <w:numPr>
          <w:ilvl w:val="0"/>
          <w:numId w:val="21"/>
        </w:numPr>
        <w:spacing w:before="120" w:after="120"/>
        <w:rPr>
          <w:color w:val="auto"/>
        </w:rPr>
      </w:pPr>
      <w:r>
        <w:rPr>
          <w:color w:val="auto"/>
        </w:rPr>
        <w:t>e</w:t>
      </w:r>
      <w:r w:rsidRPr="002C556E">
        <w:rPr>
          <w:color w:val="auto"/>
        </w:rPr>
        <w:t>quipment standards are only specified for orifice plate, turbine and rotary type meters.</w:t>
      </w:r>
    </w:p>
    <w:p w14:paraId="190832D2" w14:textId="77777777" w:rsidR="00C1340C" w:rsidRPr="002C556E" w:rsidRDefault="00C1340C" w:rsidP="00C1340C">
      <w:pPr>
        <w:pStyle w:val="Heading4"/>
        <w:rPr>
          <w:rFonts w:eastAsiaTheme="majorEastAsia" w:cstheme="minorHAnsi"/>
        </w:rPr>
      </w:pPr>
      <w:bookmarkStart w:id="189" w:name="_Toc205556615"/>
      <w:r w:rsidRPr="002C556E">
        <w:rPr>
          <w:rFonts w:eastAsiaTheme="majorEastAsia" w:cstheme="minorHAnsi"/>
        </w:rPr>
        <w:t xml:space="preserve">Measuring coal mine waste gas using </w:t>
      </w:r>
      <w:r>
        <w:rPr>
          <w:rFonts w:eastAsiaTheme="majorEastAsia" w:cstheme="minorHAnsi"/>
        </w:rPr>
        <w:t>c</w:t>
      </w:r>
      <w:r w:rsidRPr="002C556E">
        <w:rPr>
          <w:rFonts w:eastAsiaTheme="majorEastAsia" w:cstheme="minorHAnsi"/>
        </w:rPr>
        <w:t>riterion BBB</w:t>
      </w:r>
      <w:bookmarkEnd w:id="189"/>
    </w:p>
    <w:p w14:paraId="6A926679" w14:textId="77777777" w:rsidR="00C1340C" w:rsidRPr="002C556E" w:rsidRDefault="00C1340C" w:rsidP="00C1340C">
      <w:pPr>
        <w:spacing w:before="120" w:after="120"/>
      </w:pPr>
      <w:r w:rsidRPr="002C556E">
        <w:rPr>
          <w:color w:val="auto"/>
        </w:rPr>
        <w:t>Criterion BBB (industry practice) may be used where the metering equipment does not meet the accuracy requirements of AAA. If coal mine waste gas is combusted to produce electricity, then the volume of coal mine waste gas may be back-calculated from the electricity produced and an engine electricity efficiency (manufacturer’s specification or default of 36</w:t>
      </w:r>
      <w:r>
        <w:rPr>
          <w:color w:val="auto"/>
        </w:rPr>
        <w:t>%</w:t>
      </w:r>
      <w:r w:rsidRPr="002C556E">
        <w:rPr>
          <w:color w:val="auto"/>
        </w:rPr>
        <w:t>)</w:t>
      </w:r>
      <w:r>
        <w:rPr>
          <w:color w:val="auto"/>
        </w:rPr>
        <w:t>,</w:t>
      </w:r>
      <w:r w:rsidRPr="002C556E">
        <w:rPr>
          <w:color w:val="auto"/>
        </w:rPr>
        <w:t xml:space="preserve"> and the energy content of coal mine waste gas. In this case, the energy content factor for</w:t>
      </w:r>
      <w:r w:rsidRPr="002C556E">
        <w:rPr>
          <w:i/>
          <w:color w:val="auto"/>
        </w:rPr>
        <w:t xml:space="preserve"> </w:t>
      </w:r>
      <w:r>
        <w:rPr>
          <w:iCs/>
          <w:color w:val="auto"/>
        </w:rPr>
        <w:t>c</w:t>
      </w:r>
      <w:r w:rsidRPr="00974861">
        <w:rPr>
          <w:iCs/>
          <w:color w:val="auto"/>
        </w:rPr>
        <w:t>oal mine waste gas that is captured for combustion</w:t>
      </w:r>
      <w:r w:rsidRPr="002C556E">
        <w:rPr>
          <w:color w:val="auto"/>
        </w:rPr>
        <w:t xml:space="preserve">, from item 19 in Schedule 1 of the </w:t>
      </w:r>
      <w:r>
        <w:rPr>
          <w:color w:val="auto"/>
        </w:rPr>
        <w:t>NGER Measurement Determination</w:t>
      </w:r>
      <w:r w:rsidRPr="002C556E">
        <w:rPr>
          <w:color w:val="auto"/>
        </w:rPr>
        <w:t xml:space="preserve"> is applicable.</w:t>
      </w:r>
      <w:r w:rsidRPr="002C556E">
        <w:t xml:space="preserve"> </w:t>
      </w:r>
    </w:p>
    <w:p w14:paraId="0D72150A" w14:textId="77777777" w:rsidR="00C1340C" w:rsidRDefault="00C1340C" w:rsidP="00C1340C">
      <w:pPr>
        <w:spacing w:before="120" w:after="120"/>
        <w:rPr>
          <w:color w:val="auto"/>
        </w:rPr>
      </w:pPr>
      <w:r w:rsidRPr="00B270CB">
        <w:rPr>
          <w:color w:val="auto"/>
        </w:rPr>
        <w:t xml:space="preserve">Actual industry practice required for BBB is not defined in the NGER legislation. Industry practice may be </w:t>
      </w:r>
      <w:r>
        <w:rPr>
          <w:color w:val="auto"/>
        </w:rPr>
        <w:t>interpreted as</w:t>
      </w:r>
      <w:r w:rsidRPr="00B270CB">
        <w:rPr>
          <w:color w:val="auto"/>
        </w:rPr>
        <w:t xml:space="preserve"> what would reasonably be expected to occur at a competent, similar facility type of a similar size and age. The following may be used as a guide </w:t>
      </w:r>
      <w:r>
        <w:rPr>
          <w:color w:val="auto"/>
        </w:rPr>
        <w:t>when</w:t>
      </w:r>
      <w:r w:rsidRPr="00B270CB">
        <w:rPr>
          <w:color w:val="auto"/>
        </w:rPr>
        <w:t xml:space="preserve"> </w:t>
      </w:r>
      <w:r>
        <w:rPr>
          <w:color w:val="auto"/>
        </w:rPr>
        <w:t xml:space="preserve">establishing the </w:t>
      </w:r>
      <w:r w:rsidRPr="00B270CB">
        <w:rPr>
          <w:color w:val="auto"/>
        </w:rPr>
        <w:t xml:space="preserve">standards </w:t>
      </w:r>
      <w:r>
        <w:rPr>
          <w:color w:val="auto"/>
        </w:rPr>
        <w:t xml:space="preserve">to be </w:t>
      </w:r>
      <w:r w:rsidRPr="00B270CB">
        <w:rPr>
          <w:color w:val="auto"/>
        </w:rPr>
        <w:t>used for making estimations using industry practice:</w:t>
      </w:r>
    </w:p>
    <w:p w14:paraId="6C9DD561" w14:textId="77777777" w:rsidR="00C1340C" w:rsidRPr="00B270CB" w:rsidRDefault="00C1340C" w:rsidP="00C1340C">
      <w:pPr>
        <w:numPr>
          <w:ilvl w:val="0"/>
          <w:numId w:val="47"/>
        </w:numPr>
        <w:spacing w:before="120" w:after="120"/>
      </w:pPr>
      <w:r w:rsidRPr="00B270CB">
        <w:t>equipment used is maintained in good working order</w:t>
      </w:r>
    </w:p>
    <w:p w14:paraId="7E0FE5A4" w14:textId="77777777" w:rsidR="00C1340C" w:rsidRPr="002C556E" w:rsidRDefault="00C1340C" w:rsidP="00C1340C">
      <w:pPr>
        <w:numPr>
          <w:ilvl w:val="0"/>
          <w:numId w:val="47"/>
        </w:numPr>
        <w:spacing w:before="120" w:after="120"/>
      </w:pPr>
      <w:r w:rsidRPr="002C556E">
        <w:t>equipment used is calibrated in accordance with and at the frequency stipulated by the manufacturer</w:t>
      </w:r>
    </w:p>
    <w:p w14:paraId="42E9CB13" w14:textId="77777777" w:rsidR="00C1340C" w:rsidRPr="002C556E" w:rsidRDefault="00C1340C" w:rsidP="00C1340C">
      <w:pPr>
        <w:numPr>
          <w:ilvl w:val="0"/>
          <w:numId w:val="47"/>
        </w:numPr>
        <w:spacing w:before="120" w:after="120"/>
      </w:pPr>
      <w:r w:rsidRPr="002C556E">
        <w:t xml:space="preserve">faulty equipment is replaced </w:t>
      </w:r>
    </w:p>
    <w:p w14:paraId="1E20738B" w14:textId="77777777" w:rsidR="00C1340C" w:rsidRPr="002C556E" w:rsidRDefault="00C1340C" w:rsidP="00C1340C">
      <w:pPr>
        <w:numPr>
          <w:ilvl w:val="0"/>
          <w:numId w:val="47"/>
        </w:numPr>
        <w:spacing w:before="120" w:after="120"/>
      </w:pPr>
      <w:r w:rsidRPr="002C556E">
        <w:t>appropriate corrections for temperature and pressure are made where required</w:t>
      </w:r>
    </w:p>
    <w:p w14:paraId="5DFD5497" w14:textId="77777777" w:rsidR="00C1340C" w:rsidRPr="002C556E" w:rsidRDefault="00C1340C" w:rsidP="00C1340C">
      <w:pPr>
        <w:numPr>
          <w:ilvl w:val="0"/>
          <w:numId w:val="47"/>
        </w:numPr>
        <w:spacing w:before="120" w:after="120"/>
      </w:pPr>
      <w:r w:rsidRPr="002C556E">
        <w:t>assumption</w:t>
      </w:r>
      <w:r>
        <w:t>s,</w:t>
      </w:r>
      <w:r w:rsidRPr="002C556E">
        <w:t xml:space="preserve"> inherent or applied to the measurement equipment</w:t>
      </w:r>
      <w:r>
        <w:t>,</w:t>
      </w:r>
      <w:r w:rsidRPr="002C556E">
        <w:t xml:space="preserve"> are clarified – for example, set densities or gas composition are updated at a frequency that ensures that these assumptions are representative of the commodity being measured during the reporting period.</w:t>
      </w:r>
    </w:p>
    <w:p w14:paraId="5AA30E6E" w14:textId="77777777" w:rsidR="00C1340C" w:rsidRPr="002C556E" w:rsidRDefault="00C1340C" w:rsidP="00C1340C">
      <w:pPr>
        <w:spacing w:before="120" w:after="120"/>
      </w:pPr>
      <w:r w:rsidRPr="002C556E">
        <w:t xml:space="preserve">Reporters should document their assessment of how their application of criterion BBB meets industry practice in the BoP. When applying criterion BBB, reporters are required to consider the principles in section 1.13 of the </w:t>
      </w:r>
      <w:r>
        <w:t>NGER Measurement Determination</w:t>
      </w:r>
      <w:r w:rsidRPr="002C556E">
        <w:t>.</w:t>
      </w:r>
    </w:p>
    <w:p w14:paraId="3C6D692E" w14:textId="4C2C49BD" w:rsidR="00C1340C" w:rsidRPr="002C556E" w:rsidRDefault="00C1340C" w:rsidP="00C1340C">
      <w:pPr>
        <w:rPr>
          <w:color w:val="auto"/>
        </w:rPr>
      </w:pPr>
      <w:r w:rsidRPr="00974861">
        <w:rPr>
          <w:bCs/>
          <w:color w:val="auto"/>
        </w:rPr>
        <w:t>Note</w:t>
      </w:r>
      <w:r w:rsidRPr="005C530D">
        <w:rPr>
          <w:bCs/>
          <w:color w:val="auto"/>
        </w:rPr>
        <w:t>:</w:t>
      </w:r>
      <w:r w:rsidRPr="002C556E">
        <w:rPr>
          <w:color w:val="auto"/>
        </w:rPr>
        <w:t xml:space="preserve"> </w:t>
      </w:r>
      <w:r w:rsidR="00193DA0">
        <w:rPr>
          <w:color w:val="auto"/>
        </w:rPr>
        <w:t>I</w:t>
      </w:r>
      <w:r w:rsidRPr="002C556E">
        <w:rPr>
          <w:color w:val="auto"/>
        </w:rPr>
        <w:t xml:space="preserve">f metering meets the requirements of criterion AAA, </w:t>
      </w:r>
      <w:r w:rsidR="00193DA0">
        <w:rPr>
          <w:color w:val="auto"/>
        </w:rPr>
        <w:t xml:space="preserve">you should select </w:t>
      </w:r>
      <w:r w:rsidR="007520FB">
        <w:rPr>
          <w:color w:val="auto"/>
        </w:rPr>
        <w:t xml:space="preserve">AAA </w:t>
      </w:r>
      <w:r w:rsidR="00193DA0">
        <w:rPr>
          <w:color w:val="auto"/>
        </w:rPr>
        <w:t>in EERS instea</w:t>
      </w:r>
      <w:r w:rsidR="00877D5F">
        <w:rPr>
          <w:color w:val="auto"/>
        </w:rPr>
        <w:t xml:space="preserve">d of </w:t>
      </w:r>
      <w:r w:rsidRPr="002C556E">
        <w:rPr>
          <w:color w:val="auto"/>
        </w:rPr>
        <w:t>criterion BBB.</w:t>
      </w:r>
    </w:p>
    <w:p w14:paraId="4C68CDAC" w14:textId="77777777" w:rsidR="00C1340C" w:rsidRPr="002C556E" w:rsidRDefault="00C1340C" w:rsidP="00C1340C">
      <w:pPr>
        <w:pStyle w:val="Heading4"/>
        <w:rPr>
          <w:rFonts w:eastAsia="Times New Roman" w:cstheme="minorHAnsi"/>
        </w:rPr>
      </w:pPr>
      <w:bookmarkStart w:id="190" w:name="_Toc205556616"/>
      <w:r w:rsidRPr="002C556E">
        <w:rPr>
          <w:rFonts w:eastAsia="Times New Roman" w:cstheme="minorHAnsi"/>
        </w:rPr>
        <w:t>Measuring methane and carbon dioxide in diverted coal mine waste gas</w:t>
      </w:r>
      <w:bookmarkEnd w:id="190"/>
    </w:p>
    <w:p w14:paraId="6BA70FA8" w14:textId="0ED446B8" w:rsidR="00C1340C" w:rsidRPr="002C556E" w:rsidRDefault="00C1340C" w:rsidP="00C1340C">
      <w:pPr>
        <w:spacing w:before="120" w:after="120"/>
        <w:rPr>
          <w:color w:val="auto"/>
        </w:rPr>
      </w:pPr>
      <w:r w:rsidRPr="002C556E">
        <w:rPr>
          <w:color w:val="auto"/>
        </w:rPr>
        <w:t>These are the same requirements as for measuring methane and carbon dioxide in the coal mine waste gas drained to the surface</w:t>
      </w:r>
      <w:r>
        <w:rPr>
          <w:color w:val="auto"/>
        </w:rPr>
        <w:t xml:space="preserve"> - see </w:t>
      </w:r>
      <w:hyperlink w:anchor="_3.3.2_Measuring_quantity" w:history="1">
        <w:r w:rsidRPr="00AB4134">
          <w:rPr>
            <w:rStyle w:val="Hyperlink"/>
            <w:rFonts w:asciiTheme="minorHAnsi" w:hAnsiTheme="minorHAnsi"/>
          </w:rPr>
          <w:t>chapter 3.3.2</w:t>
        </w:r>
      </w:hyperlink>
      <w:r w:rsidRPr="002C556E">
        <w:rPr>
          <w:color w:val="auto"/>
        </w:rPr>
        <w:t xml:space="preserve"> of this </w:t>
      </w:r>
      <w:r>
        <w:t>guideline</w:t>
      </w:r>
      <w:r w:rsidRPr="002C556E">
        <w:rPr>
          <w:color w:val="auto"/>
        </w:rPr>
        <w:t xml:space="preserve"> </w:t>
      </w:r>
      <w:r>
        <w:rPr>
          <w:color w:val="auto"/>
        </w:rPr>
        <w:t>for more information</w:t>
      </w:r>
      <w:r w:rsidRPr="002C556E">
        <w:rPr>
          <w:color w:val="auto"/>
        </w:rPr>
        <w:t xml:space="preserve">. </w:t>
      </w:r>
    </w:p>
    <w:p w14:paraId="03108783" w14:textId="69CD4CF7" w:rsidR="00C1340C" w:rsidRPr="002C556E" w:rsidRDefault="00C1340C" w:rsidP="00C1340C">
      <w:pPr>
        <w:spacing w:before="120" w:after="120"/>
        <w:rPr>
          <w:color w:val="auto"/>
        </w:rPr>
      </w:pPr>
      <w:r w:rsidRPr="002C556E">
        <w:rPr>
          <w:color w:val="auto"/>
        </w:rPr>
        <w:t>Often coal mines will only analyse the composition of the gas once</w:t>
      </w:r>
      <w:r>
        <w:rPr>
          <w:color w:val="auto"/>
        </w:rPr>
        <w:t xml:space="preserve">, </w:t>
      </w:r>
      <w:r w:rsidRPr="002C556E">
        <w:rPr>
          <w:color w:val="auto"/>
        </w:rPr>
        <w:t>this is acceptable where the proportion of methane and carbon dioxide in the gas diverted from venting is the same as the gas drained.</w:t>
      </w:r>
    </w:p>
    <w:p w14:paraId="2C2B5A39" w14:textId="77777777" w:rsidR="00C1340C" w:rsidRPr="002C556E" w:rsidRDefault="00C1340C" w:rsidP="00C1340C">
      <w:pPr>
        <w:pStyle w:val="Heading3"/>
        <w:rPr>
          <w:lang w:val="en-GB"/>
        </w:rPr>
      </w:pPr>
      <w:bookmarkStart w:id="191" w:name="_Toc47357552"/>
      <w:bookmarkStart w:id="192" w:name="_Toc205556617"/>
      <w:bookmarkStart w:id="193" w:name="_Ref510888055"/>
      <w:r w:rsidRPr="002C556E">
        <w:rPr>
          <w:lang w:val="en-GB"/>
        </w:rPr>
        <w:t>3.3.4</w:t>
      </w:r>
      <w:r w:rsidRPr="002C556E">
        <w:rPr>
          <w:lang w:val="en-GB"/>
        </w:rPr>
        <w:tab/>
        <w:t>Managing the coal mine waste gas monitoring process</w:t>
      </w:r>
      <w:bookmarkEnd w:id="191"/>
      <w:bookmarkEnd w:id="192"/>
    </w:p>
    <w:bookmarkEnd w:id="193"/>
    <w:p w14:paraId="163107F1" w14:textId="668D0A72" w:rsidR="00C1340C" w:rsidRPr="002C556E" w:rsidRDefault="00C1340C" w:rsidP="00C1340C">
      <w:r w:rsidRPr="002C556E">
        <w:t>Gas stream monitoring tends to be more sophisticated in certain circumstances, particularly where the gas stream is seen as an economic resource</w:t>
      </w:r>
      <w:r>
        <w:t>,</w:t>
      </w:r>
      <w:r w:rsidRPr="002C556E">
        <w:t xml:space="preserve"> or the emissions as a potential liability</w:t>
      </w:r>
      <w:r>
        <w:t>,</w:t>
      </w:r>
      <w:r w:rsidRPr="002C556E">
        <w:t xml:space="preserve"> for example because they can cause the mine to exceed its baseline emissions number under the </w:t>
      </w:r>
      <w:r w:rsidR="00FF2B9A">
        <w:t>S</w:t>
      </w:r>
      <w:r w:rsidRPr="002C556E">
        <w:t xml:space="preserve">afeguard </w:t>
      </w:r>
      <w:r w:rsidR="00FF2B9A">
        <w:t>M</w:t>
      </w:r>
      <w:r w:rsidRPr="002C556E">
        <w:t>echanism.</w:t>
      </w:r>
    </w:p>
    <w:p w14:paraId="720A5AC0" w14:textId="77777777" w:rsidR="00C1340C" w:rsidRPr="002C556E" w:rsidRDefault="00C1340C" w:rsidP="00C1340C">
      <w:r w:rsidRPr="002C556E">
        <w:lastRenderedPageBreak/>
        <w:t>Where the process is streamlined</w:t>
      </w:r>
      <w:r>
        <w:t>,</w:t>
      </w:r>
      <w:r w:rsidRPr="002C556E">
        <w:t xml:space="preserve"> it may include no new occurrences of the source from year to year. This may be because new gas wells are connected to existing piping to existing destinations. Gas streams may be monitored and recorded electronically in a continuous emissions monitoring set-up. </w:t>
      </w:r>
    </w:p>
    <w:p w14:paraId="12486C6B" w14:textId="77777777" w:rsidR="00C1340C" w:rsidRPr="002C556E" w:rsidRDefault="00C1340C" w:rsidP="00C1340C">
      <w:pPr>
        <w:pStyle w:val="Heading4"/>
        <w:rPr>
          <w:rFonts w:cstheme="minorHAnsi"/>
        </w:rPr>
      </w:pPr>
      <w:bookmarkStart w:id="194" w:name="_Toc205556618"/>
      <w:r w:rsidRPr="002C556E">
        <w:rPr>
          <w:rFonts w:cstheme="minorHAnsi"/>
        </w:rPr>
        <w:t>Addressing common challenges in measuring coal mine waste gas</w:t>
      </w:r>
      <w:bookmarkEnd w:id="194"/>
    </w:p>
    <w:p w14:paraId="7F73F14D" w14:textId="77777777" w:rsidR="00C1340C" w:rsidRPr="002C556E" w:rsidRDefault="00C1340C" w:rsidP="00C1340C">
      <w:pPr>
        <w:jc w:val="both"/>
      </w:pPr>
      <w:r>
        <w:t>C</w:t>
      </w:r>
      <w:r w:rsidRPr="002C556E">
        <w:t>hallenges in measuring coal mine waste gas include:</w:t>
      </w:r>
    </w:p>
    <w:p w14:paraId="1DFD0C2A" w14:textId="4BD6A45C" w:rsidR="00C1340C" w:rsidRPr="002C556E" w:rsidRDefault="6CC4174C" w:rsidP="00C1340C">
      <w:pPr>
        <w:numPr>
          <w:ilvl w:val="0"/>
          <w:numId w:val="21"/>
        </w:numPr>
        <w:spacing w:before="120" w:after="120"/>
      </w:pPr>
      <w:r>
        <w:t>m</w:t>
      </w:r>
      <w:r w:rsidR="00C1340C">
        <w:t>anual periodic emissions monitoring of the CO</w:t>
      </w:r>
      <w:r w:rsidR="00C1340C" w:rsidRPr="2739E7C7">
        <w:rPr>
          <w:vertAlign w:val="subscript"/>
        </w:rPr>
        <w:t xml:space="preserve">2-ej,gen,sis </w:t>
      </w:r>
      <w:r w:rsidR="00C1340C">
        <w:t>gas stream, which might include:</w:t>
      </w:r>
    </w:p>
    <w:p w14:paraId="0FC85E09" w14:textId="77777777" w:rsidR="00C1340C" w:rsidRPr="00BB2E52" w:rsidRDefault="00C1340C" w:rsidP="00BB2E52">
      <w:pPr>
        <w:pStyle w:val="CERbullets"/>
        <w:numPr>
          <w:ilvl w:val="1"/>
          <w:numId w:val="21"/>
        </w:numPr>
      </w:pPr>
      <w:r w:rsidRPr="00BB2E52">
        <w:t>regular manual reading of orifice plate for differential pressure to measure flow and pressure</w:t>
      </w:r>
    </w:p>
    <w:p w14:paraId="14CC2A48" w14:textId="77777777" w:rsidR="00C1340C" w:rsidRPr="00BB2E52" w:rsidRDefault="00C1340C" w:rsidP="00BB2E52">
      <w:pPr>
        <w:pStyle w:val="CERbullets"/>
        <w:numPr>
          <w:ilvl w:val="1"/>
          <w:numId w:val="21"/>
        </w:numPr>
      </w:pPr>
      <w:r w:rsidRPr="00BB2E52">
        <w:t>regular manual gas bag samples obtained to be analysed manually in an on-site gas chromatograph or tube bundle analyser</w:t>
      </w:r>
    </w:p>
    <w:p w14:paraId="777EC9AB" w14:textId="77777777" w:rsidR="00C1340C" w:rsidRPr="00BB2E52" w:rsidRDefault="00C1340C" w:rsidP="00BB2E52">
      <w:pPr>
        <w:pStyle w:val="CERbullets"/>
        <w:numPr>
          <w:ilvl w:val="1"/>
          <w:numId w:val="21"/>
        </w:numPr>
      </w:pPr>
      <w:r w:rsidRPr="00BB2E52">
        <w:t>handwritten records of the measurements.</w:t>
      </w:r>
    </w:p>
    <w:p w14:paraId="560BAA31" w14:textId="77777777" w:rsidR="00C1340C" w:rsidRPr="002C556E" w:rsidRDefault="00C1340C" w:rsidP="00C1340C">
      <w:pPr>
        <w:pStyle w:val="CERbullets"/>
        <w:numPr>
          <w:ilvl w:val="0"/>
          <w:numId w:val="0"/>
        </w:numPr>
        <w:ind w:left="360"/>
      </w:pPr>
      <w:r w:rsidRPr="002C556E">
        <w:t>These measurements will need to be performed in a timely manner, with appropriate frequency and diligence and recorded and processed appropriately. In turn, this requires appropriate skill and focus and should ideally undergo regular quality review and quality control, as this approach to sampling and analysis is error prone.</w:t>
      </w:r>
    </w:p>
    <w:p w14:paraId="188D0A6C" w14:textId="2D7DA3B2" w:rsidR="00C1340C" w:rsidRPr="002C556E" w:rsidRDefault="00C1340C" w:rsidP="00C1340C">
      <w:pPr>
        <w:numPr>
          <w:ilvl w:val="0"/>
          <w:numId w:val="21"/>
        </w:numPr>
        <w:spacing w:before="120" w:after="120"/>
      </w:pPr>
      <w:r w:rsidRPr="00B760BC">
        <w:rPr>
          <w:bCs/>
        </w:rPr>
        <w:t>Measurement focus and priority</w:t>
      </w:r>
      <w:r w:rsidRPr="002C556E">
        <w:t xml:space="preserve"> – reporters must ensure that appropriate resourcing is available to ensure complete and accurate measurement of manual readings and accurate data recording, even in situations of competing priorities</w:t>
      </w:r>
      <w:r>
        <w:t>,</w:t>
      </w:r>
      <w:r w:rsidRPr="002C556E">
        <w:t xml:space="preserve"> including </w:t>
      </w:r>
      <w:r w:rsidR="00916144" w:rsidRPr="002C556E">
        <w:t>those individuals</w:t>
      </w:r>
      <w:r w:rsidRPr="002C556E">
        <w:t xml:space="preserve"> performing the manual periodic monitoring </w:t>
      </w:r>
      <w:r>
        <w:t>have</w:t>
      </w:r>
      <w:r w:rsidRPr="002C556E">
        <w:t xml:space="preserve"> sufficient time among competing priorities to appropriately perform and record the sampling and analysis.</w:t>
      </w:r>
    </w:p>
    <w:p w14:paraId="75D584EF" w14:textId="77777777" w:rsidR="00C1340C" w:rsidRPr="002C556E" w:rsidRDefault="00C1340C" w:rsidP="00C1340C">
      <w:pPr>
        <w:pStyle w:val="ListParagraph"/>
        <w:numPr>
          <w:ilvl w:val="0"/>
          <w:numId w:val="21"/>
        </w:numPr>
        <w:spacing w:after="120"/>
      </w:pPr>
      <w:r w:rsidRPr="00B760BC">
        <w:rPr>
          <w:bCs/>
        </w:rPr>
        <w:t>Accurately measuring diversion from venting</w:t>
      </w:r>
      <w:r w:rsidRPr="002C556E">
        <w:rPr>
          <w:b/>
        </w:rPr>
        <w:t xml:space="preserve"> </w:t>
      </w:r>
      <w:r w:rsidRPr="002C556E">
        <w:t xml:space="preserve">of </w:t>
      </w:r>
      <w:r>
        <w:t xml:space="preserve">the </w:t>
      </w:r>
      <w:r w:rsidRPr="002C556E">
        <w:t>CO</w:t>
      </w:r>
      <w:r w:rsidRPr="002C556E">
        <w:rPr>
          <w:vertAlign w:val="subscript"/>
        </w:rPr>
        <w:t xml:space="preserve">2-ej,gen,sis </w:t>
      </w:r>
      <w:r w:rsidRPr="002C556E">
        <w:t>gas stream to accurately estimate venting emissions (</w:t>
      </w:r>
      <w:r w:rsidRPr="002C556E">
        <w:rPr>
          <w:i/>
        </w:rPr>
        <w:t>Ej</w:t>
      </w:r>
      <w:r w:rsidRPr="002C556E">
        <w:t xml:space="preserve">) from the source. </w:t>
      </w:r>
    </w:p>
    <w:p w14:paraId="1B59AB67" w14:textId="77777777" w:rsidR="00C1340C" w:rsidRPr="002C556E" w:rsidRDefault="00C1340C" w:rsidP="00C1340C">
      <w:pPr>
        <w:pStyle w:val="ListParagraph"/>
        <w:ind w:left="360"/>
      </w:pPr>
    </w:p>
    <w:p w14:paraId="5A115B85" w14:textId="046C3B50" w:rsidR="00C1340C" w:rsidRPr="002C556E" w:rsidRDefault="00C1340C" w:rsidP="00C1340C">
      <w:pPr>
        <w:pStyle w:val="ListParagraph"/>
        <w:ind w:left="360"/>
      </w:pPr>
      <w:r w:rsidRPr="002C556E">
        <w:t xml:space="preserve">For example, where a well is connected to a flare (as per well 3 in </w:t>
      </w:r>
      <w:hyperlink w:anchor="_Example_4_–" w:history="1">
        <w:r w:rsidRPr="00BF5270">
          <w:rPr>
            <w:rStyle w:val="Hyperlink"/>
            <w:rFonts w:asciiTheme="minorHAnsi" w:hAnsiTheme="minorHAnsi"/>
          </w:rPr>
          <w:t>example 4</w:t>
        </w:r>
      </w:hyperlink>
      <w:r w:rsidRPr="002C556E">
        <w:t xml:space="preserve"> above), the gas stream may be assumed to be flared for most part. However, periods when the gas stream is vented rather than flared must be appropriately monitored, to enable an accurate measurement of how much of the CO</w:t>
      </w:r>
      <w:r w:rsidRPr="002C556E">
        <w:rPr>
          <w:vertAlign w:val="subscript"/>
        </w:rPr>
        <w:t>2-ej,gen,sis</w:t>
      </w:r>
      <w:r w:rsidRPr="002C556E">
        <w:t xml:space="preserve"> gas stream is diverted to the flare. This may be periods when the flare has extinguished and not re-ignited, causing venting rather than flaring to occur. Vented coal mine waste gas has far higher emissions as measured in mass of CO</w:t>
      </w:r>
      <w:r w:rsidRPr="002C556E">
        <w:rPr>
          <w:vertAlign w:val="subscript"/>
        </w:rPr>
        <w:t>2</w:t>
      </w:r>
      <w:r w:rsidRPr="002C556E">
        <w:t>-e due to the global warming potential of methane not destroyed when the gas is vented rather than flared.</w:t>
      </w:r>
    </w:p>
    <w:p w14:paraId="66F0D3A2" w14:textId="77777777" w:rsidR="00C1340C" w:rsidRPr="002C556E" w:rsidRDefault="00C1340C" w:rsidP="00C1340C">
      <w:pPr>
        <w:numPr>
          <w:ilvl w:val="0"/>
          <w:numId w:val="21"/>
        </w:numPr>
        <w:spacing w:before="120" w:after="120"/>
        <w:rPr>
          <w:b/>
        </w:rPr>
      </w:pPr>
      <w:r w:rsidRPr="00B760BC">
        <w:rPr>
          <w:bCs/>
        </w:rPr>
        <w:t>Actively managing instrumentation equipment to monitor and record new emissions sources</w:t>
      </w:r>
      <w:r w:rsidRPr="005C530D">
        <w:rPr>
          <w:bCs/>
        </w:rPr>
        <w:t xml:space="preserve"> </w:t>
      </w:r>
      <w:r w:rsidRPr="002C556E">
        <w:t xml:space="preserve">– where new gas wells are established and not connected to any existing piping, a new emissions source is created. This implies a new point source to be monitored and a new data stream that should be included in the recorded data. </w:t>
      </w:r>
    </w:p>
    <w:p w14:paraId="3FF3D148" w14:textId="77777777" w:rsidR="00C1340C" w:rsidRPr="002C556E" w:rsidRDefault="00C1340C" w:rsidP="00C1340C">
      <w:pPr>
        <w:spacing w:before="120" w:after="120"/>
        <w:ind w:left="360"/>
        <w:rPr>
          <w:b/>
        </w:rPr>
      </w:pPr>
      <w:r w:rsidRPr="002C556E">
        <w:t xml:space="preserve">If the data is captured electrically, </w:t>
      </w:r>
      <w:r>
        <w:t>for example,</w:t>
      </w:r>
      <w:r w:rsidRPr="002C556E">
        <w:t xml:space="preserve"> through a supervisory control and data acquisition system (SCADA), additional tagging of the instrument in all the electronic databases will be required for a complete and accurate record.</w:t>
      </w:r>
    </w:p>
    <w:p w14:paraId="07B0926C" w14:textId="77777777" w:rsidR="00C1340C" w:rsidRDefault="00C1340C" w:rsidP="00C1340C">
      <w:r w:rsidRPr="002C556E">
        <w:t>Addressing these challenges requires focus. It is expected that coal mines that have these types of emissions sources will set up an appropriate monitoring process. It needs to have defined roles and responsibilities</w:t>
      </w:r>
      <w:r>
        <w:t>,</w:t>
      </w:r>
      <w:r w:rsidRPr="002C556E">
        <w:t xml:space="preserve"> including defined accountability</w:t>
      </w:r>
      <w:r>
        <w:t>,</w:t>
      </w:r>
      <w:r w:rsidRPr="002C556E">
        <w:t xml:space="preserve"> and be sufficiently resourced to perform the roles and responsibilities</w:t>
      </w:r>
      <w:r>
        <w:t xml:space="preserve"> – see </w:t>
      </w:r>
      <w:hyperlink w:anchor="_Applying_the_principles" w:history="1">
        <w:r w:rsidRPr="00AB4134">
          <w:rPr>
            <w:rStyle w:val="Hyperlink"/>
            <w:rFonts w:asciiTheme="minorHAnsi" w:hAnsiTheme="minorHAnsi"/>
          </w:rPr>
          <w:t>chapter 2.1</w:t>
        </w:r>
      </w:hyperlink>
      <w:r w:rsidRPr="002C556E">
        <w:t xml:space="preserve"> of this guideline</w:t>
      </w:r>
      <w:r>
        <w:t xml:space="preserve"> for more information</w:t>
      </w:r>
      <w:r w:rsidRPr="002C556E">
        <w:t>.</w:t>
      </w:r>
    </w:p>
    <w:p w14:paraId="1BEDF5DB" w14:textId="77777777" w:rsidR="00C1340C" w:rsidRDefault="00C1340C" w:rsidP="00C1340C">
      <w:pPr>
        <w:pStyle w:val="Heading2"/>
      </w:pPr>
      <w:bookmarkStart w:id="195" w:name="_Toc109135125"/>
      <w:bookmarkStart w:id="196" w:name="_Toc205556619"/>
      <w:r>
        <w:lastRenderedPageBreak/>
        <w:t>3.4</w:t>
      </w:r>
      <w:r>
        <w:tab/>
        <w:t>Reporting data for fugitive emissions</w:t>
      </w:r>
      <w:bookmarkEnd w:id="195"/>
      <w:bookmarkEnd w:id="196"/>
      <w:r>
        <w:t xml:space="preserve"> </w:t>
      </w:r>
    </w:p>
    <w:p w14:paraId="12FD8404" w14:textId="77777777" w:rsidR="00C1340C" w:rsidRPr="004410A0" w:rsidRDefault="00C1340C" w:rsidP="00C1340C">
      <w:pPr>
        <w:pStyle w:val="Heading3"/>
      </w:pPr>
      <w:bookmarkStart w:id="197" w:name="_3.4.1__Fugitive"/>
      <w:bookmarkStart w:id="198" w:name="_Toc47357554"/>
      <w:bookmarkStart w:id="199" w:name="_Toc205556620"/>
      <w:bookmarkEnd w:id="197"/>
      <w:r>
        <w:t xml:space="preserve">3.4.1 </w:t>
      </w:r>
      <w:r>
        <w:tab/>
      </w:r>
      <w:r w:rsidRPr="00F44E97">
        <w:rPr>
          <w:lang w:val="en-GB"/>
        </w:rPr>
        <w:t>Fugitive emissions from extraction of coal</w:t>
      </w:r>
      <w:bookmarkEnd w:id="198"/>
      <w:bookmarkEnd w:id="199"/>
      <w:r w:rsidRPr="00F44E97">
        <w:rPr>
          <w:lang w:val="en-GB"/>
        </w:rPr>
        <w:t xml:space="preserve"> </w:t>
      </w:r>
    </w:p>
    <w:p w14:paraId="22BE3C6F" w14:textId="5E8BFC08" w:rsidR="00C1340C" w:rsidRDefault="00C1340C" w:rsidP="00C1340C">
      <w:pPr>
        <w:pStyle w:val="Caption"/>
        <w:keepNext/>
      </w:pPr>
      <w:r>
        <w:t xml:space="preserve">Table </w:t>
      </w:r>
      <w:r w:rsidR="00180D86">
        <w:fldChar w:fldCharType="begin"/>
      </w:r>
      <w:r w:rsidR="00180D86">
        <w:instrText xml:space="preserve"> SEQ Table \* ARABIC </w:instrText>
      </w:r>
      <w:r w:rsidR="00180D86">
        <w:fldChar w:fldCharType="separate"/>
      </w:r>
      <w:r w:rsidR="00461645">
        <w:rPr>
          <w:noProof/>
        </w:rPr>
        <w:t>6</w:t>
      </w:r>
      <w:r w:rsidR="00180D86">
        <w:rPr>
          <w:noProof/>
        </w:rPr>
        <w:fldChar w:fldCharType="end"/>
      </w:r>
      <w:r>
        <w:t xml:space="preserve"> – Data to be reported for f</w:t>
      </w:r>
      <w:r w:rsidRPr="00F44E97">
        <w:t>ugitive emissions from extraction of coal</w:t>
      </w:r>
      <w:r w:rsidR="000F3CDD">
        <w:t>.</w:t>
      </w:r>
    </w:p>
    <w:tbl>
      <w:tblPr>
        <w:tblStyle w:val="CERTable"/>
        <w:tblW w:w="9754" w:type="dxa"/>
        <w:tblLayout w:type="fixed"/>
        <w:tblLook w:val="0420" w:firstRow="1" w:lastRow="0" w:firstColumn="0" w:lastColumn="0" w:noHBand="0" w:noVBand="1"/>
      </w:tblPr>
      <w:tblGrid>
        <w:gridCol w:w="4877"/>
        <w:gridCol w:w="4877"/>
      </w:tblGrid>
      <w:tr w:rsidR="00C1340C" w:rsidRPr="00863DCA" w14:paraId="0CE5A429" w14:textId="77777777" w:rsidTr="00210B39">
        <w:trPr>
          <w:cnfStyle w:val="100000000000" w:firstRow="1" w:lastRow="0" w:firstColumn="0" w:lastColumn="0" w:oddVBand="0" w:evenVBand="0" w:oddHBand="0" w:evenHBand="0" w:firstRowFirstColumn="0" w:firstRowLastColumn="0" w:lastRowFirstColumn="0" w:lastRowLastColumn="0"/>
          <w:trHeight w:val="413"/>
          <w:tblHeader/>
        </w:trPr>
        <w:tc>
          <w:tcPr>
            <w:tcW w:w="4877" w:type="dxa"/>
            <w:hideMark/>
          </w:tcPr>
          <w:p w14:paraId="772143E4" w14:textId="77777777" w:rsidR="00C1340C" w:rsidRPr="00B760BC" w:rsidRDefault="00C1340C">
            <w:pPr>
              <w:rPr>
                <w:szCs w:val="22"/>
              </w:rPr>
            </w:pPr>
            <w:r w:rsidRPr="00B760BC">
              <w:rPr>
                <w:szCs w:val="22"/>
              </w:rPr>
              <w:t>EERS data entry field</w:t>
            </w:r>
          </w:p>
        </w:tc>
        <w:tc>
          <w:tcPr>
            <w:tcW w:w="4877" w:type="dxa"/>
            <w:hideMark/>
          </w:tcPr>
          <w:p w14:paraId="52366C4D" w14:textId="77777777" w:rsidR="00C1340C" w:rsidRPr="00B760BC" w:rsidRDefault="00C1340C">
            <w:pPr>
              <w:rPr>
                <w:szCs w:val="22"/>
              </w:rPr>
            </w:pPr>
            <w:r w:rsidRPr="00B760BC">
              <w:rPr>
                <w:szCs w:val="22"/>
              </w:rPr>
              <w:t>Data to be reported</w:t>
            </w:r>
          </w:p>
        </w:tc>
      </w:tr>
      <w:tr w:rsidR="00C1340C" w:rsidRPr="00863DCA" w14:paraId="453F94D8" w14:textId="77777777">
        <w:trPr>
          <w:cnfStyle w:val="000000100000" w:firstRow="0" w:lastRow="0" w:firstColumn="0" w:lastColumn="0" w:oddVBand="0" w:evenVBand="0" w:oddHBand="1" w:evenHBand="0" w:firstRowFirstColumn="0" w:firstRowLastColumn="0" w:lastRowFirstColumn="0" w:lastRowLastColumn="0"/>
          <w:trHeight w:val="206"/>
        </w:trPr>
        <w:tc>
          <w:tcPr>
            <w:tcW w:w="9754" w:type="dxa"/>
            <w:gridSpan w:val="2"/>
            <w:shd w:val="clear" w:color="auto" w:fill="F2F2F2" w:themeFill="background1" w:themeFillShade="F2"/>
            <w:hideMark/>
          </w:tcPr>
          <w:p w14:paraId="60D778BB" w14:textId="77777777" w:rsidR="00C1340C" w:rsidRPr="00B760BC" w:rsidRDefault="00C1340C">
            <w:pPr>
              <w:spacing w:after="0"/>
              <w:rPr>
                <w:szCs w:val="22"/>
              </w:rPr>
            </w:pPr>
            <w:r w:rsidRPr="00B760BC">
              <w:rPr>
                <w:b/>
                <w:szCs w:val="22"/>
              </w:rPr>
              <w:t>General activity attributes</w:t>
            </w:r>
          </w:p>
        </w:tc>
      </w:tr>
      <w:tr w:rsidR="00C1340C" w:rsidRPr="00863DCA" w14:paraId="45D8D124" w14:textId="77777777">
        <w:trPr>
          <w:cnfStyle w:val="000000010000" w:firstRow="0" w:lastRow="0" w:firstColumn="0" w:lastColumn="0" w:oddVBand="0" w:evenVBand="0" w:oddHBand="0" w:evenHBand="1" w:firstRowFirstColumn="0" w:firstRowLastColumn="0" w:lastRowFirstColumn="0" w:lastRowLastColumn="0"/>
          <w:trHeight w:val="206"/>
        </w:trPr>
        <w:tc>
          <w:tcPr>
            <w:tcW w:w="4877" w:type="dxa"/>
            <w:shd w:val="clear" w:color="auto" w:fill="F2F2F2" w:themeFill="background1" w:themeFillShade="F2"/>
            <w:hideMark/>
          </w:tcPr>
          <w:p w14:paraId="333E066D" w14:textId="77777777" w:rsidR="00C1340C" w:rsidRPr="00B760BC" w:rsidRDefault="00C1340C">
            <w:pPr>
              <w:spacing w:after="0"/>
              <w:rPr>
                <w:b/>
                <w:szCs w:val="22"/>
              </w:rPr>
            </w:pPr>
            <w:r w:rsidRPr="00B760BC">
              <w:rPr>
                <w:szCs w:val="22"/>
              </w:rPr>
              <w:t>Source category</w:t>
            </w:r>
          </w:p>
        </w:tc>
        <w:tc>
          <w:tcPr>
            <w:tcW w:w="4877" w:type="dxa"/>
            <w:hideMark/>
          </w:tcPr>
          <w:p w14:paraId="6D8942E9" w14:textId="77777777" w:rsidR="00C1340C" w:rsidRPr="00B760BC" w:rsidRDefault="00C1340C">
            <w:pPr>
              <w:spacing w:after="0"/>
              <w:rPr>
                <w:szCs w:val="22"/>
              </w:rPr>
            </w:pPr>
            <w:r w:rsidRPr="00B760BC">
              <w:rPr>
                <w:szCs w:val="22"/>
              </w:rPr>
              <w:t>Fugitive emissions</w:t>
            </w:r>
          </w:p>
        </w:tc>
      </w:tr>
      <w:tr w:rsidR="00C1340C" w:rsidRPr="00863DCA" w14:paraId="0DA7D684" w14:textId="77777777">
        <w:trPr>
          <w:cnfStyle w:val="000000100000" w:firstRow="0" w:lastRow="0" w:firstColumn="0" w:lastColumn="0" w:oddVBand="0" w:evenVBand="0" w:oddHBand="1" w:evenHBand="0" w:firstRowFirstColumn="0" w:firstRowLastColumn="0" w:lastRowFirstColumn="0" w:lastRowLastColumn="0"/>
          <w:trHeight w:val="206"/>
        </w:trPr>
        <w:tc>
          <w:tcPr>
            <w:tcW w:w="4877" w:type="dxa"/>
            <w:shd w:val="clear" w:color="auto" w:fill="F2F2F2" w:themeFill="background1" w:themeFillShade="F2"/>
            <w:hideMark/>
          </w:tcPr>
          <w:p w14:paraId="29DC2C85" w14:textId="77777777" w:rsidR="00C1340C" w:rsidRPr="00B760BC" w:rsidRDefault="00C1340C">
            <w:pPr>
              <w:spacing w:after="0"/>
              <w:rPr>
                <w:b/>
                <w:szCs w:val="22"/>
              </w:rPr>
            </w:pPr>
            <w:r w:rsidRPr="00B760BC">
              <w:rPr>
                <w:szCs w:val="22"/>
              </w:rPr>
              <w:t xml:space="preserve">Source </w:t>
            </w:r>
          </w:p>
        </w:tc>
        <w:tc>
          <w:tcPr>
            <w:tcW w:w="4877" w:type="dxa"/>
            <w:hideMark/>
          </w:tcPr>
          <w:p w14:paraId="7EA4A701" w14:textId="77777777" w:rsidR="00C1340C" w:rsidRPr="00B760BC" w:rsidRDefault="00C1340C">
            <w:pPr>
              <w:spacing w:after="0"/>
              <w:rPr>
                <w:szCs w:val="22"/>
              </w:rPr>
            </w:pPr>
            <w:r w:rsidRPr="00B760BC">
              <w:rPr>
                <w:szCs w:val="22"/>
              </w:rPr>
              <w:t>Underground mines</w:t>
            </w:r>
          </w:p>
        </w:tc>
      </w:tr>
      <w:tr w:rsidR="00C1340C" w:rsidRPr="00863DCA" w14:paraId="04A3B2B6" w14:textId="77777777">
        <w:trPr>
          <w:cnfStyle w:val="000000010000" w:firstRow="0" w:lastRow="0" w:firstColumn="0" w:lastColumn="0" w:oddVBand="0" w:evenVBand="0" w:oddHBand="0" w:evenHBand="1" w:firstRowFirstColumn="0" w:firstRowLastColumn="0" w:lastRowFirstColumn="0" w:lastRowLastColumn="0"/>
          <w:trHeight w:val="413"/>
        </w:trPr>
        <w:tc>
          <w:tcPr>
            <w:tcW w:w="4877" w:type="dxa"/>
            <w:shd w:val="clear" w:color="auto" w:fill="F2F2F2" w:themeFill="background1" w:themeFillShade="F2"/>
            <w:hideMark/>
          </w:tcPr>
          <w:p w14:paraId="7ADD30E2" w14:textId="77777777" w:rsidR="00C1340C" w:rsidRPr="00B760BC" w:rsidRDefault="00C1340C">
            <w:pPr>
              <w:spacing w:after="0"/>
              <w:rPr>
                <w:b/>
                <w:szCs w:val="22"/>
              </w:rPr>
            </w:pPr>
            <w:r w:rsidRPr="00B760BC">
              <w:rPr>
                <w:szCs w:val="22"/>
              </w:rPr>
              <w:t>Activity</w:t>
            </w:r>
          </w:p>
        </w:tc>
        <w:tc>
          <w:tcPr>
            <w:tcW w:w="4877" w:type="dxa"/>
            <w:hideMark/>
          </w:tcPr>
          <w:p w14:paraId="12A95161" w14:textId="77777777" w:rsidR="00C1340C" w:rsidRPr="00B760BC" w:rsidRDefault="00C1340C">
            <w:pPr>
              <w:spacing w:after="0"/>
              <w:rPr>
                <w:szCs w:val="22"/>
              </w:rPr>
            </w:pPr>
            <w:r w:rsidRPr="00B760BC">
              <w:rPr>
                <w:szCs w:val="22"/>
              </w:rPr>
              <w:t>Fugitive emissions from extraction of coal</w:t>
            </w:r>
          </w:p>
        </w:tc>
      </w:tr>
      <w:tr w:rsidR="00C1340C" w:rsidRPr="00863DCA" w14:paraId="322B8B70" w14:textId="77777777">
        <w:trPr>
          <w:cnfStyle w:val="000000100000" w:firstRow="0" w:lastRow="0" w:firstColumn="0" w:lastColumn="0" w:oddVBand="0" w:evenVBand="0" w:oddHBand="1" w:evenHBand="0" w:firstRowFirstColumn="0" w:firstRowLastColumn="0" w:lastRowFirstColumn="0" w:lastRowLastColumn="0"/>
          <w:trHeight w:val="206"/>
        </w:trPr>
        <w:tc>
          <w:tcPr>
            <w:tcW w:w="9754" w:type="dxa"/>
            <w:gridSpan w:val="2"/>
            <w:shd w:val="clear" w:color="auto" w:fill="F2F2F2" w:themeFill="background1" w:themeFillShade="F2"/>
            <w:hideMark/>
          </w:tcPr>
          <w:p w14:paraId="170B93A3" w14:textId="77777777" w:rsidR="00C1340C" w:rsidRPr="00B760BC" w:rsidRDefault="00C1340C">
            <w:pPr>
              <w:spacing w:after="0"/>
              <w:rPr>
                <w:szCs w:val="22"/>
              </w:rPr>
            </w:pPr>
            <w:r w:rsidRPr="00B760BC">
              <w:rPr>
                <w:b/>
                <w:szCs w:val="22"/>
              </w:rPr>
              <w:t>MTBIs entered by activity</w:t>
            </w:r>
          </w:p>
        </w:tc>
      </w:tr>
      <w:tr w:rsidR="00C1340C" w:rsidRPr="00863DCA" w14:paraId="1AD3D433" w14:textId="77777777">
        <w:trPr>
          <w:cnfStyle w:val="000000010000" w:firstRow="0" w:lastRow="0" w:firstColumn="0" w:lastColumn="0" w:oddVBand="0" w:evenVBand="0" w:oddHBand="0" w:evenHBand="1" w:firstRowFirstColumn="0" w:firstRowLastColumn="0" w:lastRowFirstColumn="0" w:lastRowLastColumn="0"/>
          <w:trHeight w:val="413"/>
        </w:trPr>
        <w:tc>
          <w:tcPr>
            <w:tcW w:w="4877" w:type="dxa"/>
            <w:shd w:val="clear" w:color="auto" w:fill="F2F2F2" w:themeFill="background1" w:themeFillShade="F2"/>
            <w:hideMark/>
          </w:tcPr>
          <w:p w14:paraId="4B911C82" w14:textId="77777777" w:rsidR="00C1340C" w:rsidRPr="00B760BC" w:rsidRDefault="00C1340C">
            <w:pPr>
              <w:spacing w:after="0"/>
              <w:rPr>
                <w:b/>
                <w:szCs w:val="22"/>
              </w:rPr>
            </w:pPr>
            <w:r>
              <w:rPr>
                <w:szCs w:val="22"/>
              </w:rPr>
              <w:t>T</w:t>
            </w:r>
            <w:r w:rsidRPr="00B760BC">
              <w:rPr>
                <w:szCs w:val="22"/>
              </w:rPr>
              <w:t>onnes of raw coal produced</w:t>
            </w:r>
          </w:p>
        </w:tc>
        <w:tc>
          <w:tcPr>
            <w:tcW w:w="4877" w:type="dxa"/>
            <w:hideMark/>
          </w:tcPr>
          <w:p w14:paraId="18FF7262" w14:textId="77777777" w:rsidR="00C1340C" w:rsidRPr="00B760BC" w:rsidRDefault="00C1340C">
            <w:pPr>
              <w:spacing w:after="0"/>
              <w:rPr>
                <w:szCs w:val="22"/>
              </w:rPr>
            </w:pPr>
            <w:r w:rsidRPr="00B760BC">
              <w:rPr>
                <w:szCs w:val="22"/>
              </w:rPr>
              <w:t>Measured quantity of ROM coal</w:t>
            </w:r>
          </w:p>
        </w:tc>
      </w:tr>
      <w:tr w:rsidR="00C1340C" w:rsidRPr="00863DCA" w14:paraId="0555A042" w14:textId="77777777">
        <w:trPr>
          <w:cnfStyle w:val="000000100000" w:firstRow="0" w:lastRow="0" w:firstColumn="0" w:lastColumn="0" w:oddVBand="0" w:evenVBand="0" w:oddHBand="1" w:evenHBand="0" w:firstRowFirstColumn="0" w:firstRowLastColumn="0" w:lastRowFirstColumn="0" w:lastRowLastColumn="0"/>
          <w:trHeight w:val="621"/>
        </w:trPr>
        <w:tc>
          <w:tcPr>
            <w:tcW w:w="4877" w:type="dxa"/>
            <w:shd w:val="clear" w:color="auto" w:fill="F2F2F2" w:themeFill="background1" w:themeFillShade="F2"/>
            <w:hideMark/>
          </w:tcPr>
          <w:p w14:paraId="4B805DA7" w14:textId="77777777" w:rsidR="00C1340C" w:rsidRPr="00B760BC" w:rsidRDefault="00C1340C">
            <w:pPr>
              <w:spacing w:after="0"/>
              <w:rPr>
                <w:b/>
                <w:szCs w:val="22"/>
              </w:rPr>
            </w:pPr>
            <w:r>
              <w:rPr>
                <w:szCs w:val="22"/>
              </w:rPr>
              <w:t>T</w:t>
            </w:r>
            <w:r w:rsidRPr="00B760BC">
              <w:rPr>
                <w:szCs w:val="22"/>
              </w:rPr>
              <w:t>onnes of carbon dioxide captured for energy production on site</w:t>
            </w:r>
          </w:p>
        </w:tc>
        <w:tc>
          <w:tcPr>
            <w:tcW w:w="4877" w:type="dxa"/>
            <w:hideMark/>
          </w:tcPr>
          <w:p w14:paraId="1695A131" w14:textId="77777777" w:rsidR="00C1340C" w:rsidRPr="00B760BC" w:rsidRDefault="00C1340C">
            <w:pPr>
              <w:spacing w:after="0"/>
              <w:rPr>
                <w:szCs w:val="22"/>
              </w:rPr>
            </w:pPr>
            <w:r w:rsidRPr="00B760BC">
              <w:rPr>
                <w:szCs w:val="22"/>
              </w:rPr>
              <w:t>CO</w:t>
            </w:r>
            <w:r w:rsidRPr="00B760BC">
              <w:rPr>
                <w:szCs w:val="22"/>
                <w:vertAlign w:val="subscript"/>
              </w:rPr>
              <w:t>2</w:t>
            </w:r>
            <w:r w:rsidRPr="00B760BC">
              <w:rPr>
                <w:szCs w:val="22"/>
              </w:rPr>
              <w:t xml:space="preserve"> component of </w:t>
            </w:r>
            <w:r w:rsidRPr="00463531">
              <w:rPr>
                <w:bCs/>
                <w:i/>
                <w:szCs w:val="22"/>
              </w:rPr>
              <w:t>Q</w:t>
            </w:r>
            <w:r w:rsidRPr="00463531">
              <w:rPr>
                <w:bCs/>
                <w:i/>
                <w:szCs w:val="22"/>
                <w:vertAlign w:val="subscript"/>
              </w:rPr>
              <w:t>cap</w:t>
            </w:r>
            <w:r w:rsidRPr="009F2D3F">
              <w:rPr>
                <w:bCs/>
                <w:szCs w:val="22"/>
              </w:rPr>
              <w:t xml:space="preserve"> </w:t>
            </w:r>
            <w:r w:rsidRPr="00B760BC">
              <w:rPr>
                <w:szCs w:val="22"/>
              </w:rPr>
              <w:t xml:space="preserve">from </w:t>
            </w:r>
            <w:hyperlink w:anchor="_3.1_Fugitive_emissions" w:history="1">
              <w:r w:rsidRPr="0049509D">
                <w:rPr>
                  <w:rStyle w:val="Hyperlink"/>
                  <w:rFonts w:asciiTheme="minorHAnsi" w:hAnsiTheme="minorHAnsi"/>
                  <w:szCs w:val="22"/>
                </w:rPr>
                <w:t>chapter 3.1</w:t>
              </w:r>
            </w:hyperlink>
            <w:r w:rsidRPr="00B760BC">
              <w:rPr>
                <w:szCs w:val="22"/>
              </w:rPr>
              <w:t xml:space="preserve"> of this guideline</w:t>
            </w:r>
          </w:p>
        </w:tc>
      </w:tr>
      <w:tr w:rsidR="00C1340C" w:rsidRPr="00863DCA" w14:paraId="09399DE0" w14:textId="77777777">
        <w:trPr>
          <w:cnfStyle w:val="000000010000" w:firstRow="0" w:lastRow="0" w:firstColumn="0" w:lastColumn="0" w:oddVBand="0" w:evenVBand="0" w:oddHBand="0" w:evenHBand="1" w:firstRowFirstColumn="0" w:firstRowLastColumn="0" w:lastRowFirstColumn="0" w:lastRowLastColumn="0"/>
          <w:trHeight w:val="621"/>
        </w:trPr>
        <w:tc>
          <w:tcPr>
            <w:tcW w:w="4877" w:type="dxa"/>
            <w:shd w:val="clear" w:color="auto" w:fill="F2F2F2" w:themeFill="background1" w:themeFillShade="F2"/>
            <w:hideMark/>
          </w:tcPr>
          <w:p w14:paraId="40F1B415" w14:textId="77777777" w:rsidR="00C1340C" w:rsidRPr="00B760BC" w:rsidRDefault="00C1340C">
            <w:pPr>
              <w:spacing w:after="0"/>
              <w:rPr>
                <w:b/>
                <w:szCs w:val="22"/>
              </w:rPr>
            </w:pPr>
            <w:r>
              <w:rPr>
                <w:szCs w:val="22"/>
              </w:rPr>
              <w:t>T</w:t>
            </w:r>
            <w:r w:rsidRPr="00B760BC">
              <w:rPr>
                <w:szCs w:val="22"/>
              </w:rPr>
              <w:t>onnes of methane (CO</w:t>
            </w:r>
            <w:r w:rsidRPr="00165C0A">
              <w:rPr>
                <w:szCs w:val="22"/>
                <w:vertAlign w:val="subscript"/>
              </w:rPr>
              <w:t>2</w:t>
            </w:r>
            <w:r w:rsidRPr="00B760BC">
              <w:rPr>
                <w:szCs w:val="22"/>
              </w:rPr>
              <w:t>-e) captured for energy production on site</w:t>
            </w:r>
          </w:p>
        </w:tc>
        <w:tc>
          <w:tcPr>
            <w:tcW w:w="4877" w:type="dxa"/>
            <w:hideMark/>
          </w:tcPr>
          <w:p w14:paraId="139654A3" w14:textId="77777777" w:rsidR="00C1340C" w:rsidRPr="00B760BC" w:rsidRDefault="00C1340C">
            <w:pPr>
              <w:spacing w:after="0"/>
              <w:rPr>
                <w:szCs w:val="22"/>
              </w:rPr>
            </w:pPr>
            <w:r w:rsidRPr="00B760BC">
              <w:rPr>
                <w:szCs w:val="22"/>
              </w:rPr>
              <w:t>CH</w:t>
            </w:r>
            <w:r w:rsidRPr="00B760BC">
              <w:rPr>
                <w:szCs w:val="22"/>
                <w:vertAlign w:val="subscript"/>
              </w:rPr>
              <w:t>4</w:t>
            </w:r>
            <w:r w:rsidRPr="00B760BC">
              <w:rPr>
                <w:szCs w:val="22"/>
              </w:rPr>
              <w:t xml:space="preserve"> component of </w:t>
            </w:r>
            <w:r w:rsidRPr="00463531">
              <w:rPr>
                <w:bCs/>
                <w:i/>
                <w:szCs w:val="22"/>
              </w:rPr>
              <w:t>Q</w:t>
            </w:r>
            <w:r w:rsidRPr="00463531">
              <w:rPr>
                <w:bCs/>
                <w:i/>
                <w:szCs w:val="22"/>
                <w:vertAlign w:val="subscript"/>
              </w:rPr>
              <w:t>cap</w:t>
            </w:r>
            <w:r w:rsidRPr="00B760BC">
              <w:rPr>
                <w:szCs w:val="22"/>
              </w:rPr>
              <w:t xml:space="preserve"> from </w:t>
            </w:r>
            <w:hyperlink w:anchor="_3.1_Fugitive_emissions" w:history="1">
              <w:r w:rsidRPr="0049509D">
                <w:rPr>
                  <w:rStyle w:val="Hyperlink"/>
                  <w:rFonts w:asciiTheme="minorHAnsi" w:hAnsiTheme="minorHAnsi"/>
                  <w:szCs w:val="22"/>
                </w:rPr>
                <w:t>chapter 3.1</w:t>
              </w:r>
            </w:hyperlink>
            <w:r w:rsidRPr="00B760BC">
              <w:rPr>
                <w:szCs w:val="22"/>
              </w:rPr>
              <w:t xml:space="preserve"> of this guideline</w:t>
            </w:r>
          </w:p>
        </w:tc>
      </w:tr>
      <w:tr w:rsidR="00C1340C" w:rsidRPr="00863DCA" w14:paraId="6ABA389B" w14:textId="77777777">
        <w:trPr>
          <w:cnfStyle w:val="000000100000" w:firstRow="0" w:lastRow="0" w:firstColumn="0" w:lastColumn="0" w:oddVBand="0" w:evenVBand="0" w:oddHBand="1" w:evenHBand="0" w:firstRowFirstColumn="0" w:firstRowLastColumn="0" w:lastRowFirstColumn="0" w:lastRowLastColumn="0"/>
          <w:trHeight w:val="621"/>
        </w:trPr>
        <w:tc>
          <w:tcPr>
            <w:tcW w:w="4877" w:type="dxa"/>
            <w:shd w:val="clear" w:color="auto" w:fill="F2F2F2" w:themeFill="background1" w:themeFillShade="F2"/>
            <w:hideMark/>
          </w:tcPr>
          <w:p w14:paraId="026A57BF" w14:textId="77777777" w:rsidR="00C1340C" w:rsidRPr="00B760BC" w:rsidRDefault="00C1340C">
            <w:pPr>
              <w:spacing w:after="0"/>
              <w:rPr>
                <w:b/>
                <w:szCs w:val="22"/>
              </w:rPr>
            </w:pPr>
            <w:r>
              <w:rPr>
                <w:szCs w:val="22"/>
              </w:rPr>
              <w:t>T</w:t>
            </w:r>
            <w:r w:rsidRPr="00B760BC">
              <w:rPr>
                <w:szCs w:val="22"/>
              </w:rPr>
              <w:t>onnes of carbon dioxide captured and transferred off site</w:t>
            </w:r>
          </w:p>
        </w:tc>
        <w:tc>
          <w:tcPr>
            <w:tcW w:w="4877" w:type="dxa"/>
            <w:hideMark/>
          </w:tcPr>
          <w:p w14:paraId="44B4E4CC" w14:textId="77777777" w:rsidR="00C1340C" w:rsidRPr="00B760BC" w:rsidRDefault="00C1340C">
            <w:pPr>
              <w:spacing w:after="0"/>
              <w:rPr>
                <w:szCs w:val="22"/>
              </w:rPr>
            </w:pPr>
            <w:r w:rsidRPr="00B760BC">
              <w:rPr>
                <w:szCs w:val="22"/>
              </w:rPr>
              <w:t>CO</w:t>
            </w:r>
            <w:r w:rsidRPr="00B760BC">
              <w:rPr>
                <w:szCs w:val="22"/>
                <w:vertAlign w:val="subscript"/>
              </w:rPr>
              <w:t>2</w:t>
            </w:r>
            <w:r w:rsidRPr="00B760BC">
              <w:rPr>
                <w:szCs w:val="22"/>
              </w:rPr>
              <w:t xml:space="preserve"> component of </w:t>
            </w:r>
            <w:r w:rsidRPr="00463531">
              <w:rPr>
                <w:bCs/>
                <w:i/>
                <w:szCs w:val="22"/>
              </w:rPr>
              <w:t>Q</w:t>
            </w:r>
            <w:r w:rsidRPr="00463531">
              <w:rPr>
                <w:bCs/>
                <w:i/>
                <w:szCs w:val="22"/>
                <w:vertAlign w:val="subscript"/>
              </w:rPr>
              <w:t>tr</w:t>
            </w:r>
            <w:r w:rsidRPr="00B760BC">
              <w:rPr>
                <w:szCs w:val="22"/>
              </w:rPr>
              <w:t xml:space="preserve"> from </w:t>
            </w:r>
            <w:hyperlink w:anchor="_3.1_Fugitive_emissions" w:history="1">
              <w:r w:rsidRPr="0049509D">
                <w:rPr>
                  <w:rStyle w:val="Hyperlink"/>
                  <w:rFonts w:asciiTheme="minorHAnsi" w:hAnsiTheme="minorHAnsi"/>
                  <w:szCs w:val="22"/>
                </w:rPr>
                <w:t>chapter 3.1</w:t>
              </w:r>
            </w:hyperlink>
            <w:r w:rsidRPr="00B760BC">
              <w:rPr>
                <w:szCs w:val="22"/>
              </w:rPr>
              <w:t xml:space="preserve"> of this guideline</w:t>
            </w:r>
          </w:p>
        </w:tc>
      </w:tr>
      <w:tr w:rsidR="00C1340C" w:rsidRPr="00863DCA" w14:paraId="02499BEA" w14:textId="77777777">
        <w:trPr>
          <w:cnfStyle w:val="000000010000" w:firstRow="0" w:lastRow="0" w:firstColumn="0" w:lastColumn="0" w:oddVBand="0" w:evenVBand="0" w:oddHBand="0" w:evenHBand="1" w:firstRowFirstColumn="0" w:firstRowLastColumn="0" w:lastRowFirstColumn="0" w:lastRowLastColumn="0"/>
          <w:trHeight w:val="621"/>
        </w:trPr>
        <w:tc>
          <w:tcPr>
            <w:tcW w:w="4877" w:type="dxa"/>
            <w:shd w:val="clear" w:color="auto" w:fill="F2F2F2" w:themeFill="background1" w:themeFillShade="F2"/>
            <w:hideMark/>
          </w:tcPr>
          <w:p w14:paraId="051A82A1" w14:textId="77777777" w:rsidR="00C1340C" w:rsidRPr="00B760BC" w:rsidRDefault="00C1340C">
            <w:pPr>
              <w:spacing w:after="0"/>
              <w:rPr>
                <w:b/>
                <w:szCs w:val="22"/>
              </w:rPr>
            </w:pPr>
            <w:r>
              <w:rPr>
                <w:szCs w:val="22"/>
              </w:rPr>
              <w:t>T</w:t>
            </w:r>
            <w:r w:rsidRPr="00B760BC">
              <w:rPr>
                <w:szCs w:val="22"/>
              </w:rPr>
              <w:t>onnes of methane (CO</w:t>
            </w:r>
            <w:r w:rsidRPr="00165C0A">
              <w:rPr>
                <w:szCs w:val="22"/>
                <w:vertAlign w:val="subscript"/>
              </w:rPr>
              <w:t>2</w:t>
            </w:r>
            <w:r w:rsidRPr="00B760BC">
              <w:rPr>
                <w:szCs w:val="22"/>
              </w:rPr>
              <w:t>-e) captured and transferred off site</w:t>
            </w:r>
          </w:p>
        </w:tc>
        <w:tc>
          <w:tcPr>
            <w:tcW w:w="4877" w:type="dxa"/>
            <w:hideMark/>
          </w:tcPr>
          <w:p w14:paraId="651218AD" w14:textId="77777777" w:rsidR="00C1340C" w:rsidRPr="00B760BC" w:rsidRDefault="00C1340C">
            <w:pPr>
              <w:spacing w:after="0"/>
              <w:rPr>
                <w:szCs w:val="22"/>
              </w:rPr>
            </w:pPr>
            <w:r w:rsidRPr="00B760BC">
              <w:rPr>
                <w:szCs w:val="22"/>
              </w:rPr>
              <w:t>CH</w:t>
            </w:r>
            <w:r w:rsidRPr="00B760BC">
              <w:rPr>
                <w:szCs w:val="22"/>
                <w:vertAlign w:val="subscript"/>
              </w:rPr>
              <w:t>4</w:t>
            </w:r>
            <w:r w:rsidRPr="00B760BC">
              <w:rPr>
                <w:szCs w:val="22"/>
              </w:rPr>
              <w:t xml:space="preserve"> component of </w:t>
            </w:r>
            <w:r w:rsidRPr="00463531">
              <w:rPr>
                <w:bCs/>
                <w:i/>
                <w:szCs w:val="22"/>
              </w:rPr>
              <w:t>Q</w:t>
            </w:r>
            <w:r w:rsidRPr="00463531">
              <w:rPr>
                <w:bCs/>
                <w:i/>
                <w:szCs w:val="22"/>
                <w:vertAlign w:val="subscript"/>
              </w:rPr>
              <w:t>tr</w:t>
            </w:r>
            <w:r w:rsidRPr="00B760BC">
              <w:rPr>
                <w:szCs w:val="22"/>
              </w:rPr>
              <w:t xml:space="preserve"> from </w:t>
            </w:r>
            <w:hyperlink w:anchor="_3.1_Fugitive_emissions" w:history="1">
              <w:r w:rsidRPr="0049509D">
                <w:rPr>
                  <w:rStyle w:val="Hyperlink"/>
                  <w:rFonts w:asciiTheme="minorHAnsi" w:hAnsiTheme="minorHAnsi"/>
                  <w:szCs w:val="22"/>
                </w:rPr>
                <w:t>chapter 3.1</w:t>
              </w:r>
            </w:hyperlink>
            <w:r w:rsidRPr="00B760BC">
              <w:rPr>
                <w:szCs w:val="22"/>
              </w:rPr>
              <w:t xml:space="preserve"> of this guideline</w:t>
            </w:r>
          </w:p>
        </w:tc>
      </w:tr>
      <w:tr w:rsidR="00C1340C" w:rsidRPr="00863DCA" w14:paraId="7DE87B1E" w14:textId="77777777">
        <w:trPr>
          <w:cnfStyle w:val="000000100000" w:firstRow="0" w:lastRow="0" w:firstColumn="0" w:lastColumn="0" w:oddVBand="0" w:evenVBand="0" w:oddHBand="1" w:evenHBand="0" w:firstRowFirstColumn="0" w:firstRowLastColumn="0" w:lastRowFirstColumn="0" w:lastRowLastColumn="0"/>
          <w:trHeight w:val="413"/>
        </w:trPr>
        <w:tc>
          <w:tcPr>
            <w:tcW w:w="4877" w:type="dxa"/>
            <w:shd w:val="clear" w:color="auto" w:fill="F2F2F2" w:themeFill="background1" w:themeFillShade="F2"/>
            <w:hideMark/>
          </w:tcPr>
          <w:p w14:paraId="5CEF052C" w14:textId="77777777" w:rsidR="00C1340C" w:rsidRPr="00B760BC" w:rsidRDefault="00C1340C">
            <w:pPr>
              <w:spacing w:after="0"/>
              <w:rPr>
                <w:b/>
                <w:szCs w:val="22"/>
              </w:rPr>
            </w:pPr>
            <w:r>
              <w:rPr>
                <w:szCs w:val="22"/>
              </w:rPr>
              <w:t>T</w:t>
            </w:r>
            <w:r w:rsidRPr="00B760BC">
              <w:rPr>
                <w:szCs w:val="22"/>
              </w:rPr>
              <w:t>onnes of carbon dioxide flared</w:t>
            </w:r>
          </w:p>
        </w:tc>
        <w:tc>
          <w:tcPr>
            <w:tcW w:w="4877" w:type="dxa"/>
            <w:hideMark/>
          </w:tcPr>
          <w:p w14:paraId="58A6466C" w14:textId="77777777" w:rsidR="00C1340C" w:rsidRPr="00B760BC" w:rsidRDefault="00C1340C">
            <w:pPr>
              <w:spacing w:after="0"/>
              <w:rPr>
                <w:szCs w:val="22"/>
              </w:rPr>
            </w:pPr>
            <w:r w:rsidRPr="00B760BC">
              <w:rPr>
                <w:szCs w:val="22"/>
              </w:rPr>
              <w:t>CO</w:t>
            </w:r>
            <w:r w:rsidRPr="00B760BC">
              <w:rPr>
                <w:szCs w:val="22"/>
                <w:vertAlign w:val="subscript"/>
              </w:rPr>
              <w:t>2</w:t>
            </w:r>
            <w:r w:rsidRPr="00B760BC">
              <w:rPr>
                <w:szCs w:val="22"/>
              </w:rPr>
              <w:t xml:space="preserve"> component of </w:t>
            </w:r>
            <w:r w:rsidRPr="00463531">
              <w:rPr>
                <w:bCs/>
                <w:i/>
                <w:szCs w:val="22"/>
              </w:rPr>
              <w:t>Q</w:t>
            </w:r>
            <w:r w:rsidRPr="00463531">
              <w:rPr>
                <w:bCs/>
                <w:i/>
                <w:szCs w:val="22"/>
                <w:vertAlign w:val="subscript"/>
              </w:rPr>
              <w:t>flared</w:t>
            </w:r>
            <w:r w:rsidRPr="00B760BC">
              <w:rPr>
                <w:szCs w:val="22"/>
              </w:rPr>
              <w:t xml:space="preserve"> from </w:t>
            </w:r>
            <w:hyperlink w:anchor="_3.1_Fugitive_emissions" w:history="1">
              <w:r w:rsidRPr="0049509D">
                <w:rPr>
                  <w:rStyle w:val="Hyperlink"/>
                  <w:rFonts w:asciiTheme="minorHAnsi" w:hAnsiTheme="minorHAnsi"/>
                  <w:szCs w:val="22"/>
                </w:rPr>
                <w:t>chapter 3.1</w:t>
              </w:r>
            </w:hyperlink>
            <w:r w:rsidRPr="00B760BC">
              <w:rPr>
                <w:szCs w:val="22"/>
              </w:rPr>
              <w:t xml:space="preserve"> of this guideline</w:t>
            </w:r>
          </w:p>
        </w:tc>
      </w:tr>
      <w:tr w:rsidR="00C1340C" w:rsidRPr="00863DCA" w14:paraId="238051EC" w14:textId="77777777">
        <w:trPr>
          <w:cnfStyle w:val="000000010000" w:firstRow="0" w:lastRow="0" w:firstColumn="0" w:lastColumn="0" w:oddVBand="0" w:evenVBand="0" w:oddHBand="0" w:evenHBand="1" w:firstRowFirstColumn="0" w:firstRowLastColumn="0" w:lastRowFirstColumn="0" w:lastRowLastColumn="0"/>
          <w:trHeight w:val="413"/>
        </w:trPr>
        <w:tc>
          <w:tcPr>
            <w:tcW w:w="4877" w:type="dxa"/>
            <w:shd w:val="clear" w:color="auto" w:fill="F2F2F2" w:themeFill="background1" w:themeFillShade="F2"/>
            <w:hideMark/>
          </w:tcPr>
          <w:p w14:paraId="5AC81E97" w14:textId="77777777" w:rsidR="00C1340C" w:rsidRPr="00B760BC" w:rsidRDefault="00C1340C">
            <w:pPr>
              <w:spacing w:after="0"/>
              <w:rPr>
                <w:b/>
                <w:szCs w:val="22"/>
              </w:rPr>
            </w:pPr>
            <w:r>
              <w:rPr>
                <w:szCs w:val="22"/>
              </w:rPr>
              <w:t>T</w:t>
            </w:r>
            <w:r w:rsidRPr="00B760BC">
              <w:rPr>
                <w:szCs w:val="22"/>
              </w:rPr>
              <w:t>onnes of methane (CO</w:t>
            </w:r>
            <w:r w:rsidRPr="00165C0A">
              <w:rPr>
                <w:szCs w:val="22"/>
                <w:vertAlign w:val="subscript"/>
              </w:rPr>
              <w:t>2</w:t>
            </w:r>
            <w:r w:rsidRPr="00B760BC">
              <w:rPr>
                <w:szCs w:val="22"/>
              </w:rPr>
              <w:t>-e) flared</w:t>
            </w:r>
          </w:p>
        </w:tc>
        <w:tc>
          <w:tcPr>
            <w:tcW w:w="4877" w:type="dxa"/>
            <w:hideMark/>
          </w:tcPr>
          <w:p w14:paraId="4A4A67E3" w14:textId="77777777" w:rsidR="00C1340C" w:rsidRPr="00B760BC" w:rsidRDefault="00C1340C">
            <w:pPr>
              <w:spacing w:after="0"/>
              <w:rPr>
                <w:szCs w:val="22"/>
              </w:rPr>
            </w:pPr>
            <w:r w:rsidRPr="00B760BC">
              <w:rPr>
                <w:szCs w:val="22"/>
              </w:rPr>
              <w:t>CH</w:t>
            </w:r>
            <w:r w:rsidRPr="00B760BC">
              <w:rPr>
                <w:szCs w:val="22"/>
                <w:vertAlign w:val="subscript"/>
              </w:rPr>
              <w:t>4</w:t>
            </w:r>
            <w:r w:rsidRPr="00B760BC">
              <w:rPr>
                <w:szCs w:val="22"/>
              </w:rPr>
              <w:t xml:space="preserve"> component of </w:t>
            </w:r>
            <w:r w:rsidRPr="00463531">
              <w:rPr>
                <w:bCs/>
                <w:i/>
                <w:szCs w:val="22"/>
              </w:rPr>
              <w:t>Q</w:t>
            </w:r>
            <w:r w:rsidRPr="00463531">
              <w:rPr>
                <w:bCs/>
                <w:i/>
                <w:szCs w:val="22"/>
                <w:vertAlign w:val="subscript"/>
              </w:rPr>
              <w:t>flared</w:t>
            </w:r>
            <w:r w:rsidRPr="00B760BC">
              <w:rPr>
                <w:szCs w:val="22"/>
              </w:rPr>
              <w:t xml:space="preserve"> from </w:t>
            </w:r>
            <w:hyperlink w:anchor="_3.1_Fugitive_emissions" w:history="1">
              <w:r w:rsidRPr="0049509D">
                <w:rPr>
                  <w:rStyle w:val="Hyperlink"/>
                  <w:rFonts w:asciiTheme="minorHAnsi" w:hAnsiTheme="minorHAnsi"/>
                  <w:szCs w:val="22"/>
                </w:rPr>
                <w:t>chapter 3.1</w:t>
              </w:r>
            </w:hyperlink>
            <w:r w:rsidRPr="00B760BC">
              <w:rPr>
                <w:szCs w:val="22"/>
              </w:rPr>
              <w:t xml:space="preserve"> of this guideline</w:t>
            </w:r>
          </w:p>
        </w:tc>
      </w:tr>
      <w:tr w:rsidR="00C1340C" w:rsidRPr="00863DCA" w14:paraId="2C80428B" w14:textId="77777777">
        <w:trPr>
          <w:cnfStyle w:val="000000100000" w:firstRow="0" w:lastRow="0" w:firstColumn="0" w:lastColumn="0" w:oddVBand="0" w:evenVBand="0" w:oddHBand="1" w:evenHBand="0" w:firstRowFirstColumn="0" w:firstRowLastColumn="0" w:lastRowFirstColumn="0" w:lastRowLastColumn="0"/>
          <w:trHeight w:val="206"/>
        </w:trPr>
        <w:tc>
          <w:tcPr>
            <w:tcW w:w="9754" w:type="dxa"/>
            <w:gridSpan w:val="2"/>
            <w:shd w:val="clear" w:color="auto" w:fill="F2F2F2" w:themeFill="background1" w:themeFillShade="F2"/>
            <w:hideMark/>
          </w:tcPr>
          <w:p w14:paraId="0CD39824" w14:textId="77777777" w:rsidR="00C1340C" w:rsidRPr="00B760BC" w:rsidRDefault="00C1340C">
            <w:pPr>
              <w:spacing w:after="0"/>
              <w:rPr>
                <w:szCs w:val="22"/>
              </w:rPr>
            </w:pPr>
            <w:r w:rsidRPr="00B760BC">
              <w:rPr>
                <w:b/>
                <w:szCs w:val="22"/>
              </w:rPr>
              <w:t>CO</w:t>
            </w:r>
            <w:r w:rsidRPr="00B760BC">
              <w:rPr>
                <w:b/>
                <w:szCs w:val="22"/>
                <w:vertAlign w:val="subscript"/>
              </w:rPr>
              <w:t>2</w:t>
            </w:r>
            <w:r w:rsidRPr="00B760BC">
              <w:rPr>
                <w:b/>
                <w:szCs w:val="22"/>
              </w:rPr>
              <w:t xml:space="preserve"> Carbon dioxide</w:t>
            </w:r>
          </w:p>
        </w:tc>
      </w:tr>
      <w:tr w:rsidR="00C1340C" w:rsidRPr="00863DCA" w14:paraId="17E92876" w14:textId="77777777">
        <w:trPr>
          <w:cnfStyle w:val="000000010000" w:firstRow="0" w:lastRow="0" w:firstColumn="0" w:lastColumn="0" w:oddVBand="0" w:evenVBand="0" w:oddHBand="0" w:evenHBand="1" w:firstRowFirstColumn="0" w:firstRowLastColumn="0" w:lastRowFirstColumn="0" w:lastRowLastColumn="0"/>
          <w:trHeight w:val="1005"/>
        </w:trPr>
        <w:tc>
          <w:tcPr>
            <w:tcW w:w="4877" w:type="dxa"/>
            <w:shd w:val="clear" w:color="auto" w:fill="F2F2F2" w:themeFill="background1" w:themeFillShade="F2"/>
            <w:hideMark/>
          </w:tcPr>
          <w:p w14:paraId="4F85A171" w14:textId="77777777" w:rsidR="00C1340C" w:rsidRPr="005C530D" w:rsidRDefault="00C1340C">
            <w:pPr>
              <w:spacing w:after="0"/>
              <w:rPr>
                <w:b/>
                <w:szCs w:val="22"/>
              </w:rPr>
            </w:pPr>
            <w:r w:rsidRPr="00B760BC">
              <w:rPr>
                <w:szCs w:val="22"/>
              </w:rPr>
              <w:t>Total mass of gas generated from the mine during the year before capture and flaring is undertaken at the mine (t</w:t>
            </w:r>
            <w:r>
              <w:rPr>
                <w:szCs w:val="22"/>
              </w:rPr>
              <w:t xml:space="preserve"> </w:t>
            </w:r>
            <w:r w:rsidRPr="00B760BC">
              <w:rPr>
                <w:szCs w:val="22"/>
              </w:rPr>
              <w:t>CO</w:t>
            </w:r>
            <w:r w:rsidRPr="00165C0A">
              <w:rPr>
                <w:szCs w:val="22"/>
                <w:vertAlign w:val="subscript"/>
              </w:rPr>
              <w:t>2</w:t>
            </w:r>
            <w:r w:rsidRPr="00B760BC">
              <w:rPr>
                <w:szCs w:val="22"/>
              </w:rPr>
              <w:t>-e)</w:t>
            </w:r>
          </w:p>
        </w:tc>
        <w:tc>
          <w:tcPr>
            <w:tcW w:w="4877" w:type="dxa"/>
            <w:noWrap/>
            <w:hideMark/>
          </w:tcPr>
          <w:p w14:paraId="548F48D0" w14:textId="77777777" w:rsidR="00C1340C" w:rsidRPr="00B760BC" w:rsidRDefault="00C1340C">
            <w:pPr>
              <w:spacing w:after="0"/>
              <w:rPr>
                <w:i/>
                <w:iCs/>
                <w:szCs w:val="22"/>
              </w:rPr>
            </w:pPr>
            <w:r w:rsidRPr="00B760BC">
              <w:rPr>
                <w:szCs w:val="22"/>
              </w:rPr>
              <w:t>CO</w:t>
            </w:r>
            <w:r w:rsidRPr="00B760BC">
              <w:rPr>
                <w:szCs w:val="22"/>
                <w:vertAlign w:val="subscript"/>
              </w:rPr>
              <w:t xml:space="preserve">2 </w:t>
            </w:r>
            <w:r w:rsidRPr="00B760BC">
              <w:rPr>
                <w:szCs w:val="22"/>
              </w:rPr>
              <w:t xml:space="preserve">component of </w:t>
            </w:r>
            <w:r w:rsidRPr="00463531">
              <w:rPr>
                <w:bCs/>
                <w:i/>
                <w:iCs/>
                <w:szCs w:val="22"/>
              </w:rPr>
              <w:t>CO</w:t>
            </w:r>
            <w:r w:rsidRPr="00463531">
              <w:rPr>
                <w:bCs/>
                <w:i/>
                <w:iCs/>
                <w:szCs w:val="22"/>
                <w:vertAlign w:val="subscript"/>
              </w:rPr>
              <w:t>2</w:t>
            </w:r>
            <w:r w:rsidRPr="00B760BC">
              <w:rPr>
                <w:i/>
                <w:iCs/>
                <w:szCs w:val="22"/>
                <w:vertAlign w:val="subscript"/>
              </w:rPr>
              <w:t>-ej,gen</w:t>
            </w:r>
            <w:r w:rsidRPr="00B760BC">
              <w:rPr>
                <w:szCs w:val="22"/>
              </w:rPr>
              <w:t xml:space="preserve"> from </w:t>
            </w:r>
            <w:hyperlink w:anchor="_3.1_Fugitive_emissions" w:history="1">
              <w:r w:rsidRPr="0049509D">
                <w:rPr>
                  <w:rStyle w:val="Hyperlink"/>
                  <w:rFonts w:asciiTheme="minorHAnsi" w:hAnsiTheme="minorHAnsi"/>
                  <w:szCs w:val="22"/>
                </w:rPr>
                <w:t>chapter 3.1</w:t>
              </w:r>
            </w:hyperlink>
            <w:r w:rsidRPr="00B760BC">
              <w:rPr>
                <w:szCs w:val="22"/>
              </w:rPr>
              <w:t xml:space="preserve"> of this guideline</w:t>
            </w:r>
          </w:p>
        </w:tc>
      </w:tr>
      <w:tr w:rsidR="00C1340C" w:rsidRPr="00863DCA" w14:paraId="371FF0F6" w14:textId="77777777">
        <w:trPr>
          <w:cnfStyle w:val="000000100000" w:firstRow="0" w:lastRow="0" w:firstColumn="0" w:lastColumn="0" w:oddVBand="0" w:evenVBand="0" w:oddHBand="1" w:evenHBand="0" w:firstRowFirstColumn="0" w:firstRowLastColumn="0" w:lastRowFirstColumn="0" w:lastRowLastColumn="0"/>
          <w:trHeight w:val="206"/>
        </w:trPr>
        <w:tc>
          <w:tcPr>
            <w:tcW w:w="9754" w:type="dxa"/>
            <w:gridSpan w:val="2"/>
            <w:shd w:val="clear" w:color="auto" w:fill="F2F2F2" w:themeFill="background1" w:themeFillShade="F2"/>
            <w:hideMark/>
          </w:tcPr>
          <w:p w14:paraId="66C1E2A0" w14:textId="77777777" w:rsidR="00C1340C" w:rsidRPr="00B760BC" w:rsidRDefault="00C1340C">
            <w:pPr>
              <w:spacing w:after="0"/>
              <w:rPr>
                <w:szCs w:val="22"/>
              </w:rPr>
            </w:pPr>
            <w:r w:rsidRPr="00B760BC">
              <w:rPr>
                <w:b/>
                <w:szCs w:val="22"/>
              </w:rPr>
              <w:t>CH</w:t>
            </w:r>
            <w:r w:rsidRPr="00B760BC">
              <w:rPr>
                <w:b/>
                <w:szCs w:val="22"/>
                <w:vertAlign w:val="subscript"/>
              </w:rPr>
              <w:t>4</w:t>
            </w:r>
            <w:r w:rsidRPr="00B760BC">
              <w:rPr>
                <w:b/>
                <w:szCs w:val="22"/>
              </w:rPr>
              <w:t xml:space="preserve"> Methane </w:t>
            </w:r>
          </w:p>
        </w:tc>
      </w:tr>
      <w:tr w:rsidR="00C1340C" w:rsidRPr="00863DCA" w14:paraId="1637618A" w14:textId="77777777">
        <w:trPr>
          <w:cnfStyle w:val="000000010000" w:firstRow="0" w:lastRow="0" w:firstColumn="0" w:lastColumn="0" w:oddVBand="0" w:evenVBand="0" w:oddHBand="0" w:evenHBand="1" w:firstRowFirstColumn="0" w:firstRowLastColumn="0" w:lastRowFirstColumn="0" w:lastRowLastColumn="0"/>
          <w:trHeight w:val="985"/>
        </w:trPr>
        <w:tc>
          <w:tcPr>
            <w:tcW w:w="4877" w:type="dxa"/>
            <w:shd w:val="clear" w:color="auto" w:fill="F2F2F2" w:themeFill="background1" w:themeFillShade="F2"/>
            <w:hideMark/>
          </w:tcPr>
          <w:p w14:paraId="5F6BE93A" w14:textId="77777777" w:rsidR="00C1340C" w:rsidRPr="005C530D" w:rsidRDefault="00C1340C">
            <w:pPr>
              <w:spacing w:after="0"/>
              <w:rPr>
                <w:b/>
                <w:szCs w:val="22"/>
              </w:rPr>
            </w:pPr>
            <w:r w:rsidRPr="00B760BC">
              <w:rPr>
                <w:szCs w:val="22"/>
              </w:rPr>
              <w:t>Total mass of gas generated from the mine during the year before capture and flaring is undertaken at the mine (t</w:t>
            </w:r>
            <w:r>
              <w:rPr>
                <w:szCs w:val="22"/>
              </w:rPr>
              <w:t xml:space="preserve"> </w:t>
            </w:r>
            <w:r w:rsidRPr="00B760BC">
              <w:rPr>
                <w:szCs w:val="22"/>
              </w:rPr>
              <w:t>CO</w:t>
            </w:r>
            <w:r w:rsidRPr="00165C0A">
              <w:rPr>
                <w:szCs w:val="22"/>
                <w:vertAlign w:val="subscript"/>
              </w:rPr>
              <w:t>2</w:t>
            </w:r>
            <w:r w:rsidRPr="00B760BC">
              <w:rPr>
                <w:szCs w:val="22"/>
              </w:rPr>
              <w:t>-e)</w:t>
            </w:r>
          </w:p>
        </w:tc>
        <w:tc>
          <w:tcPr>
            <w:tcW w:w="4877" w:type="dxa"/>
            <w:noWrap/>
            <w:hideMark/>
          </w:tcPr>
          <w:p w14:paraId="49DF4A6F" w14:textId="77777777" w:rsidR="00C1340C" w:rsidRPr="00B760BC" w:rsidRDefault="00C1340C">
            <w:pPr>
              <w:spacing w:after="0"/>
              <w:rPr>
                <w:i/>
                <w:iCs/>
                <w:szCs w:val="22"/>
              </w:rPr>
            </w:pPr>
            <w:r w:rsidRPr="00B760BC">
              <w:rPr>
                <w:szCs w:val="22"/>
              </w:rPr>
              <w:t>CH</w:t>
            </w:r>
            <w:r w:rsidRPr="00B760BC">
              <w:rPr>
                <w:szCs w:val="22"/>
                <w:vertAlign w:val="subscript"/>
              </w:rPr>
              <w:t>4</w:t>
            </w:r>
            <w:r w:rsidRPr="00B760BC">
              <w:rPr>
                <w:szCs w:val="22"/>
              </w:rPr>
              <w:t xml:space="preserve"> component of </w:t>
            </w:r>
            <w:r w:rsidRPr="00463531">
              <w:rPr>
                <w:bCs/>
                <w:i/>
                <w:iCs/>
                <w:szCs w:val="22"/>
              </w:rPr>
              <w:t>CO</w:t>
            </w:r>
            <w:r w:rsidRPr="00463531">
              <w:rPr>
                <w:bCs/>
                <w:i/>
                <w:iCs/>
                <w:szCs w:val="22"/>
                <w:vertAlign w:val="subscript"/>
              </w:rPr>
              <w:t>2-ej,gen</w:t>
            </w:r>
            <w:r w:rsidRPr="00B760BC">
              <w:rPr>
                <w:szCs w:val="22"/>
              </w:rPr>
              <w:t xml:space="preserve"> from </w:t>
            </w:r>
            <w:hyperlink w:anchor="_3.1_Fugitive_emissions" w:history="1">
              <w:r w:rsidRPr="0049509D">
                <w:rPr>
                  <w:rStyle w:val="Hyperlink"/>
                  <w:rFonts w:asciiTheme="minorHAnsi" w:hAnsiTheme="minorHAnsi"/>
                  <w:szCs w:val="22"/>
                </w:rPr>
                <w:t>chapter 3.1</w:t>
              </w:r>
            </w:hyperlink>
            <w:r w:rsidRPr="00B760BC">
              <w:rPr>
                <w:szCs w:val="22"/>
              </w:rPr>
              <w:t xml:space="preserve"> of this guideline</w:t>
            </w:r>
          </w:p>
        </w:tc>
      </w:tr>
    </w:tbl>
    <w:p w14:paraId="7EB700BF" w14:textId="77777777" w:rsidR="009F454A" w:rsidRDefault="009F454A" w:rsidP="005F6ED5">
      <w:pPr>
        <w:pStyle w:val="BodyText1"/>
      </w:pPr>
      <w:bookmarkStart w:id="200" w:name="_Toc47357555"/>
    </w:p>
    <w:p w14:paraId="3D85CCE2" w14:textId="77777777" w:rsidR="009F454A" w:rsidRDefault="009F454A">
      <w:pPr>
        <w:spacing w:after="0"/>
        <w:rPr>
          <w:rFonts w:asciiTheme="majorHAnsi" w:eastAsia="Times New Roman" w:hAnsiTheme="majorHAnsi" w:cstheme="majorHAnsi"/>
          <w:b/>
          <w:bCs/>
          <w:sz w:val="27"/>
          <w:szCs w:val="27"/>
        </w:rPr>
      </w:pPr>
      <w:r>
        <w:br w:type="page"/>
      </w:r>
    </w:p>
    <w:p w14:paraId="65A59D1C" w14:textId="4DA4921A" w:rsidR="00C1340C" w:rsidRDefault="00C1340C" w:rsidP="00C1340C">
      <w:pPr>
        <w:pStyle w:val="Heading3"/>
        <w:rPr>
          <w:lang w:val="en-GB"/>
        </w:rPr>
      </w:pPr>
      <w:bookmarkStart w:id="201" w:name="_Toc205556621"/>
      <w:r>
        <w:lastRenderedPageBreak/>
        <w:t xml:space="preserve">3.4.2 </w:t>
      </w:r>
      <w:r>
        <w:tab/>
      </w:r>
      <w:r w:rsidRPr="00F44E97">
        <w:rPr>
          <w:lang w:val="en-GB"/>
        </w:rPr>
        <w:t>Fugitive emissions from venting or other fugitive release before extraction of coal</w:t>
      </w:r>
      <w:bookmarkEnd w:id="200"/>
      <w:bookmarkEnd w:id="201"/>
    </w:p>
    <w:p w14:paraId="1D891AEF" w14:textId="771631C3" w:rsidR="00C1340C" w:rsidRDefault="00C1340C" w:rsidP="00C1340C">
      <w:pPr>
        <w:pStyle w:val="Caption"/>
        <w:keepNext/>
      </w:pPr>
      <w:r>
        <w:t xml:space="preserve">Table </w:t>
      </w:r>
      <w:r w:rsidR="00180D86">
        <w:fldChar w:fldCharType="begin"/>
      </w:r>
      <w:r w:rsidR="00180D86">
        <w:instrText xml:space="preserve"> SEQ Table \* ARABIC </w:instrText>
      </w:r>
      <w:r w:rsidR="00180D86">
        <w:fldChar w:fldCharType="separate"/>
      </w:r>
      <w:r w:rsidR="00461645">
        <w:rPr>
          <w:noProof/>
        </w:rPr>
        <w:t>7</w:t>
      </w:r>
      <w:r w:rsidR="00180D86">
        <w:rPr>
          <w:noProof/>
        </w:rPr>
        <w:fldChar w:fldCharType="end"/>
      </w:r>
      <w:r>
        <w:t xml:space="preserve"> – Data to be reported for f</w:t>
      </w:r>
      <w:r w:rsidRPr="009502A8">
        <w:t>ugitive emissions from venting or other fugitive release before extraction of coal</w:t>
      </w:r>
      <w:r w:rsidR="000F3CDD">
        <w:t>.</w:t>
      </w:r>
    </w:p>
    <w:tbl>
      <w:tblPr>
        <w:tblStyle w:val="CERTable"/>
        <w:tblW w:w="9768" w:type="dxa"/>
        <w:tblLayout w:type="fixed"/>
        <w:tblLook w:val="0420" w:firstRow="1" w:lastRow="0" w:firstColumn="0" w:lastColumn="0" w:noHBand="0" w:noVBand="1"/>
      </w:tblPr>
      <w:tblGrid>
        <w:gridCol w:w="4884"/>
        <w:gridCol w:w="4884"/>
      </w:tblGrid>
      <w:tr w:rsidR="00C1340C" w:rsidRPr="00863DCA" w14:paraId="7C4ABCAD" w14:textId="77777777" w:rsidTr="00210B39">
        <w:trPr>
          <w:cnfStyle w:val="100000000000" w:firstRow="1" w:lastRow="0" w:firstColumn="0" w:lastColumn="0" w:oddVBand="0" w:evenVBand="0" w:oddHBand="0" w:evenHBand="0" w:firstRowFirstColumn="0" w:firstRowLastColumn="0" w:lastRowFirstColumn="0" w:lastRowLastColumn="0"/>
          <w:trHeight w:val="412"/>
          <w:tblHeader/>
        </w:trPr>
        <w:tc>
          <w:tcPr>
            <w:tcW w:w="4884" w:type="dxa"/>
            <w:hideMark/>
          </w:tcPr>
          <w:p w14:paraId="2FDAFB8C" w14:textId="77777777" w:rsidR="00C1340C" w:rsidRPr="00B760BC" w:rsidRDefault="00C1340C">
            <w:pPr>
              <w:rPr>
                <w:szCs w:val="22"/>
              </w:rPr>
            </w:pPr>
            <w:r w:rsidRPr="00B760BC">
              <w:rPr>
                <w:szCs w:val="22"/>
              </w:rPr>
              <w:t>EERS data entry field</w:t>
            </w:r>
          </w:p>
        </w:tc>
        <w:tc>
          <w:tcPr>
            <w:tcW w:w="4884" w:type="dxa"/>
            <w:hideMark/>
          </w:tcPr>
          <w:p w14:paraId="7EF0F097" w14:textId="77777777" w:rsidR="00C1340C" w:rsidRPr="00B760BC" w:rsidRDefault="00C1340C">
            <w:pPr>
              <w:rPr>
                <w:szCs w:val="22"/>
              </w:rPr>
            </w:pPr>
            <w:r w:rsidRPr="00B760BC">
              <w:rPr>
                <w:szCs w:val="22"/>
              </w:rPr>
              <w:t>Data to be reported</w:t>
            </w:r>
          </w:p>
        </w:tc>
      </w:tr>
      <w:tr w:rsidR="00C1340C" w:rsidRPr="00863DCA" w14:paraId="434E2256" w14:textId="77777777">
        <w:trPr>
          <w:cnfStyle w:val="000000100000" w:firstRow="0" w:lastRow="0" w:firstColumn="0" w:lastColumn="0" w:oddVBand="0" w:evenVBand="0" w:oddHBand="1" w:evenHBand="0" w:firstRowFirstColumn="0" w:firstRowLastColumn="0" w:lastRowFirstColumn="0" w:lastRowLastColumn="0"/>
          <w:trHeight w:val="206"/>
        </w:trPr>
        <w:tc>
          <w:tcPr>
            <w:tcW w:w="9768" w:type="dxa"/>
            <w:gridSpan w:val="2"/>
            <w:shd w:val="clear" w:color="auto" w:fill="F2F2F2" w:themeFill="background1" w:themeFillShade="F2"/>
            <w:hideMark/>
          </w:tcPr>
          <w:p w14:paraId="5A35215F" w14:textId="77777777" w:rsidR="00C1340C" w:rsidRPr="00B760BC" w:rsidRDefault="00C1340C">
            <w:pPr>
              <w:spacing w:after="0"/>
              <w:rPr>
                <w:szCs w:val="22"/>
              </w:rPr>
            </w:pPr>
            <w:r w:rsidRPr="00B760BC">
              <w:rPr>
                <w:b/>
                <w:szCs w:val="22"/>
              </w:rPr>
              <w:t>General activity attributes</w:t>
            </w:r>
          </w:p>
        </w:tc>
      </w:tr>
      <w:tr w:rsidR="00C1340C" w:rsidRPr="00863DCA" w14:paraId="649E94E9" w14:textId="77777777">
        <w:trPr>
          <w:cnfStyle w:val="000000010000" w:firstRow="0" w:lastRow="0" w:firstColumn="0" w:lastColumn="0" w:oddVBand="0" w:evenVBand="0" w:oddHBand="0" w:evenHBand="1" w:firstRowFirstColumn="0" w:firstRowLastColumn="0" w:lastRowFirstColumn="0" w:lastRowLastColumn="0"/>
          <w:trHeight w:val="206"/>
        </w:trPr>
        <w:tc>
          <w:tcPr>
            <w:tcW w:w="4884" w:type="dxa"/>
            <w:shd w:val="clear" w:color="auto" w:fill="F2F2F2" w:themeFill="background1" w:themeFillShade="F2"/>
            <w:hideMark/>
          </w:tcPr>
          <w:p w14:paraId="27881B81" w14:textId="77777777" w:rsidR="00C1340C" w:rsidRPr="00B760BC" w:rsidRDefault="00C1340C">
            <w:pPr>
              <w:spacing w:after="0"/>
              <w:rPr>
                <w:szCs w:val="22"/>
              </w:rPr>
            </w:pPr>
            <w:r w:rsidRPr="00B760BC">
              <w:rPr>
                <w:szCs w:val="22"/>
              </w:rPr>
              <w:t>Source category</w:t>
            </w:r>
          </w:p>
        </w:tc>
        <w:tc>
          <w:tcPr>
            <w:tcW w:w="4884" w:type="dxa"/>
            <w:hideMark/>
          </w:tcPr>
          <w:p w14:paraId="2B93EAAC" w14:textId="77777777" w:rsidR="00C1340C" w:rsidRPr="00B760BC" w:rsidRDefault="00C1340C">
            <w:pPr>
              <w:spacing w:after="0"/>
              <w:rPr>
                <w:szCs w:val="22"/>
              </w:rPr>
            </w:pPr>
            <w:r w:rsidRPr="00B760BC">
              <w:rPr>
                <w:szCs w:val="22"/>
              </w:rPr>
              <w:t>Fugitive emissions</w:t>
            </w:r>
          </w:p>
        </w:tc>
      </w:tr>
      <w:tr w:rsidR="00C1340C" w:rsidRPr="00863DCA" w14:paraId="1C242AEE" w14:textId="77777777">
        <w:trPr>
          <w:cnfStyle w:val="000000100000" w:firstRow="0" w:lastRow="0" w:firstColumn="0" w:lastColumn="0" w:oddVBand="0" w:evenVBand="0" w:oddHBand="1" w:evenHBand="0" w:firstRowFirstColumn="0" w:firstRowLastColumn="0" w:lastRowFirstColumn="0" w:lastRowLastColumn="0"/>
          <w:trHeight w:val="206"/>
        </w:trPr>
        <w:tc>
          <w:tcPr>
            <w:tcW w:w="4884" w:type="dxa"/>
            <w:shd w:val="clear" w:color="auto" w:fill="F2F2F2" w:themeFill="background1" w:themeFillShade="F2"/>
            <w:hideMark/>
          </w:tcPr>
          <w:p w14:paraId="32C392FA" w14:textId="77777777" w:rsidR="00C1340C" w:rsidRPr="00B760BC" w:rsidRDefault="00C1340C">
            <w:pPr>
              <w:spacing w:after="0"/>
              <w:rPr>
                <w:szCs w:val="22"/>
              </w:rPr>
            </w:pPr>
            <w:r w:rsidRPr="00B760BC">
              <w:rPr>
                <w:szCs w:val="22"/>
              </w:rPr>
              <w:t xml:space="preserve">Source </w:t>
            </w:r>
          </w:p>
        </w:tc>
        <w:tc>
          <w:tcPr>
            <w:tcW w:w="4884" w:type="dxa"/>
            <w:hideMark/>
          </w:tcPr>
          <w:p w14:paraId="13EA3C9E" w14:textId="77777777" w:rsidR="00C1340C" w:rsidRPr="00B760BC" w:rsidRDefault="00C1340C">
            <w:pPr>
              <w:spacing w:after="0"/>
              <w:rPr>
                <w:szCs w:val="22"/>
              </w:rPr>
            </w:pPr>
            <w:r w:rsidRPr="00B760BC">
              <w:rPr>
                <w:szCs w:val="22"/>
              </w:rPr>
              <w:t>Underground mines</w:t>
            </w:r>
          </w:p>
        </w:tc>
      </w:tr>
      <w:tr w:rsidR="00C1340C" w:rsidRPr="00863DCA" w14:paraId="4CD0F6B4" w14:textId="77777777">
        <w:trPr>
          <w:cnfStyle w:val="000000010000" w:firstRow="0" w:lastRow="0" w:firstColumn="0" w:lastColumn="0" w:oddVBand="0" w:evenVBand="0" w:oddHBand="0" w:evenHBand="1" w:firstRowFirstColumn="0" w:firstRowLastColumn="0" w:lastRowFirstColumn="0" w:lastRowLastColumn="0"/>
          <w:trHeight w:val="412"/>
        </w:trPr>
        <w:tc>
          <w:tcPr>
            <w:tcW w:w="4884" w:type="dxa"/>
            <w:shd w:val="clear" w:color="auto" w:fill="F2F2F2" w:themeFill="background1" w:themeFillShade="F2"/>
            <w:hideMark/>
          </w:tcPr>
          <w:p w14:paraId="328FA269" w14:textId="77777777" w:rsidR="00C1340C" w:rsidRPr="00B760BC" w:rsidRDefault="00C1340C">
            <w:pPr>
              <w:spacing w:after="0"/>
              <w:rPr>
                <w:szCs w:val="22"/>
              </w:rPr>
            </w:pPr>
            <w:r w:rsidRPr="00B760BC">
              <w:rPr>
                <w:szCs w:val="22"/>
              </w:rPr>
              <w:t>Activity</w:t>
            </w:r>
          </w:p>
        </w:tc>
        <w:tc>
          <w:tcPr>
            <w:tcW w:w="4884" w:type="dxa"/>
            <w:hideMark/>
          </w:tcPr>
          <w:p w14:paraId="4B566797" w14:textId="77777777" w:rsidR="00C1340C" w:rsidRPr="00B760BC" w:rsidRDefault="00C1340C">
            <w:pPr>
              <w:spacing w:after="0"/>
              <w:rPr>
                <w:szCs w:val="22"/>
              </w:rPr>
            </w:pPr>
            <w:r w:rsidRPr="00B760BC">
              <w:rPr>
                <w:szCs w:val="22"/>
              </w:rPr>
              <w:t>Venting or other fugitive release before extraction of coal</w:t>
            </w:r>
          </w:p>
        </w:tc>
      </w:tr>
      <w:tr w:rsidR="00C1340C" w:rsidRPr="00863DCA" w14:paraId="01AB34D1" w14:textId="77777777">
        <w:trPr>
          <w:cnfStyle w:val="000000100000" w:firstRow="0" w:lastRow="0" w:firstColumn="0" w:lastColumn="0" w:oddVBand="0" w:evenVBand="0" w:oddHBand="1" w:evenHBand="0" w:firstRowFirstColumn="0" w:firstRowLastColumn="0" w:lastRowFirstColumn="0" w:lastRowLastColumn="0"/>
          <w:trHeight w:val="474"/>
        </w:trPr>
        <w:tc>
          <w:tcPr>
            <w:tcW w:w="9768" w:type="dxa"/>
            <w:gridSpan w:val="2"/>
            <w:shd w:val="clear" w:color="auto" w:fill="F2F2F2" w:themeFill="background1" w:themeFillShade="F2"/>
            <w:hideMark/>
          </w:tcPr>
          <w:p w14:paraId="079531FC" w14:textId="77777777" w:rsidR="00C1340C" w:rsidRPr="00B760BC" w:rsidRDefault="00C1340C">
            <w:pPr>
              <w:spacing w:after="0"/>
              <w:rPr>
                <w:szCs w:val="22"/>
              </w:rPr>
            </w:pPr>
            <w:r w:rsidRPr="00B760BC">
              <w:rPr>
                <w:b/>
                <w:szCs w:val="22"/>
              </w:rPr>
              <w:t>MTBIs entered by activity</w:t>
            </w:r>
          </w:p>
        </w:tc>
      </w:tr>
      <w:tr w:rsidR="00C1340C" w:rsidRPr="00863DCA" w14:paraId="6718BD8F" w14:textId="77777777">
        <w:trPr>
          <w:cnfStyle w:val="000000010000" w:firstRow="0" w:lastRow="0" w:firstColumn="0" w:lastColumn="0" w:oddVBand="0" w:evenVBand="0" w:oddHBand="0" w:evenHBand="1" w:firstRowFirstColumn="0" w:firstRowLastColumn="0" w:lastRowFirstColumn="0" w:lastRowLastColumn="0"/>
          <w:trHeight w:val="412"/>
        </w:trPr>
        <w:tc>
          <w:tcPr>
            <w:tcW w:w="4884" w:type="dxa"/>
            <w:shd w:val="clear" w:color="auto" w:fill="F2F2F2" w:themeFill="background1" w:themeFillShade="F2"/>
            <w:hideMark/>
          </w:tcPr>
          <w:p w14:paraId="2015E61B" w14:textId="77777777" w:rsidR="00C1340C" w:rsidRPr="00B760BC" w:rsidRDefault="00C1340C">
            <w:pPr>
              <w:spacing w:after="0"/>
              <w:rPr>
                <w:szCs w:val="22"/>
              </w:rPr>
            </w:pPr>
            <w:r>
              <w:rPr>
                <w:szCs w:val="22"/>
              </w:rPr>
              <w:t>T</w:t>
            </w:r>
            <w:r w:rsidRPr="00B760BC">
              <w:rPr>
                <w:szCs w:val="22"/>
              </w:rPr>
              <w:t>onnes of raw coal produced</w:t>
            </w:r>
          </w:p>
        </w:tc>
        <w:tc>
          <w:tcPr>
            <w:tcW w:w="4884" w:type="dxa"/>
            <w:hideMark/>
          </w:tcPr>
          <w:p w14:paraId="03296BC9" w14:textId="3F9EA17A" w:rsidR="00C1340C" w:rsidRPr="00B760BC" w:rsidRDefault="002A1736">
            <w:pPr>
              <w:spacing w:after="0"/>
              <w:rPr>
                <w:szCs w:val="22"/>
              </w:rPr>
            </w:pPr>
            <w:r>
              <w:rPr>
                <w:szCs w:val="22"/>
              </w:rPr>
              <w:t>Raw coal has the same meaning as</w:t>
            </w:r>
            <w:r w:rsidR="00D339EE">
              <w:rPr>
                <w:szCs w:val="22"/>
              </w:rPr>
              <w:t xml:space="preserve"> ROM coal.</w:t>
            </w:r>
            <w:r>
              <w:rPr>
                <w:szCs w:val="22"/>
              </w:rPr>
              <w:t xml:space="preserve"> </w:t>
            </w:r>
            <w:r w:rsidR="00C1340C" w:rsidRPr="00B760BC">
              <w:rPr>
                <w:szCs w:val="22"/>
              </w:rPr>
              <w:t xml:space="preserve">This </w:t>
            </w:r>
            <w:r w:rsidR="003D3612">
              <w:rPr>
                <w:szCs w:val="22"/>
              </w:rPr>
              <w:t>source only app</w:t>
            </w:r>
            <w:r w:rsidR="00B023C8">
              <w:rPr>
                <w:szCs w:val="22"/>
              </w:rPr>
              <w:t>lies</w:t>
            </w:r>
            <w:r w:rsidR="00B91C8B">
              <w:rPr>
                <w:szCs w:val="22"/>
              </w:rPr>
              <w:t xml:space="preserve"> to mines</w:t>
            </w:r>
            <w:r w:rsidR="005E5AA6">
              <w:rPr>
                <w:szCs w:val="22"/>
              </w:rPr>
              <w:t xml:space="preserve"> that</w:t>
            </w:r>
            <w:r w:rsidR="00926A88" w:rsidRPr="00B760BC">
              <w:rPr>
                <w:szCs w:val="22"/>
              </w:rPr>
              <w:t xml:space="preserve"> </w:t>
            </w:r>
            <w:r w:rsidR="00EA0764">
              <w:rPr>
                <w:szCs w:val="22"/>
              </w:rPr>
              <w:t xml:space="preserve">have not yet </w:t>
            </w:r>
            <w:r w:rsidR="007F266E">
              <w:rPr>
                <w:szCs w:val="22"/>
              </w:rPr>
              <w:t>produced any ‘</w:t>
            </w:r>
            <w:r w:rsidR="007F266E" w:rsidRPr="007F266E">
              <w:rPr>
                <w:szCs w:val="22"/>
              </w:rPr>
              <w:t>saleable coal on a washed basis’</w:t>
            </w:r>
            <w:r w:rsidR="00C1340C" w:rsidRPr="00B760BC">
              <w:rPr>
                <w:szCs w:val="22"/>
              </w:rPr>
              <w:t xml:space="preserve">. If </w:t>
            </w:r>
            <w:r w:rsidR="002E6D5A">
              <w:rPr>
                <w:szCs w:val="22"/>
              </w:rPr>
              <w:t>production</w:t>
            </w:r>
            <w:r w:rsidR="003274FD">
              <w:rPr>
                <w:szCs w:val="22"/>
              </w:rPr>
              <w:t xml:space="preserve"> of saleable coal</w:t>
            </w:r>
            <w:r w:rsidR="002E6D5A">
              <w:rPr>
                <w:szCs w:val="22"/>
              </w:rPr>
              <w:t xml:space="preserve"> </w:t>
            </w:r>
            <w:r w:rsidR="00350551">
              <w:rPr>
                <w:szCs w:val="22"/>
              </w:rPr>
              <w:t>has commenced</w:t>
            </w:r>
            <w:r w:rsidR="00C1340C" w:rsidRPr="00B760BC">
              <w:rPr>
                <w:szCs w:val="22"/>
              </w:rPr>
              <w:t xml:space="preserve"> gas drainage should be reported as per </w:t>
            </w:r>
            <w:hyperlink w:anchor="_3.4.1__Fugitive" w:history="1">
              <w:r w:rsidR="00C1340C" w:rsidRPr="0049509D">
                <w:rPr>
                  <w:rStyle w:val="Hyperlink"/>
                  <w:rFonts w:asciiTheme="minorHAnsi" w:hAnsiTheme="minorHAnsi"/>
                  <w:szCs w:val="22"/>
                </w:rPr>
                <w:t>chapter 3.4.1</w:t>
              </w:r>
            </w:hyperlink>
            <w:r w:rsidR="00C1340C" w:rsidRPr="00B760BC">
              <w:rPr>
                <w:szCs w:val="22"/>
              </w:rPr>
              <w:t xml:space="preserve"> of this guideline.</w:t>
            </w:r>
          </w:p>
        </w:tc>
      </w:tr>
      <w:tr w:rsidR="00C1340C" w:rsidRPr="00863DCA" w14:paraId="7A71D405" w14:textId="77777777">
        <w:trPr>
          <w:cnfStyle w:val="000000100000" w:firstRow="0" w:lastRow="0" w:firstColumn="0" w:lastColumn="0" w:oddVBand="0" w:evenVBand="0" w:oddHBand="1" w:evenHBand="0" w:firstRowFirstColumn="0" w:firstRowLastColumn="0" w:lastRowFirstColumn="0" w:lastRowLastColumn="0"/>
          <w:trHeight w:val="619"/>
        </w:trPr>
        <w:tc>
          <w:tcPr>
            <w:tcW w:w="4884" w:type="dxa"/>
            <w:shd w:val="clear" w:color="auto" w:fill="F2F2F2" w:themeFill="background1" w:themeFillShade="F2"/>
            <w:hideMark/>
          </w:tcPr>
          <w:p w14:paraId="3B2CF1FD" w14:textId="77777777" w:rsidR="00C1340C" w:rsidRPr="00B760BC" w:rsidRDefault="00C1340C">
            <w:pPr>
              <w:spacing w:after="0"/>
              <w:rPr>
                <w:szCs w:val="22"/>
              </w:rPr>
            </w:pPr>
            <w:r>
              <w:rPr>
                <w:szCs w:val="22"/>
              </w:rPr>
              <w:t>T</w:t>
            </w:r>
            <w:r w:rsidRPr="00B760BC">
              <w:rPr>
                <w:szCs w:val="22"/>
              </w:rPr>
              <w:t>onnes of carbon dioxide captured for energy production on site</w:t>
            </w:r>
          </w:p>
        </w:tc>
        <w:tc>
          <w:tcPr>
            <w:tcW w:w="4884" w:type="dxa"/>
            <w:hideMark/>
          </w:tcPr>
          <w:p w14:paraId="464C5BFD" w14:textId="77777777" w:rsidR="00C1340C" w:rsidRPr="00B760BC" w:rsidRDefault="00C1340C">
            <w:pPr>
              <w:spacing w:after="0"/>
              <w:rPr>
                <w:szCs w:val="22"/>
              </w:rPr>
            </w:pPr>
            <w:r w:rsidRPr="00B760BC">
              <w:rPr>
                <w:szCs w:val="22"/>
              </w:rPr>
              <w:t>CO</w:t>
            </w:r>
            <w:r w:rsidRPr="00B760BC">
              <w:rPr>
                <w:szCs w:val="22"/>
                <w:vertAlign w:val="subscript"/>
              </w:rPr>
              <w:t>2</w:t>
            </w:r>
            <w:r w:rsidRPr="00B760BC">
              <w:rPr>
                <w:szCs w:val="22"/>
              </w:rPr>
              <w:t xml:space="preserve"> component of coal mine waste gas captured for combustion for energy production on site</w:t>
            </w:r>
          </w:p>
        </w:tc>
      </w:tr>
      <w:tr w:rsidR="00C1340C" w:rsidRPr="00863DCA" w14:paraId="13608CBF" w14:textId="77777777">
        <w:trPr>
          <w:cnfStyle w:val="000000010000" w:firstRow="0" w:lastRow="0" w:firstColumn="0" w:lastColumn="0" w:oddVBand="0" w:evenVBand="0" w:oddHBand="0" w:evenHBand="1" w:firstRowFirstColumn="0" w:firstRowLastColumn="0" w:lastRowFirstColumn="0" w:lastRowLastColumn="0"/>
          <w:trHeight w:val="619"/>
        </w:trPr>
        <w:tc>
          <w:tcPr>
            <w:tcW w:w="4884" w:type="dxa"/>
            <w:shd w:val="clear" w:color="auto" w:fill="F2F2F2" w:themeFill="background1" w:themeFillShade="F2"/>
            <w:hideMark/>
          </w:tcPr>
          <w:p w14:paraId="7BDFBF38" w14:textId="77777777" w:rsidR="00C1340C" w:rsidRPr="00B760BC" w:rsidRDefault="00C1340C">
            <w:pPr>
              <w:spacing w:after="0"/>
              <w:rPr>
                <w:szCs w:val="22"/>
              </w:rPr>
            </w:pPr>
            <w:r>
              <w:rPr>
                <w:szCs w:val="22"/>
              </w:rPr>
              <w:t>T</w:t>
            </w:r>
            <w:r w:rsidRPr="00B760BC">
              <w:rPr>
                <w:szCs w:val="22"/>
              </w:rPr>
              <w:t>onnes of methane (CO</w:t>
            </w:r>
            <w:r w:rsidRPr="00165C0A">
              <w:rPr>
                <w:szCs w:val="22"/>
                <w:vertAlign w:val="subscript"/>
              </w:rPr>
              <w:t>2</w:t>
            </w:r>
            <w:r w:rsidRPr="00B760BC">
              <w:rPr>
                <w:szCs w:val="22"/>
              </w:rPr>
              <w:t>-e) captured for energy production on site</w:t>
            </w:r>
          </w:p>
        </w:tc>
        <w:tc>
          <w:tcPr>
            <w:tcW w:w="4884" w:type="dxa"/>
            <w:hideMark/>
          </w:tcPr>
          <w:p w14:paraId="51B7CDD7" w14:textId="77777777" w:rsidR="00C1340C" w:rsidRPr="00B760BC" w:rsidRDefault="00C1340C">
            <w:pPr>
              <w:spacing w:after="0"/>
              <w:rPr>
                <w:szCs w:val="22"/>
              </w:rPr>
            </w:pPr>
            <w:r w:rsidRPr="00B760BC">
              <w:rPr>
                <w:szCs w:val="22"/>
              </w:rPr>
              <w:t>CH</w:t>
            </w:r>
            <w:r w:rsidRPr="00B760BC">
              <w:rPr>
                <w:szCs w:val="22"/>
                <w:vertAlign w:val="subscript"/>
              </w:rPr>
              <w:t>4</w:t>
            </w:r>
            <w:r w:rsidRPr="00B760BC">
              <w:rPr>
                <w:szCs w:val="22"/>
              </w:rPr>
              <w:t xml:space="preserve"> component of coal mine waste gas captured for combustion for energy production on site</w:t>
            </w:r>
          </w:p>
        </w:tc>
      </w:tr>
      <w:tr w:rsidR="00C1340C" w:rsidRPr="00863DCA" w14:paraId="503A8744" w14:textId="77777777">
        <w:trPr>
          <w:cnfStyle w:val="000000100000" w:firstRow="0" w:lastRow="0" w:firstColumn="0" w:lastColumn="0" w:oddVBand="0" w:evenVBand="0" w:oddHBand="1" w:evenHBand="0" w:firstRowFirstColumn="0" w:firstRowLastColumn="0" w:lastRowFirstColumn="0" w:lastRowLastColumn="0"/>
          <w:trHeight w:val="619"/>
        </w:trPr>
        <w:tc>
          <w:tcPr>
            <w:tcW w:w="4884" w:type="dxa"/>
            <w:shd w:val="clear" w:color="auto" w:fill="F2F2F2" w:themeFill="background1" w:themeFillShade="F2"/>
            <w:hideMark/>
          </w:tcPr>
          <w:p w14:paraId="7A04347B" w14:textId="77777777" w:rsidR="00C1340C" w:rsidRPr="00B760BC" w:rsidRDefault="00C1340C">
            <w:pPr>
              <w:spacing w:after="0"/>
              <w:rPr>
                <w:szCs w:val="22"/>
              </w:rPr>
            </w:pPr>
            <w:r>
              <w:rPr>
                <w:szCs w:val="22"/>
              </w:rPr>
              <w:t>T</w:t>
            </w:r>
            <w:r w:rsidRPr="00B760BC">
              <w:rPr>
                <w:szCs w:val="22"/>
              </w:rPr>
              <w:t>onnes of carbon dioxide captured and transferred off site</w:t>
            </w:r>
          </w:p>
        </w:tc>
        <w:tc>
          <w:tcPr>
            <w:tcW w:w="4884" w:type="dxa"/>
            <w:hideMark/>
          </w:tcPr>
          <w:p w14:paraId="0E5E3C43" w14:textId="77777777" w:rsidR="00C1340C" w:rsidRPr="00B760BC" w:rsidRDefault="00C1340C">
            <w:pPr>
              <w:spacing w:after="0"/>
              <w:rPr>
                <w:szCs w:val="22"/>
              </w:rPr>
            </w:pPr>
            <w:r w:rsidRPr="00B760BC">
              <w:rPr>
                <w:szCs w:val="22"/>
              </w:rPr>
              <w:t>CO</w:t>
            </w:r>
            <w:r w:rsidRPr="00B760BC">
              <w:rPr>
                <w:szCs w:val="22"/>
                <w:vertAlign w:val="subscript"/>
              </w:rPr>
              <w:t>2</w:t>
            </w:r>
            <w:r w:rsidRPr="00B760BC">
              <w:rPr>
                <w:szCs w:val="22"/>
              </w:rPr>
              <w:t xml:space="preserve"> component of coal mine waste gas captured for combustion transferred out of the facility</w:t>
            </w:r>
          </w:p>
        </w:tc>
      </w:tr>
      <w:tr w:rsidR="00C1340C" w:rsidRPr="00863DCA" w14:paraId="161D8DDE" w14:textId="77777777">
        <w:trPr>
          <w:cnfStyle w:val="000000010000" w:firstRow="0" w:lastRow="0" w:firstColumn="0" w:lastColumn="0" w:oddVBand="0" w:evenVBand="0" w:oddHBand="0" w:evenHBand="1" w:firstRowFirstColumn="0" w:firstRowLastColumn="0" w:lastRowFirstColumn="0" w:lastRowLastColumn="0"/>
          <w:trHeight w:val="619"/>
        </w:trPr>
        <w:tc>
          <w:tcPr>
            <w:tcW w:w="4884" w:type="dxa"/>
            <w:shd w:val="clear" w:color="auto" w:fill="F2F2F2" w:themeFill="background1" w:themeFillShade="F2"/>
            <w:hideMark/>
          </w:tcPr>
          <w:p w14:paraId="70642CFE" w14:textId="77777777" w:rsidR="00C1340C" w:rsidRPr="00B760BC" w:rsidRDefault="00C1340C">
            <w:pPr>
              <w:spacing w:after="0"/>
              <w:rPr>
                <w:szCs w:val="22"/>
              </w:rPr>
            </w:pPr>
            <w:r>
              <w:rPr>
                <w:szCs w:val="22"/>
              </w:rPr>
              <w:t>T</w:t>
            </w:r>
            <w:r w:rsidRPr="00B760BC">
              <w:rPr>
                <w:szCs w:val="22"/>
              </w:rPr>
              <w:t>onnes of methane (CO</w:t>
            </w:r>
            <w:r w:rsidRPr="00165C0A">
              <w:rPr>
                <w:szCs w:val="22"/>
                <w:vertAlign w:val="subscript"/>
              </w:rPr>
              <w:t>2</w:t>
            </w:r>
            <w:r w:rsidRPr="00B760BC">
              <w:rPr>
                <w:szCs w:val="22"/>
              </w:rPr>
              <w:t>-e) captured and transferred off site</w:t>
            </w:r>
          </w:p>
        </w:tc>
        <w:tc>
          <w:tcPr>
            <w:tcW w:w="4884" w:type="dxa"/>
            <w:hideMark/>
          </w:tcPr>
          <w:p w14:paraId="4E1EFEB0" w14:textId="77777777" w:rsidR="00C1340C" w:rsidRPr="00B760BC" w:rsidRDefault="00C1340C">
            <w:pPr>
              <w:spacing w:after="0"/>
              <w:rPr>
                <w:szCs w:val="22"/>
              </w:rPr>
            </w:pPr>
            <w:r w:rsidRPr="00B760BC">
              <w:rPr>
                <w:szCs w:val="22"/>
              </w:rPr>
              <w:t>CH</w:t>
            </w:r>
            <w:r w:rsidRPr="00B760BC">
              <w:rPr>
                <w:szCs w:val="22"/>
                <w:vertAlign w:val="subscript"/>
              </w:rPr>
              <w:t>4</w:t>
            </w:r>
            <w:r w:rsidRPr="00B760BC">
              <w:rPr>
                <w:szCs w:val="22"/>
              </w:rPr>
              <w:t xml:space="preserve"> component of coal mine waste gas captured for combustion transferred out of the facility</w:t>
            </w:r>
          </w:p>
        </w:tc>
      </w:tr>
      <w:tr w:rsidR="00C1340C" w:rsidRPr="00863DCA" w14:paraId="61A4189B" w14:textId="77777777">
        <w:trPr>
          <w:cnfStyle w:val="000000100000" w:firstRow="0" w:lastRow="0" w:firstColumn="0" w:lastColumn="0" w:oddVBand="0" w:evenVBand="0" w:oddHBand="1" w:evenHBand="0" w:firstRowFirstColumn="0" w:firstRowLastColumn="0" w:lastRowFirstColumn="0" w:lastRowLastColumn="0"/>
          <w:trHeight w:val="412"/>
        </w:trPr>
        <w:tc>
          <w:tcPr>
            <w:tcW w:w="4884" w:type="dxa"/>
            <w:shd w:val="clear" w:color="auto" w:fill="F2F2F2" w:themeFill="background1" w:themeFillShade="F2"/>
            <w:hideMark/>
          </w:tcPr>
          <w:p w14:paraId="06D82EA8" w14:textId="77777777" w:rsidR="00C1340C" w:rsidRPr="00B760BC" w:rsidRDefault="00C1340C">
            <w:pPr>
              <w:spacing w:after="0"/>
              <w:rPr>
                <w:szCs w:val="22"/>
              </w:rPr>
            </w:pPr>
            <w:r>
              <w:rPr>
                <w:szCs w:val="22"/>
              </w:rPr>
              <w:t>T</w:t>
            </w:r>
            <w:r w:rsidRPr="00B760BC">
              <w:rPr>
                <w:szCs w:val="22"/>
              </w:rPr>
              <w:t>onnes of carbon dioxide flared</w:t>
            </w:r>
          </w:p>
        </w:tc>
        <w:tc>
          <w:tcPr>
            <w:tcW w:w="4884" w:type="dxa"/>
            <w:hideMark/>
          </w:tcPr>
          <w:p w14:paraId="2E828E91" w14:textId="77777777" w:rsidR="00C1340C" w:rsidRPr="00B760BC" w:rsidRDefault="00C1340C">
            <w:pPr>
              <w:spacing w:after="0"/>
              <w:rPr>
                <w:szCs w:val="22"/>
              </w:rPr>
            </w:pPr>
            <w:r w:rsidRPr="00B760BC">
              <w:rPr>
                <w:szCs w:val="22"/>
              </w:rPr>
              <w:t>CO</w:t>
            </w:r>
            <w:r w:rsidRPr="00B760BC">
              <w:rPr>
                <w:szCs w:val="22"/>
                <w:vertAlign w:val="subscript"/>
              </w:rPr>
              <w:t>2</w:t>
            </w:r>
            <w:r w:rsidRPr="00B760BC">
              <w:rPr>
                <w:szCs w:val="22"/>
              </w:rPr>
              <w:t xml:space="preserve"> component of coal mine waste gas captured for combustion that is flared</w:t>
            </w:r>
          </w:p>
        </w:tc>
      </w:tr>
      <w:tr w:rsidR="00C1340C" w:rsidRPr="00863DCA" w14:paraId="26264FDE" w14:textId="77777777">
        <w:trPr>
          <w:cnfStyle w:val="000000010000" w:firstRow="0" w:lastRow="0" w:firstColumn="0" w:lastColumn="0" w:oddVBand="0" w:evenVBand="0" w:oddHBand="0" w:evenHBand="1" w:firstRowFirstColumn="0" w:firstRowLastColumn="0" w:lastRowFirstColumn="0" w:lastRowLastColumn="0"/>
          <w:trHeight w:val="694"/>
        </w:trPr>
        <w:tc>
          <w:tcPr>
            <w:tcW w:w="4884" w:type="dxa"/>
            <w:shd w:val="clear" w:color="auto" w:fill="F2F2F2" w:themeFill="background1" w:themeFillShade="F2"/>
            <w:hideMark/>
          </w:tcPr>
          <w:p w14:paraId="6F50DA88" w14:textId="77777777" w:rsidR="00C1340C" w:rsidRPr="00B760BC" w:rsidRDefault="00C1340C">
            <w:pPr>
              <w:spacing w:after="0"/>
              <w:rPr>
                <w:szCs w:val="22"/>
              </w:rPr>
            </w:pPr>
            <w:r>
              <w:rPr>
                <w:szCs w:val="22"/>
              </w:rPr>
              <w:t>T</w:t>
            </w:r>
            <w:r w:rsidRPr="00B760BC">
              <w:rPr>
                <w:szCs w:val="22"/>
              </w:rPr>
              <w:t>onnes of methane (CO</w:t>
            </w:r>
            <w:r w:rsidRPr="00165C0A">
              <w:rPr>
                <w:szCs w:val="22"/>
                <w:vertAlign w:val="subscript"/>
              </w:rPr>
              <w:t>2</w:t>
            </w:r>
            <w:r w:rsidRPr="00B760BC">
              <w:rPr>
                <w:szCs w:val="22"/>
              </w:rPr>
              <w:t>-e) flared</w:t>
            </w:r>
          </w:p>
        </w:tc>
        <w:tc>
          <w:tcPr>
            <w:tcW w:w="4884" w:type="dxa"/>
            <w:hideMark/>
          </w:tcPr>
          <w:p w14:paraId="0BDC86A6" w14:textId="77777777" w:rsidR="00C1340C" w:rsidRPr="00B760BC" w:rsidRDefault="00C1340C">
            <w:pPr>
              <w:spacing w:after="0"/>
              <w:rPr>
                <w:szCs w:val="22"/>
              </w:rPr>
            </w:pPr>
            <w:r w:rsidRPr="00B760BC">
              <w:rPr>
                <w:szCs w:val="22"/>
              </w:rPr>
              <w:t>CH</w:t>
            </w:r>
            <w:r w:rsidRPr="00B760BC">
              <w:rPr>
                <w:szCs w:val="22"/>
                <w:vertAlign w:val="subscript"/>
              </w:rPr>
              <w:t>4</w:t>
            </w:r>
            <w:r w:rsidRPr="00B760BC">
              <w:rPr>
                <w:szCs w:val="22"/>
              </w:rPr>
              <w:t xml:space="preserve"> component of coal mine waste gas captured for combustion that is flared</w:t>
            </w:r>
          </w:p>
        </w:tc>
      </w:tr>
      <w:tr w:rsidR="00C1340C" w:rsidRPr="00863DCA" w14:paraId="005C9E5B" w14:textId="77777777">
        <w:trPr>
          <w:cnfStyle w:val="000000100000" w:firstRow="0" w:lastRow="0" w:firstColumn="0" w:lastColumn="0" w:oddVBand="0" w:evenVBand="0" w:oddHBand="1" w:evenHBand="0" w:firstRowFirstColumn="0" w:firstRowLastColumn="0" w:lastRowFirstColumn="0" w:lastRowLastColumn="0"/>
          <w:trHeight w:val="206"/>
        </w:trPr>
        <w:tc>
          <w:tcPr>
            <w:tcW w:w="9768" w:type="dxa"/>
            <w:gridSpan w:val="2"/>
            <w:shd w:val="clear" w:color="auto" w:fill="F2F2F2" w:themeFill="background1" w:themeFillShade="F2"/>
            <w:hideMark/>
          </w:tcPr>
          <w:p w14:paraId="26D2CF04" w14:textId="77777777" w:rsidR="00C1340C" w:rsidRPr="00B760BC" w:rsidRDefault="00C1340C">
            <w:pPr>
              <w:spacing w:after="0"/>
              <w:rPr>
                <w:szCs w:val="22"/>
              </w:rPr>
            </w:pPr>
            <w:r w:rsidRPr="00B760BC">
              <w:rPr>
                <w:b/>
                <w:szCs w:val="22"/>
              </w:rPr>
              <w:t>CO</w:t>
            </w:r>
            <w:r w:rsidRPr="00B760BC">
              <w:rPr>
                <w:b/>
                <w:szCs w:val="22"/>
                <w:vertAlign w:val="subscript"/>
              </w:rPr>
              <w:t>2</w:t>
            </w:r>
            <w:r w:rsidRPr="00B760BC">
              <w:rPr>
                <w:b/>
                <w:szCs w:val="22"/>
              </w:rPr>
              <w:t xml:space="preserve"> Carbon dioxide</w:t>
            </w:r>
          </w:p>
        </w:tc>
      </w:tr>
      <w:tr w:rsidR="00C1340C" w:rsidRPr="00863DCA" w14:paraId="701EEC08" w14:textId="77777777">
        <w:trPr>
          <w:cnfStyle w:val="000000010000" w:firstRow="0" w:lastRow="0" w:firstColumn="0" w:lastColumn="0" w:oddVBand="0" w:evenVBand="0" w:oddHBand="0" w:evenHBand="1" w:firstRowFirstColumn="0" w:firstRowLastColumn="0" w:lastRowFirstColumn="0" w:lastRowLastColumn="0"/>
          <w:trHeight w:val="609"/>
        </w:trPr>
        <w:tc>
          <w:tcPr>
            <w:tcW w:w="4884" w:type="dxa"/>
            <w:shd w:val="clear" w:color="auto" w:fill="F2F2F2" w:themeFill="background1" w:themeFillShade="F2"/>
            <w:hideMark/>
          </w:tcPr>
          <w:p w14:paraId="7C33AAA0" w14:textId="006FBD94" w:rsidR="00C1340C" w:rsidRPr="005C530D" w:rsidRDefault="00C1340C">
            <w:pPr>
              <w:spacing w:after="0"/>
              <w:rPr>
                <w:szCs w:val="22"/>
              </w:rPr>
            </w:pPr>
            <w:r w:rsidRPr="00B760BC">
              <w:rPr>
                <w:szCs w:val="22"/>
              </w:rPr>
              <w:t>Emissions released during the year (</w:t>
            </w:r>
            <w:r w:rsidR="00401312">
              <w:rPr>
                <w:szCs w:val="22"/>
              </w:rPr>
              <w:t>t </w:t>
            </w:r>
            <w:r w:rsidRPr="00B760BC">
              <w:rPr>
                <w:szCs w:val="22"/>
              </w:rPr>
              <w:t>CO</w:t>
            </w:r>
            <w:r w:rsidRPr="00165C0A">
              <w:rPr>
                <w:szCs w:val="22"/>
                <w:vertAlign w:val="subscript"/>
              </w:rPr>
              <w:t>2</w:t>
            </w:r>
            <w:r w:rsidRPr="00B760BC">
              <w:rPr>
                <w:szCs w:val="22"/>
              </w:rPr>
              <w:t>-e)</w:t>
            </w:r>
          </w:p>
        </w:tc>
        <w:tc>
          <w:tcPr>
            <w:tcW w:w="4884" w:type="dxa"/>
            <w:noWrap/>
            <w:hideMark/>
          </w:tcPr>
          <w:p w14:paraId="6525A45A" w14:textId="77777777" w:rsidR="00C1340C" w:rsidRPr="00B760BC" w:rsidRDefault="00C1340C">
            <w:pPr>
              <w:spacing w:after="0"/>
              <w:rPr>
                <w:iCs/>
                <w:szCs w:val="22"/>
              </w:rPr>
            </w:pPr>
            <w:r w:rsidRPr="00B760BC">
              <w:rPr>
                <w:szCs w:val="22"/>
              </w:rPr>
              <w:t>CO</w:t>
            </w:r>
            <w:r w:rsidRPr="00B760BC">
              <w:rPr>
                <w:szCs w:val="22"/>
                <w:vertAlign w:val="subscript"/>
              </w:rPr>
              <w:t xml:space="preserve">2 </w:t>
            </w:r>
            <w:r w:rsidRPr="00B760BC">
              <w:rPr>
                <w:szCs w:val="22"/>
              </w:rPr>
              <w:t>component of emissions measured under Part 1.3 of the NGER Measurement Determination.</w:t>
            </w:r>
          </w:p>
        </w:tc>
      </w:tr>
      <w:tr w:rsidR="00C1340C" w:rsidRPr="00863DCA" w14:paraId="77F91D66" w14:textId="77777777">
        <w:trPr>
          <w:cnfStyle w:val="000000100000" w:firstRow="0" w:lastRow="0" w:firstColumn="0" w:lastColumn="0" w:oddVBand="0" w:evenVBand="0" w:oddHBand="1" w:evenHBand="0" w:firstRowFirstColumn="0" w:firstRowLastColumn="0" w:lastRowFirstColumn="0" w:lastRowLastColumn="0"/>
          <w:trHeight w:val="206"/>
        </w:trPr>
        <w:tc>
          <w:tcPr>
            <w:tcW w:w="9768" w:type="dxa"/>
            <w:gridSpan w:val="2"/>
            <w:shd w:val="clear" w:color="auto" w:fill="F2F2F2" w:themeFill="background1" w:themeFillShade="F2"/>
            <w:hideMark/>
          </w:tcPr>
          <w:p w14:paraId="6D51D8DA" w14:textId="77777777" w:rsidR="00C1340C" w:rsidRPr="00B760BC" w:rsidRDefault="00C1340C">
            <w:pPr>
              <w:spacing w:after="0"/>
              <w:rPr>
                <w:szCs w:val="22"/>
              </w:rPr>
            </w:pPr>
            <w:r w:rsidRPr="00B760BC">
              <w:rPr>
                <w:b/>
                <w:szCs w:val="22"/>
              </w:rPr>
              <w:t>CH</w:t>
            </w:r>
            <w:r w:rsidRPr="00B760BC">
              <w:rPr>
                <w:b/>
                <w:szCs w:val="22"/>
                <w:vertAlign w:val="subscript"/>
              </w:rPr>
              <w:t>4</w:t>
            </w:r>
            <w:r w:rsidRPr="00B760BC">
              <w:rPr>
                <w:b/>
                <w:szCs w:val="22"/>
              </w:rPr>
              <w:t xml:space="preserve"> Methane </w:t>
            </w:r>
          </w:p>
        </w:tc>
      </w:tr>
      <w:tr w:rsidR="00C1340C" w:rsidRPr="00863DCA" w14:paraId="2D34D622" w14:textId="77777777">
        <w:trPr>
          <w:cnfStyle w:val="000000010000" w:firstRow="0" w:lastRow="0" w:firstColumn="0" w:lastColumn="0" w:oddVBand="0" w:evenVBand="0" w:oddHBand="0" w:evenHBand="1" w:firstRowFirstColumn="0" w:firstRowLastColumn="0" w:lastRowFirstColumn="0" w:lastRowLastColumn="0"/>
          <w:trHeight w:val="554"/>
        </w:trPr>
        <w:tc>
          <w:tcPr>
            <w:tcW w:w="4884" w:type="dxa"/>
            <w:shd w:val="clear" w:color="auto" w:fill="F2F2F2" w:themeFill="background1" w:themeFillShade="F2"/>
            <w:hideMark/>
          </w:tcPr>
          <w:p w14:paraId="2AE9DC26" w14:textId="59C892DB" w:rsidR="00C1340C" w:rsidRPr="005C530D" w:rsidRDefault="00C1340C">
            <w:pPr>
              <w:spacing w:after="0"/>
              <w:rPr>
                <w:szCs w:val="22"/>
              </w:rPr>
            </w:pPr>
            <w:r w:rsidRPr="00B760BC">
              <w:rPr>
                <w:szCs w:val="22"/>
              </w:rPr>
              <w:t>Emissions released during the year (</w:t>
            </w:r>
            <w:r w:rsidR="00401312">
              <w:rPr>
                <w:szCs w:val="22"/>
              </w:rPr>
              <w:t>t </w:t>
            </w:r>
            <w:r w:rsidRPr="00B760BC">
              <w:rPr>
                <w:szCs w:val="22"/>
              </w:rPr>
              <w:t>CO</w:t>
            </w:r>
            <w:r w:rsidRPr="00165C0A">
              <w:rPr>
                <w:szCs w:val="22"/>
                <w:vertAlign w:val="subscript"/>
              </w:rPr>
              <w:t>2</w:t>
            </w:r>
            <w:r w:rsidRPr="00B760BC">
              <w:rPr>
                <w:szCs w:val="22"/>
              </w:rPr>
              <w:t>-e)</w:t>
            </w:r>
          </w:p>
        </w:tc>
        <w:tc>
          <w:tcPr>
            <w:tcW w:w="4884" w:type="dxa"/>
            <w:noWrap/>
            <w:hideMark/>
          </w:tcPr>
          <w:p w14:paraId="68AF6EA6" w14:textId="77777777" w:rsidR="00C1340C" w:rsidRPr="00B760BC" w:rsidRDefault="00C1340C">
            <w:pPr>
              <w:spacing w:after="0"/>
              <w:rPr>
                <w:i/>
                <w:iCs/>
                <w:szCs w:val="22"/>
              </w:rPr>
            </w:pPr>
            <w:r w:rsidRPr="00B760BC">
              <w:rPr>
                <w:szCs w:val="22"/>
              </w:rPr>
              <w:t>CH</w:t>
            </w:r>
            <w:r w:rsidRPr="00B760BC">
              <w:rPr>
                <w:szCs w:val="22"/>
                <w:vertAlign w:val="subscript"/>
              </w:rPr>
              <w:t>4</w:t>
            </w:r>
            <w:r w:rsidRPr="00B760BC">
              <w:rPr>
                <w:szCs w:val="22"/>
              </w:rPr>
              <w:t xml:space="preserve"> component of emissions measured under Part 1.3 of the NGER Measurement Determination.</w:t>
            </w:r>
          </w:p>
        </w:tc>
      </w:tr>
    </w:tbl>
    <w:p w14:paraId="5F07AB8B" w14:textId="77777777" w:rsidR="00C1340C" w:rsidRPr="002C556E" w:rsidRDefault="00C1340C" w:rsidP="00C1340C">
      <w:pPr>
        <w:spacing w:before="240"/>
        <w:rPr>
          <w:rFonts w:eastAsia="Times New Roman"/>
          <w:b/>
          <w:bCs/>
          <w:color w:val="005874"/>
          <w:kern w:val="32"/>
          <w:sz w:val="40"/>
        </w:rPr>
      </w:pPr>
      <w:r w:rsidRPr="00B760BC">
        <w:rPr>
          <w:bCs/>
        </w:rPr>
        <w:t xml:space="preserve">Note: </w:t>
      </w:r>
      <w:r>
        <w:t xml:space="preserve">Information on how to report energy and fugitive emissions from coal mine waste gas flared or combusted can be found in </w:t>
      </w:r>
      <w:hyperlink w:anchor="_Emissions_and_energy" w:history="1">
        <w:r w:rsidRPr="0049509D">
          <w:rPr>
            <w:rStyle w:val="Hyperlink"/>
            <w:rFonts w:asciiTheme="minorHAnsi" w:hAnsiTheme="minorHAnsi"/>
          </w:rPr>
          <w:t>chapter 4</w:t>
        </w:r>
      </w:hyperlink>
      <w:r>
        <w:t xml:space="preserve"> of this guideline.</w:t>
      </w:r>
      <w:bookmarkStart w:id="202" w:name="_Ref509465092"/>
      <w:bookmarkStart w:id="203" w:name="_Toc509935584"/>
    </w:p>
    <w:p w14:paraId="312556F1" w14:textId="77777777" w:rsidR="009F454A" w:rsidRDefault="009F454A">
      <w:pPr>
        <w:spacing w:after="0"/>
        <w:rPr>
          <w:rFonts w:ascii="Calibri" w:eastAsia="Times New Roman" w:hAnsi="Calibri" w:cs="Calibri"/>
          <w:b/>
          <w:bCs/>
          <w:kern w:val="32"/>
          <w:sz w:val="40"/>
          <w:lang w:val="en-GB"/>
        </w:rPr>
      </w:pPr>
      <w:bookmarkStart w:id="204" w:name="_Emissions_and_energy"/>
      <w:bookmarkStart w:id="205" w:name="_Ref510783158"/>
      <w:bookmarkStart w:id="206" w:name="_Toc109135126"/>
      <w:bookmarkEnd w:id="204"/>
      <w:r>
        <w:rPr>
          <w:lang w:val="en-GB"/>
        </w:rPr>
        <w:br w:type="page"/>
      </w:r>
    </w:p>
    <w:p w14:paraId="444CE17E" w14:textId="5111C0FC" w:rsidR="00C1340C" w:rsidRPr="002C556E" w:rsidRDefault="00C1340C" w:rsidP="00335915">
      <w:pPr>
        <w:pStyle w:val="Heading1"/>
        <w:numPr>
          <w:ilvl w:val="0"/>
          <w:numId w:val="36"/>
        </w:numPr>
        <w:rPr>
          <w:lang w:val="en-GB"/>
        </w:rPr>
      </w:pPr>
      <w:bookmarkStart w:id="207" w:name="_Toc205556622"/>
      <w:r w:rsidRPr="002C556E">
        <w:rPr>
          <w:lang w:val="en-GB"/>
        </w:rPr>
        <w:lastRenderedPageBreak/>
        <w:t>Emissions and energy from coal mine waste gas</w:t>
      </w:r>
      <w:bookmarkEnd w:id="202"/>
      <w:bookmarkEnd w:id="203"/>
      <w:bookmarkEnd w:id="205"/>
      <w:bookmarkEnd w:id="206"/>
      <w:bookmarkEnd w:id="207"/>
    </w:p>
    <w:p w14:paraId="54736B20" w14:textId="3AD381F8" w:rsidR="00C1340C" w:rsidRPr="002C556E" w:rsidRDefault="00C1340C" w:rsidP="00C1340C">
      <w:pPr>
        <w:pStyle w:val="Heading2"/>
      </w:pPr>
      <w:bookmarkStart w:id="208" w:name="_4.1_Energy_production"/>
      <w:bookmarkStart w:id="209" w:name="Chapter4_1"/>
      <w:bookmarkStart w:id="210" w:name="_Toc109135127"/>
      <w:bookmarkStart w:id="211" w:name="_Ref204857352"/>
      <w:bookmarkStart w:id="212" w:name="_Toc205556623"/>
      <w:bookmarkEnd w:id="208"/>
      <w:bookmarkEnd w:id="209"/>
      <w:r w:rsidRPr="002C556E">
        <w:t>4.1</w:t>
      </w:r>
      <w:r w:rsidRPr="002C556E">
        <w:tab/>
        <w:t>Energy production and consumption</w:t>
      </w:r>
      <w:bookmarkEnd w:id="210"/>
      <w:bookmarkEnd w:id="211"/>
      <w:bookmarkEnd w:id="212"/>
    </w:p>
    <w:p w14:paraId="6AE187FC" w14:textId="35AE1685" w:rsidR="00C1340C" w:rsidRDefault="00C1340C" w:rsidP="00C1340C">
      <w:r w:rsidRPr="002C556E">
        <w:t xml:space="preserve">Fuel and energy commodities that are produced must be reported as an energy production. This includes </w:t>
      </w:r>
      <w:r w:rsidRPr="00B760BC">
        <w:rPr>
          <w:iCs/>
        </w:rPr>
        <w:t>coal mine waste gas that is captured for combustion</w:t>
      </w:r>
      <w:r w:rsidRPr="002C556E">
        <w:t xml:space="preserve"> – defined as item 19 in listing of reportable energy commodities in Schedule 1 of the NGER Regulation. If the same gas is consumed on-site it must be reported as energy consumption unless below the reporting threshold of 1,000 m</w:t>
      </w:r>
      <w:r w:rsidRPr="002C556E">
        <w:rPr>
          <w:vertAlign w:val="superscript"/>
        </w:rPr>
        <w:t>3</w:t>
      </w:r>
      <w:r w:rsidRPr="002C556E">
        <w:t>. If that consumption is via combustion, the resulting emissions must be reported.</w:t>
      </w:r>
      <w:r>
        <w:t xml:space="preserve"> See </w:t>
      </w:r>
      <w:hyperlink r:id="rId35" w:tooltip="A link to the Reporting energy production and consumption guideline on the Clean Energy Regulator website" w:history="1">
        <w:r w:rsidRPr="001B6FB5">
          <w:rPr>
            <w:rStyle w:val="Hyperlink"/>
            <w:rFonts w:asciiTheme="minorHAnsi" w:hAnsiTheme="minorHAnsi"/>
          </w:rPr>
          <w:t>Reporting energy production and consumption guideline</w:t>
        </w:r>
      </w:hyperlink>
      <w:r w:rsidR="009036AE">
        <w:rPr>
          <w:rStyle w:val="FootnoteReference"/>
        </w:rPr>
        <w:footnoteReference w:id="14"/>
      </w:r>
      <w:r w:rsidRPr="000B5606">
        <w:t xml:space="preserve"> </w:t>
      </w:r>
      <w:r>
        <w:t>for more information on the principles of reporting energy production and consumption.</w:t>
      </w:r>
    </w:p>
    <w:p w14:paraId="692AB4D2" w14:textId="77777777" w:rsidR="00C1340C" w:rsidRPr="002C556E" w:rsidRDefault="00C1340C" w:rsidP="00C1340C">
      <w:pPr>
        <w:pStyle w:val="Heading4"/>
        <w:rPr>
          <w:rFonts w:cstheme="minorHAnsi"/>
        </w:rPr>
      </w:pPr>
      <w:bookmarkStart w:id="213" w:name="_Toc205556624"/>
      <w:r w:rsidRPr="002C556E">
        <w:rPr>
          <w:rFonts w:cstheme="minorHAnsi"/>
        </w:rPr>
        <w:t>Determining reportable energy production</w:t>
      </w:r>
      <w:bookmarkEnd w:id="213"/>
    </w:p>
    <w:p w14:paraId="2667DA3F" w14:textId="78307EC5" w:rsidR="00C1340C" w:rsidRPr="002C556E" w:rsidRDefault="764D1FFE" w:rsidP="4A6AE333">
      <w:pPr>
        <w:rPr>
          <w:color w:val="auto"/>
        </w:rPr>
      </w:pPr>
      <w:r w:rsidRPr="4A6AE333">
        <w:rPr>
          <w:color w:val="auto"/>
        </w:rPr>
        <w:t xml:space="preserve">The definition of ‘captured for combustion’ under </w:t>
      </w:r>
      <w:r w:rsidR="003B2DB7">
        <w:rPr>
          <w:color w:val="auto"/>
        </w:rPr>
        <w:t xml:space="preserve">1.03 of the </w:t>
      </w:r>
      <w:r w:rsidRPr="4A6AE333">
        <w:rPr>
          <w:color w:val="auto"/>
        </w:rPr>
        <w:t>NGER Regulation</w:t>
      </w:r>
      <w:r w:rsidR="003B2DB7">
        <w:rPr>
          <w:color w:val="auto"/>
        </w:rPr>
        <w:t>s</w:t>
      </w:r>
      <w:r w:rsidRPr="4A6AE333">
        <w:rPr>
          <w:color w:val="auto"/>
        </w:rPr>
        <w:t xml:space="preserve"> includes the term ‘injected into a pipeline’. Accordingly,</w:t>
      </w:r>
      <w:r w:rsidR="003D74B0">
        <w:rPr>
          <w:color w:val="auto"/>
        </w:rPr>
        <w:t xml:space="preserve"> the</w:t>
      </w:r>
      <w:r w:rsidRPr="4A6AE333">
        <w:rPr>
          <w:color w:val="auto"/>
        </w:rPr>
        <w:t xml:space="preserve"> </w:t>
      </w:r>
      <w:r w:rsidR="3DAB52F3" w:rsidRPr="4A6AE333">
        <w:rPr>
          <w:color w:val="auto"/>
        </w:rPr>
        <w:t>CER</w:t>
      </w:r>
      <w:r w:rsidRPr="4A6AE333">
        <w:rPr>
          <w:color w:val="auto"/>
        </w:rPr>
        <w:t xml:space="preserve"> has adopted the following interpretation:</w:t>
      </w:r>
    </w:p>
    <w:p w14:paraId="792C6352" w14:textId="77777777" w:rsidR="00C1340C" w:rsidRPr="00B760BC" w:rsidRDefault="00C1340C" w:rsidP="00C1340C">
      <w:pPr>
        <w:numPr>
          <w:ilvl w:val="0"/>
          <w:numId w:val="21"/>
        </w:numPr>
        <w:spacing w:before="120" w:after="120"/>
        <w:rPr>
          <w:color w:val="auto"/>
        </w:rPr>
      </w:pPr>
      <w:r w:rsidRPr="00B760BC">
        <w:rPr>
          <w:color w:val="auto"/>
        </w:rPr>
        <w:t xml:space="preserve">If force is applied to capture coal mine waste gas in a pipe by creating differential pressure, it is being </w:t>
      </w:r>
      <w:r>
        <w:rPr>
          <w:color w:val="auto"/>
        </w:rPr>
        <w:t>‘</w:t>
      </w:r>
      <w:r w:rsidRPr="00B760BC">
        <w:rPr>
          <w:color w:val="auto"/>
        </w:rPr>
        <w:t>injected into a pipeline</w:t>
      </w:r>
      <w:r>
        <w:rPr>
          <w:color w:val="auto"/>
        </w:rPr>
        <w:t>’</w:t>
      </w:r>
      <w:r w:rsidRPr="00B760BC">
        <w:rPr>
          <w:color w:val="auto"/>
        </w:rPr>
        <w:t>. An applied force may be a compressor, extraction fan, blower or a pump used to inject the gas into the pipe. Where this occurs it:</w:t>
      </w:r>
    </w:p>
    <w:p w14:paraId="36EB4916" w14:textId="77777777" w:rsidR="00C1340C" w:rsidRPr="002C556E" w:rsidRDefault="00C1340C" w:rsidP="00BB2E52">
      <w:pPr>
        <w:pStyle w:val="CERbullets"/>
        <w:numPr>
          <w:ilvl w:val="1"/>
          <w:numId w:val="21"/>
        </w:numPr>
      </w:pPr>
      <w:r w:rsidRPr="002C556E">
        <w:t xml:space="preserve">meets the definition of </w:t>
      </w:r>
      <w:r>
        <w:t>‘</w:t>
      </w:r>
      <w:r w:rsidRPr="002C556E">
        <w:t>captured for combustion</w:t>
      </w:r>
      <w:r>
        <w:t>’</w:t>
      </w:r>
      <w:r w:rsidRPr="002C556E">
        <w:t xml:space="preserve"> in </w:t>
      </w:r>
      <w:r>
        <w:t>regulation</w:t>
      </w:r>
      <w:r w:rsidRPr="002C556E">
        <w:t xml:space="preserve"> 1.03</w:t>
      </w:r>
      <w:r>
        <w:t xml:space="preserve"> of the NGER Regulations</w:t>
      </w:r>
    </w:p>
    <w:p w14:paraId="7B5F940D" w14:textId="77777777" w:rsidR="00C1340C" w:rsidRPr="002C556E" w:rsidRDefault="00C1340C" w:rsidP="00BB2E52">
      <w:pPr>
        <w:pStyle w:val="CERbullets"/>
        <w:numPr>
          <w:ilvl w:val="1"/>
          <w:numId w:val="21"/>
        </w:numPr>
      </w:pPr>
      <w:r w:rsidRPr="002C556E">
        <w:t xml:space="preserve">is an energy commodity listed in Schedule 1 of the NGER </w:t>
      </w:r>
      <w:r>
        <w:t>R</w:t>
      </w:r>
      <w:r w:rsidRPr="002C556E">
        <w:t>egulation</w:t>
      </w:r>
      <w:r>
        <w:t>s</w:t>
      </w:r>
    </w:p>
    <w:p w14:paraId="1CBFA65E" w14:textId="77777777" w:rsidR="00C1340C" w:rsidRPr="002C556E" w:rsidRDefault="00C1340C" w:rsidP="00BB2E52">
      <w:pPr>
        <w:pStyle w:val="CERbullets"/>
        <w:numPr>
          <w:ilvl w:val="1"/>
          <w:numId w:val="21"/>
        </w:numPr>
      </w:pPr>
      <w:r w:rsidRPr="002C556E">
        <w:t xml:space="preserve">meets the definition of </w:t>
      </w:r>
      <w:r>
        <w:t>‘</w:t>
      </w:r>
      <w:r w:rsidRPr="002C556E">
        <w:t>energy</w:t>
      </w:r>
      <w:r>
        <w:t>’</w:t>
      </w:r>
      <w:r w:rsidRPr="002C556E">
        <w:t xml:space="preserve"> in section 7</w:t>
      </w:r>
      <w:r>
        <w:t xml:space="preserve"> of the NGER Act</w:t>
      </w:r>
    </w:p>
    <w:p w14:paraId="7F5E307F" w14:textId="77777777" w:rsidR="00C1340C" w:rsidRPr="002C556E" w:rsidRDefault="00C1340C" w:rsidP="00BB2E52">
      <w:pPr>
        <w:pStyle w:val="CERbullets"/>
        <w:numPr>
          <w:ilvl w:val="1"/>
          <w:numId w:val="21"/>
        </w:numPr>
      </w:pPr>
      <w:r w:rsidRPr="002C556E">
        <w:t xml:space="preserve">meets the definition of </w:t>
      </w:r>
      <w:r>
        <w:t>‘</w:t>
      </w:r>
      <w:r w:rsidRPr="002C556E">
        <w:t>production</w:t>
      </w:r>
      <w:r>
        <w:t xml:space="preserve"> of energy’</w:t>
      </w:r>
      <w:r w:rsidRPr="002C556E">
        <w:t xml:space="preserve"> in </w:t>
      </w:r>
      <w:r>
        <w:t xml:space="preserve">regulation </w:t>
      </w:r>
      <w:r w:rsidRPr="002C556E">
        <w:t>2.25</w:t>
      </w:r>
      <w:r>
        <w:t xml:space="preserve"> of the NGER Regulations</w:t>
      </w:r>
      <w:r w:rsidRPr="002C556E">
        <w:t>.</w:t>
      </w:r>
    </w:p>
    <w:p w14:paraId="5B777BDC" w14:textId="77777777" w:rsidR="00C1340C" w:rsidRPr="002C556E" w:rsidRDefault="00C1340C" w:rsidP="00C1340C">
      <w:pPr>
        <w:spacing w:before="120" w:after="120"/>
        <w:rPr>
          <w:color w:val="auto"/>
        </w:rPr>
      </w:pPr>
      <w:r w:rsidRPr="002C556E">
        <w:rPr>
          <w:color w:val="auto"/>
        </w:rPr>
        <w:t>Accordingly:</w:t>
      </w:r>
    </w:p>
    <w:p w14:paraId="11D78D5A" w14:textId="77777777" w:rsidR="00C1340C" w:rsidRPr="005C530D" w:rsidRDefault="00C1340C" w:rsidP="00C1340C">
      <w:pPr>
        <w:numPr>
          <w:ilvl w:val="0"/>
          <w:numId w:val="21"/>
        </w:numPr>
        <w:spacing w:before="120" w:after="120"/>
        <w:rPr>
          <w:bCs/>
        </w:rPr>
      </w:pPr>
      <w:r w:rsidRPr="00B760BC">
        <w:rPr>
          <w:bCs/>
        </w:rPr>
        <w:t>Drained coal mine waste gas is reportable as energy production</w:t>
      </w:r>
      <w:r w:rsidRPr="005C530D">
        <w:rPr>
          <w:bCs/>
        </w:rPr>
        <w:t>:</w:t>
      </w:r>
    </w:p>
    <w:p w14:paraId="155674CA" w14:textId="77777777" w:rsidR="00C1340C" w:rsidRPr="00BB2E52" w:rsidRDefault="00C1340C" w:rsidP="00BB2E52">
      <w:pPr>
        <w:pStyle w:val="CERbullets"/>
        <w:numPr>
          <w:ilvl w:val="1"/>
          <w:numId w:val="21"/>
        </w:numPr>
      </w:pPr>
      <w:r w:rsidRPr="00BB2E52">
        <w:t>When force is applied, by use of a machine, such as a compressor, extraction fan, blower, or pump, to create differential pressure to capture coal mine waste gas into a pipe, for example, a drainage gas well). This applies irrespective of whether the gas is subsequently vented, flared, leaked, or transferred to another facility.</w:t>
      </w:r>
    </w:p>
    <w:p w14:paraId="30CB1A9D" w14:textId="77777777" w:rsidR="00C1340C" w:rsidRPr="00BB2E52" w:rsidRDefault="00C1340C" w:rsidP="00BB2E52">
      <w:pPr>
        <w:pStyle w:val="CERbullets"/>
        <w:numPr>
          <w:ilvl w:val="1"/>
          <w:numId w:val="21"/>
        </w:numPr>
      </w:pPr>
      <w:r w:rsidRPr="00BB2E52">
        <w:t>When the gas is combusted for energy purposes, for example, to drive an electricity generator, even if a force was not applied to inject it into a pipeline.</w:t>
      </w:r>
    </w:p>
    <w:p w14:paraId="7AC8B978" w14:textId="77777777" w:rsidR="00C1340C" w:rsidRPr="005C530D" w:rsidRDefault="00C1340C" w:rsidP="00C1340C">
      <w:pPr>
        <w:numPr>
          <w:ilvl w:val="0"/>
          <w:numId w:val="21"/>
        </w:numPr>
        <w:spacing w:before="120" w:after="120"/>
        <w:rPr>
          <w:bCs/>
        </w:rPr>
      </w:pPr>
      <w:r w:rsidRPr="00B760BC">
        <w:rPr>
          <w:bCs/>
        </w:rPr>
        <w:t>Drained coal mine waste gas is not reportable as energy production</w:t>
      </w:r>
      <w:r w:rsidRPr="005C530D">
        <w:rPr>
          <w:bCs/>
        </w:rPr>
        <w:t>:</w:t>
      </w:r>
    </w:p>
    <w:p w14:paraId="018038E4" w14:textId="77777777" w:rsidR="00C1340C" w:rsidRPr="00BB2E52" w:rsidRDefault="00C1340C" w:rsidP="00BB2E52">
      <w:pPr>
        <w:pStyle w:val="CERbullets"/>
        <w:numPr>
          <w:ilvl w:val="1"/>
          <w:numId w:val="21"/>
        </w:numPr>
      </w:pPr>
      <w:r w:rsidRPr="00BB2E52">
        <w:t>When the gas is drained into well pipes by using only the natural force of the decreasing pressure through desorption and the gas is not used for energy purposes, that is, when the gas is flared or vented. This may include ‘underground in seam’ pre-drainage gas wells.</w:t>
      </w:r>
    </w:p>
    <w:p w14:paraId="2F1345E4" w14:textId="6CE0BAFC" w:rsidR="00C1340C" w:rsidRPr="002C556E" w:rsidRDefault="00C1340C" w:rsidP="00C1340C">
      <w:pPr>
        <w:pStyle w:val="CERbullets"/>
        <w:numPr>
          <w:ilvl w:val="0"/>
          <w:numId w:val="0"/>
        </w:numPr>
      </w:pPr>
      <w:r>
        <w:t xml:space="preserve">See </w:t>
      </w:r>
      <w:hyperlink r:id="rId36" w:tooltip="A link to the Reporting energy production and consumption guideline on the Clean Energy Regulator website" w:history="1">
        <w:r w:rsidRPr="009F76F4">
          <w:rPr>
            <w:rStyle w:val="Hyperlink"/>
            <w:rFonts w:asciiTheme="minorHAnsi" w:hAnsiTheme="minorHAnsi"/>
          </w:rPr>
          <w:t>Reporting energy production and consumption guideline</w:t>
        </w:r>
      </w:hyperlink>
      <w:bookmarkStart w:id="214" w:name="_Ref74141561"/>
      <w:r w:rsidRPr="002C556E">
        <w:rPr>
          <w:rStyle w:val="FootnoteReference"/>
        </w:rPr>
        <w:footnoteReference w:id="15"/>
      </w:r>
      <w:bookmarkEnd w:id="214"/>
      <w:r>
        <w:t xml:space="preserve"> for more information</w:t>
      </w:r>
      <w:r w:rsidRPr="002C556E">
        <w:t>.</w:t>
      </w:r>
      <w:r w:rsidRPr="002C556E">
        <w:rPr>
          <w:highlight w:val="yellow"/>
        </w:rPr>
        <w:t xml:space="preserve"> </w:t>
      </w:r>
    </w:p>
    <w:p w14:paraId="116D051D" w14:textId="0AF8C2C5" w:rsidR="00C1340C" w:rsidRPr="002C556E" w:rsidRDefault="764D1FFE" w:rsidP="00C1340C">
      <w:pPr>
        <w:rPr>
          <w:color w:val="auto"/>
        </w:rPr>
      </w:pPr>
      <w:r w:rsidRPr="4A6AE333">
        <w:rPr>
          <w:color w:val="auto"/>
        </w:rPr>
        <w:t>The point where coal mine waste gas is ‘injected into a pipeline’ is considered by</w:t>
      </w:r>
      <w:r w:rsidR="003D74B0">
        <w:rPr>
          <w:color w:val="auto"/>
        </w:rPr>
        <w:t xml:space="preserve"> the</w:t>
      </w:r>
      <w:r w:rsidRPr="4A6AE333">
        <w:rPr>
          <w:color w:val="auto"/>
        </w:rPr>
        <w:t xml:space="preserve"> </w:t>
      </w:r>
      <w:r w:rsidR="26005A60" w:rsidRPr="4A6AE333">
        <w:rPr>
          <w:color w:val="auto"/>
        </w:rPr>
        <w:t>CER</w:t>
      </w:r>
      <w:r w:rsidRPr="4A6AE333">
        <w:rPr>
          <w:color w:val="auto"/>
        </w:rPr>
        <w:t xml:space="preserve"> to be the point that energy is produced, irrespective of any downstream uses. This point is at the capture point, that is, the gas well. As soon as coal mine waste gas is pushed through a pipe by an extraction fan/blower/compressor, it becomes ‘energy’.</w:t>
      </w:r>
    </w:p>
    <w:p w14:paraId="1E69DAE1" w14:textId="77777777" w:rsidR="00C1340C" w:rsidRPr="002C556E" w:rsidRDefault="00C1340C" w:rsidP="00C1340C">
      <w:r w:rsidRPr="002C556E">
        <w:lastRenderedPageBreak/>
        <w:t>There is no reporting threshold for energy production from extraction or drainage of coal mine waste gas.</w:t>
      </w:r>
    </w:p>
    <w:p w14:paraId="5DFEA172" w14:textId="77777777" w:rsidR="00C1340C" w:rsidRPr="002C556E" w:rsidRDefault="00C1340C" w:rsidP="00C1340C">
      <w:pPr>
        <w:pStyle w:val="Heading4"/>
        <w:rPr>
          <w:rFonts w:cstheme="minorHAnsi"/>
        </w:rPr>
      </w:pPr>
      <w:bookmarkStart w:id="215" w:name="_Toc205556625"/>
      <w:r w:rsidRPr="002C556E">
        <w:rPr>
          <w:rFonts w:cstheme="minorHAnsi"/>
        </w:rPr>
        <w:t>Determining reportable energy consumption</w:t>
      </w:r>
      <w:bookmarkEnd w:id="215"/>
    </w:p>
    <w:p w14:paraId="0C848159" w14:textId="77777777" w:rsidR="00C1340C" w:rsidRPr="002C556E" w:rsidRDefault="00C1340C" w:rsidP="00C1340C">
      <w:r w:rsidRPr="002C556E">
        <w:t>All consumption of gaseous fuels must be reported if above the reporting threshold of 1000 m</w:t>
      </w:r>
      <w:r w:rsidRPr="002C556E">
        <w:rPr>
          <w:vertAlign w:val="superscript"/>
        </w:rPr>
        <w:t>3</w:t>
      </w:r>
      <w:r w:rsidRPr="002C556E">
        <w:t>.</w:t>
      </w:r>
    </w:p>
    <w:p w14:paraId="5262F6EB" w14:textId="77777777" w:rsidR="00C1340C" w:rsidRPr="002C556E" w:rsidRDefault="00C1340C" w:rsidP="00C1340C">
      <w:pPr>
        <w:spacing w:before="120" w:after="120"/>
        <w:rPr>
          <w:color w:val="auto"/>
        </w:rPr>
      </w:pPr>
      <w:r w:rsidRPr="002C556E">
        <w:rPr>
          <w:color w:val="auto"/>
        </w:rPr>
        <w:t>Accordingly:</w:t>
      </w:r>
    </w:p>
    <w:p w14:paraId="39A76911" w14:textId="35C505E5" w:rsidR="00C1340C" w:rsidRPr="002C556E" w:rsidRDefault="24EEFA10" w:rsidP="00C1340C">
      <w:pPr>
        <w:numPr>
          <w:ilvl w:val="0"/>
          <w:numId w:val="21"/>
        </w:numPr>
        <w:spacing w:before="120" w:after="120"/>
      </w:pPr>
      <w:r>
        <w:t>d</w:t>
      </w:r>
      <w:r w:rsidR="00C1340C">
        <w:t>rained coal mine waste gas is reportable as energy consumption (if above reporting threshold):</w:t>
      </w:r>
    </w:p>
    <w:p w14:paraId="667686E4" w14:textId="5EB041B8" w:rsidR="00C1340C" w:rsidRPr="00BB2E52" w:rsidRDefault="5521E9CF" w:rsidP="00BB2E52">
      <w:pPr>
        <w:pStyle w:val="CERbullets"/>
        <w:numPr>
          <w:ilvl w:val="1"/>
          <w:numId w:val="21"/>
        </w:numPr>
      </w:pPr>
      <w:r w:rsidRPr="00BB2E52">
        <w:t>w</w:t>
      </w:r>
      <w:r w:rsidR="00C1340C" w:rsidRPr="00BB2E52">
        <w:t>hen the gas is combusted on-site for energy purposes, for example, to drive an electricity generator, even if a force was not applied to inject it into a pipeline</w:t>
      </w:r>
    </w:p>
    <w:p w14:paraId="6C21D13C" w14:textId="2AD628B4" w:rsidR="00C1340C" w:rsidRPr="00BB2E52" w:rsidRDefault="516AD58D" w:rsidP="00BB2E52">
      <w:pPr>
        <w:pStyle w:val="CERbullets"/>
        <w:numPr>
          <w:ilvl w:val="1"/>
          <w:numId w:val="21"/>
        </w:numPr>
      </w:pPr>
      <w:r w:rsidRPr="00BB2E52">
        <w:t>w</w:t>
      </w:r>
      <w:r w:rsidR="00C1340C" w:rsidRPr="00BB2E52">
        <w:t>hen the gas is produced by being injected into a pipeline, and then consumed on-site – including coal mine waste gas vented or flared, if the gas was injected into a pipeline.</w:t>
      </w:r>
    </w:p>
    <w:p w14:paraId="6864E707" w14:textId="74E45AB4" w:rsidR="00C1340C" w:rsidRPr="005C530D" w:rsidRDefault="15C26223" w:rsidP="00C1340C">
      <w:pPr>
        <w:numPr>
          <w:ilvl w:val="0"/>
          <w:numId w:val="21"/>
        </w:numPr>
        <w:spacing w:before="120" w:after="120"/>
      </w:pPr>
      <w:r>
        <w:t>d</w:t>
      </w:r>
      <w:r w:rsidR="00C1340C">
        <w:t>rained coal mine waste gas is not reportable as energy consumption:</w:t>
      </w:r>
    </w:p>
    <w:p w14:paraId="01FFD7AE" w14:textId="77789902" w:rsidR="00C1340C" w:rsidRPr="00BB2E52" w:rsidRDefault="7F559CF4" w:rsidP="00BB2E52">
      <w:pPr>
        <w:pStyle w:val="CERbullets"/>
        <w:numPr>
          <w:ilvl w:val="1"/>
          <w:numId w:val="21"/>
        </w:numPr>
      </w:pPr>
      <w:r w:rsidRPr="00BB2E52">
        <w:t>w</w:t>
      </w:r>
      <w:r w:rsidR="00C1340C" w:rsidRPr="00BB2E52">
        <w:t>hen the gas is drained into well pipes by using only the natural force of the decreasing pressure through desorption and the gas is not used for energy purposes, for example, when flared or vented. This may include ‘underground in seam’ pre-drainage gas wells.</w:t>
      </w:r>
    </w:p>
    <w:p w14:paraId="4F01E369" w14:textId="6892D809" w:rsidR="00C1340C" w:rsidRPr="00BB2E52" w:rsidRDefault="19D65F03" w:rsidP="00BB2E52">
      <w:pPr>
        <w:pStyle w:val="CERbullets"/>
        <w:numPr>
          <w:ilvl w:val="1"/>
          <w:numId w:val="21"/>
        </w:numPr>
      </w:pPr>
      <w:r w:rsidRPr="00BB2E52">
        <w:t>w</w:t>
      </w:r>
      <w:r w:rsidR="00C1340C" w:rsidRPr="00BB2E52">
        <w:t>hen the gas is transferred off-site, even if a force was applied to inject it into a pipeline. This is because it is only produced but not consumed or combusted on-site.</w:t>
      </w:r>
    </w:p>
    <w:p w14:paraId="167E0BA4" w14:textId="77777777" w:rsidR="00C1340C" w:rsidRDefault="00C1340C" w:rsidP="00C1340C">
      <w:r w:rsidRPr="002C556E">
        <w:t>Energy from coal mine waste gas consumed by combustion is automatically calculated in EERS from the quantity entered in the emissions section.</w:t>
      </w:r>
    </w:p>
    <w:p w14:paraId="7C914A8C" w14:textId="6476CA47" w:rsidR="00C1340C" w:rsidRPr="002C556E" w:rsidRDefault="00C1340C" w:rsidP="00C1340C">
      <w:r>
        <w:t>However, for coal mine waste gas that is ‘captured for combustion’ and consumed without combustion, the consumption should be reported as energy consumed without</w:t>
      </w:r>
      <w:r w:rsidRPr="00B10242">
        <w:t xml:space="preserve"> </w:t>
      </w:r>
      <w:r>
        <w:t>combustion in EERS if more than 13,000</w:t>
      </w:r>
      <w:r w:rsidR="002B575F">
        <w:t> </w:t>
      </w:r>
      <w:r>
        <w:t>m</w:t>
      </w:r>
      <w:r>
        <w:rPr>
          <w:vertAlign w:val="superscript"/>
        </w:rPr>
        <w:t>3</w:t>
      </w:r>
      <w:r>
        <w:t xml:space="preserve"> is consumed – for example, coal mine waste gas vented through gas drainage where the gas was injected into a pipeline. This is in accordance with section 2.68 of the NGER Measurement Determination.</w:t>
      </w:r>
    </w:p>
    <w:p w14:paraId="6CE5D0FF" w14:textId="77777777" w:rsidR="00C1340C" w:rsidRPr="002C556E" w:rsidRDefault="00C1340C" w:rsidP="00C1340C">
      <w:pPr>
        <w:pStyle w:val="Heading4"/>
        <w:rPr>
          <w:rFonts w:eastAsiaTheme="majorEastAsia" w:cstheme="minorHAnsi"/>
        </w:rPr>
      </w:pPr>
      <w:bookmarkStart w:id="216" w:name="_Toc205556626"/>
      <w:r w:rsidRPr="002C556E">
        <w:rPr>
          <w:rFonts w:eastAsiaTheme="majorEastAsia" w:cstheme="minorHAnsi"/>
        </w:rPr>
        <w:t>Estimating energy from capture of coal mine waste gas</w:t>
      </w:r>
      <w:bookmarkEnd w:id="216"/>
    </w:p>
    <w:p w14:paraId="478FB575" w14:textId="77777777" w:rsidR="00C1340C" w:rsidRPr="002C556E" w:rsidRDefault="00C1340C" w:rsidP="00C1340C">
      <w:r w:rsidRPr="002C556E">
        <w:t>The energy production and consumption can be estimated:</w:t>
      </w:r>
    </w:p>
    <w:p w14:paraId="6F3115DA" w14:textId="77777777" w:rsidR="00C1340C" w:rsidRPr="002C556E" w:rsidRDefault="00C1340C" w:rsidP="00C1340C">
      <w:pPr>
        <w:numPr>
          <w:ilvl w:val="0"/>
          <w:numId w:val="21"/>
        </w:numPr>
        <w:spacing w:before="120" w:after="120"/>
      </w:pPr>
      <w:r w:rsidRPr="002C556E">
        <w:t xml:space="preserve">using the quantity of coal mine waste gas measured in accordance with division 2.3.6 of the </w:t>
      </w:r>
      <w:r>
        <w:t xml:space="preserve">NGER Measurement Determination, </w:t>
      </w:r>
      <w:r w:rsidRPr="002C556E">
        <w:t>as also measured to estimate venting emissions</w:t>
      </w:r>
      <w:r>
        <w:t xml:space="preserve"> – see </w:t>
      </w:r>
      <w:hyperlink w:anchor="_3.3_Estimating_fugitive" w:history="1">
        <w:r w:rsidRPr="00AB4134">
          <w:rPr>
            <w:rStyle w:val="Hyperlink"/>
            <w:rFonts w:asciiTheme="minorHAnsi" w:hAnsiTheme="minorHAnsi"/>
          </w:rPr>
          <w:t>chapter 3.3</w:t>
        </w:r>
      </w:hyperlink>
      <w:r w:rsidRPr="002C556E">
        <w:t xml:space="preserve"> of this </w:t>
      </w:r>
      <w:r>
        <w:t>guideline</w:t>
      </w:r>
    </w:p>
    <w:p w14:paraId="49204FEB" w14:textId="77777777" w:rsidR="00C1340C" w:rsidRPr="002C556E" w:rsidRDefault="00C1340C" w:rsidP="00C1340C">
      <w:pPr>
        <w:numPr>
          <w:ilvl w:val="0"/>
          <w:numId w:val="21"/>
        </w:numPr>
        <w:spacing w:before="120" w:after="120"/>
      </w:pPr>
      <w:r w:rsidRPr="002C556E">
        <w:t xml:space="preserve">applying the default energy content factor for </w:t>
      </w:r>
      <w:r w:rsidRPr="00B760BC">
        <w:rPr>
          <w:iCs/>
        </w:rPr>
        <w:t>coal mine waste gas captured for combustion</w:t>
      </w:r>
      <w:r w:rsidRPr="002C556E">
        <w:t xml:space="preserve"> in item 19 of Schedule 1 of the </w:t>
      </w:r>
      <w:r>
        <w:t>NGER Measurement Determination</w:t>
      </w:r>
      <w:r w:rsidRPr="002C556E">
        <w:t>.</w:t>
      </w:r>
    </w:p>
    <w:p w14:paraId="77A6D0CC" w14:textId="77777777" w:rsidR="00C1340C" w:rsidRPr="002C556E" w:rsidRDefault="00C1340C" w:rsidP="00C1340C">
      <w:pPr>
        <w:spacing w:before="120" w:after="120"/>
      </w:pPr>
      <w:r w:rsidRPr="00B760BC">
        <w:rPr>
          <w:bCs/>
        </w:rPr>
        <w:t>Note</w:t>
      </w:r>
      <w:r w:rsidRPr="005C530D">
        <w:rPr>
          <w:bCs/>
        </w:rPr>
        <w:t xml:space="preserve">: </w:t>
      </w:r>
      <w:r w:rsidRPr="002C556E">
        <w:t>In applying the above approach, the total quantity of coal mine waste gas at STP should be applied</w:t>
      </w:r>
      <w:r>
        <w:t xml:space="preserve"> </w:t>
      </w:r>
      <w:r w:rsidRPr="002C556E">
        <w:t>rather than the proportion of methane and carbon dioxide as is required for Q</w:t>
      </w:r>
      <w:r w:rsidRPr="002C556E">
        <w:rPr>
          <w:vertAlign w:val="subscript"/>
        </w:rPr>
        <w:t>cap</w:t>
      </w:r>
      <w:r w:rsidRPr="002C556E">
        <w:t>, Q</w:t>
      </w:r>
      <w:r w:rsidRPr="002C556E">
        <w:rPr>
          <w:vertAlign w:val="subscript"/>
        </w:rPr>
        <w:t>flared</w:t>
      </w:r>
      <w:r w:rsidRPr="002C556E">
        <w:t xml:space="preserve"> and Q</w:t>
      </w:r>
      <w:r w:rsidRPr="002C556E">
        <w:rPr>
          <w:vertAlign w:val="subscript"/>
        </w:rPr>
        <w:t>tr</w:t>
      </w:r>
      <w:r w:rsidRPr="002C556E">
        <w:t xml:space="preserve"> to measure quantity of gas diverted from venting.</w:t>
      </w:r>
    </w:p>
    <w:p w14:paraId="55A50790" w14:textId="77777777" w:rsidR="00C1340C" w:rsidRPr="002C556E" w:rsidRDefault="00C1340C" w:rsidP="00C1340C">
      <w:pPr>
        <w:pStyle w:val="Heading2"/>
      </w:pPr>
      <w:bookmarkStart w:id="217" w:name="_4.2_Emissions_from"/>
      <w:bookmarkStart w:id="218" w:name="_Toc109135128"/>
      <w:bookmarkStart w:id="219" w:name="_Toc205556627"/>
      <w:bookmarkEnd w:id="217"/>
      <w:r w:rsidRPr="002C556E">
        <w:t>4.2</w:t>
      </w:r>
      <w:r w:rsidRPr="002C556E">
        <w:tab/>
        <w:t>Emissions from combustion and flaring of coal mine waste gas</w:t>
      </w:r>
      <w:bookmarkEnd w:id="218"/>
      <w:bookmarkEnd w:id="219"/>
    </w:p>
    <w:p w14:paraId="371FF70E" w14:textId="77777777" w:rsidR="00C1340C" w:rsidRPr="002C556E" w:rsidRDefault="00C1340C" w:rsidP="00C1340C">
      <w:r w:rsidRPr="002C556E">
        <w:t xml:space="preserve">Emissions from the combustion of coal mine waste gas by any means other than flaring are estimated in the same manner as any gaseous fuel as per </w:t>
      </w:r>
      <w:r w:rsidRPr="002C556E">
        <w:rPr>
          <w:color w:val="auto"/>
        </w:rPr>
        <w:t xml:space="preserve">Part 2.3 of the </w:t>
      </w:r>
      <w:r>
        <w:t>NGER Measurement Determination</w:t>
      </w:r>
      <w:r w:rsidRPr="002C556E">
        <w:t xml:space="preserve">. Emissions from flaring of coal mine waste gas are estimate per sections 3.14 to 3.16 of the </w:t>
      </w:r>
      <w:r>
        <w:t>NGER Measurement Determination</w:t>
      </w:r>
      <w:r w:rsidRPr="002C556E">
        <w:t>.</w:t>
      </w:r>
    </w:p>
    <w:p w14:paraId="6055A276" w14:textId="3C3AED0B" w:rsidR="00C1340C" w:rsidRPr="002C556E" w:rsidRDefault="00C1340C" w:rsidP="00C1340C">
      <w:r>
        <w:t xml:space="preserve">For both, the emissions can be estimated using </w:t>
      </w:r>
      <w:r w:rsidR="67A3B530">
        <w:t>M</w:t>
      </w:r>
      <w:r>
        <w:t xml:space="preserve">ethods 1, 2 and 3. </w:t>
      </w:r>
    </w:p>
    <w:p w14:paraId="5046628E" w14:textId="4F399F5A" w:rsidR="00C1340C" w:rsidRPr="002C556E" w:rsidRDefault="00C1340C" w:rsidP="00E7475A">
      <w:pPr>
        <w:spacing w:before="120" w:after="120"/>
      </w:pPr>
      <w:r w:rsidRPr="002C556E">
        <w:t xml:space="preserve">Method 1 for both is in </w:t>
      </w:r>
      <w:r w:rsidRPr="002C556E">
        <w:rPr>
          <w:color w:val="auto"/>
        </w:rPr>
        <w:t>practice</w:t>
      </w:r>
      <w:r w:rsidRPr="002C556E">
        <w:t xml:space="preserve"> identical. </w:t>
      </w:r>
      <w:r w:rsidR="00223809">
        <w:t xml:space="preserve">1.03 of the </w:t>
      </w:r>
      <w:r w:rsidRPr="002C556E">
        <w:t>NGER Regulation</w:t>
      </w:r>
      <w:r w:rsidR="00EB10C5">
        <w:t>s</w:t>
      </w:r>
      <w:r w:rsidRPr="002C556E">
        <w:t xml:space="preserve"> defines </w:t>
      </w:r>
      <w:r w:rsidRPr="00B760BC">
        <w:rPr>
          <w:iCs/>
        </w:rPr>
        <w:t>coal mine waste gas</w:t>
      </w:r>
      <w:r w:rsidRPr="002C556E">
        <w:t xml:space="preserve"> and the alternative </w:t>
      </w:r>
      <w:r w:rsidRPr="002C556E">
        <w:rPr>
          <w:i/>
        </w:rPr>
        <w:t xml:space="preserve">coal </w:t>
      </w:r>
      <w:r>
        <w:rPr>
          <w:i/>
        </w:rPr>
        <w:t>seam</w:t>
      </w:r>
      <w:r w:rsidRPr="002C556E">
        <w:rPr>
          <w:i/>
        </w:rPr>
        <w:t xml:space="preserve"> methane</w:t>
      </w:r>
      <w:r w:rsidRPr="002C556E">
        <w:t xml:space="preserve"> in a way that determines the drained gas from a coal mine is coal mine waste gas.</w:t>
      </w:r>
    </w:p>
    <w:p w14:paraId="373FCBAF" w14:textId="77777777" w:rsidR="00C1340C" w:rsidRPr="002C556E" w:rsidRDefault="00C1340C" w:rsidP="00E7475A">
      <w:pPr>
        <w:spacing w:before="120" w:after="120"/>
        <w:rPr>
          <w:color w:val="auto"/>
        </w:rPr>
      </w:pPr>
      <w:r w:rsidRPr="002C556E">
        <w:rPr>
          <w:color w:val="auto"/>
        </w:rPr>
        <w:lastRenderedPageBreak/>
        <w:t xml:space="preserve">Method 1 uses the total volume of coal mine waste gas sent to the flare or for combustion and applies the default energy content and emissions factors specified for </w:t>
      </w:r>
      <w:r w:rsidRPr="00B760BC">
        <w:rPr>
          <w:iCs/>
          <w:color w:val="auto"/>
        </w:rPr>
        <w:t>coal mine waste gas captured for combustion</w:t>
      </w:r>
      <w:r w:rsidRPr="002C556E">
        <w:rPr>
          <w:color w:val="auto"/>
        </w:rPr>
        <w:t xml:space="preserve"> (item 19) in schedule 1 of the </w:t>
      </w:r>
      <w:r>
        <w:rPr>
          <w:color w:val="auto"/>
        </w:rPr>
        <w:t>NGER Measurement Determination</w:t>
      </w:r>
      <w:r w:rsidRPr="002C556E">
        <w:rPr>
          <w:color w:val="auto"/>
        </w:rPr>
        <w:t>. Only the quantity of coal mine waste gas should be measured to enable the estimation of emissions.</w:t>
      </w:r>
    </w:p>
    <w:p w14:paraId="2575DA35" w14:textId="3AEC3E0F" w:rsidR="00C1340C" w:rsidRPr="002C556E" w:rsidRDefault="00C1340C" w:rsidP="00E7475A">
      <w:pPr>
        <w:spacing w:before="120" w:after="120"/>
        <w:rPr>
          <w:color w:val="auto"/>
        </w:rPr>
      </w:pPr>
      <w:r>
        <w:t xml:space="preserve">Note: When using </w:t>
      </w:r>
      <w:r w:rsidR="52251CE7">
        <w:t>M</w:t>
      </w:r>
      <w:r>
        <w:t>ethod 1, the volume of coal mine waste gas is different to Q</w:t>
      </w:r>
      <w:r w:rsidRPr="78A318BC">
        <w:rPr>
          <w:vertAlign w:val="subscript"/>
        </w:rPr>
        <w:t>cap</w:t>
      </w:r>
      <w:r>
        <w:t xml:space="preserve"> or Q</w:t>
      </w:r>
      <w:r w:rsidRPr="78A318BC">
        <w:rPr>
          <w:vertAlign w:val="subscript"/>
        </w:rPr>
        <w:t>flared</w:t>
      </w:r>
      <w:r>
        <w:t xml:space="preserve"> measured to estimate gas diverted from venting. Under </w:t>
      </w:r>
      <w:r w:rsidR="73A1BBCE">
        <w:t>M</w:t>
      </w:r>
      <w:r>
        <w:t>ethod 1, it is the total volume of coal mine waste gas combusted that should be measured, rather than the methane and carbon dioxide proportions of the gas.</w:t>
      </w:r>
    </w:p>
    <w:p w14:paraId="3540F0BB" w14:textId="77777777" w:rsidR="00C1340C" w:rsidRPr="002C556E" w:rsidRDefault="00C1340C" w:rsidP="00E7475A">
      <w:pPr>
        <w:spacing w:before="120" w:after="120"/>
        <w:rPr>
          <w:color w:val="auto"/>
        </w:rPr>
      </w:pPr>
      <w:r w:rsidRPr="002C556E">
        <w:rPr>
          <w:color w:val="auto"/>
        </w:rPr>
        <w:t>Methods 2 and 3 are similar but not identical for both combustion and flaring emissions. Where coal miners choose these higher order methods, the requirements for each emissions source should be complied with.</w:t>
      </w:r>
    </w:p>
    <w:p w14:paraId="176008BB" w14:textId="1415A702" w:rsidR="00C1340C" w:rsidRDefault="00C1340C" w:rsidP="00C1340C">
      <w:pPr>
        <w:spacing w:before="120" w:after="120"/>
        <w:rPr>
          <w:color w:val="auto"/>
        </w:rPr>
      </w:pPr>
      <w:r w:rsidRPr="002C556E">
        <w:rPr>
          <w:color w:val="auto"/>
        </w:rPr>
        <w:t xml:space="preserve">Emissions </w:t>
      </w:r>
      <w:r w:rsidRPr="002C556E">
        <w:t xml:space="preserve">from the combustion of coal mine waste gas by any means other than flaring </w:t>
      </w:r>
      <w:r w:rsidRPr="002C556E">
        <w:rPr>
          <w:color w:val="auto"/>
        </w:rPr>
        <w:t>are only reportable if more than 1,000</w:t>
      </w:r>
      <w:r w:rsidR="00BD460C">
        <w:rPr>
          <w:color w:val="auto"/>
        </w:rPr>
        <w:t> </w:t>
      </w:r>
      <w:r w:rsidRPr="002C556E">
        <w:t>m</w:t>
      </w:r>
      <w:r w:rsidRPr="002C556E">
        <w:rPr>
          <w:vertAlign w:val="superscript"/>
        </w:rPr>
        <w:t xml:space="preserve">3 </w:t>
      </w:r>
      <w:r w:rsidRPr="002C556E">
        <w:rPr>
          <w:color w:val="auto"/>
        </w:rPr>
        <w:t>of coal mine waste gas is combusted.</w:t>
      </w:r>
    </w:p>
    <w:p w14:paraId="1C09A2D3" w14:textId="74D28F49" w:rsidR="00560732" w:rsidRDefault="00C1340C" w:rsidP="00560732">
      <w:pPr>
        <w:spacing w:before="120" w:after="120"/>
        <w:rPr>
          <w:color w:val="auto"/>
        </w:rPr>
      </w:pPr>
      <w:r>
        <w:rPr>
          <w:color w:val="auto"/>
        </w:rPr>
        <w:t xml:space="preserve">Emissions or energy consumption </w:t>
      </w:r>
      <w:r w:rsidRPr="002C556E">
        <w:t xml:space="preserve">from </w:t>
      </w:r>
      <w:r>
        <w:t xml:space="preserve">the </w:t>
      </w:r>
      <w:r w:rsidRPr="002C556E">
        <w:t>flaring of coal mine waste gas</w:t>
      </w:r>
      <w:r>
        <w:t xml:space="preserve"> </w:t>
      </w:r>
      <w:r w:rsidRPr="00CF1610">
        <w:rPr>
          <w:bCs/>
        </w:rPr>
        <w:t>does not have a threshold</w:t>
      </w:r>
      <w:r>
        <w:t>.</w:t>
      </w:r>
      <w:r w:rsidR="002D3A9B" w:rsidRPr="00560732">
        <w:rPr>
          <w:color w:val="auto"/>
        </w:rPr>
        <w:t xml:space="preserve"> </w:t>
      </w:r>
    </w:p>
    <w:tbl>
      <w:tblPr>
        <w:tblStyle w:val="CERCallout"/>
        <w:tblW w:w="5000" w:type="pct"/>
        <w:tblLook w:val="04A0" w:firstRow="1" w:lastRow="0" w:firstColumn="1" w:lastColumn="0" w:noHBand="0" w:noVBand="1"/>
      </w:tblPr>
      <w:tblGrid>
        <w:gridCol w:w="9710"/>
      </w:tblGrid>
      <w:tr w:rsidR="00C1340C" w14:paraId="3CD82B7E" w14:textId="77777777" w:rsidTr="00BB2E52">
        <w:trPr>
          <w:cnfStyle w:val="100000000000" w:firstRow="1" w:lastRow="0" w:firstColumn="0" w:lastColumn="0" w:oddVBand="0" w:evenVBand="0" w:oddHBand="0" w:evenHBand="0" w:firstRowFirstColumn="0" w:firstRowLastColumn="0" w:lastRowFirstColumn="0" w:lastRowLastColumn="0"/>
        </w:trPr>
        <w:tc>
          <w:tcPr>
            <w:tcW w:w="5000" w:type="pct"/>
          </w:tcPr>
          <w:p w14:paraId="698CC768" w14:textId="62D1D3F5" w:rsidR="00C1340C" w:rsidRPr="00AE1457" w:rsidRDefault="00C1340C" w:rsidP="00106A1B">
            <w:pPr>
              <w:pStyle w:val="Heading4"/>
              <w:rPr>
                <w:b/>
              </w:rPr>
            </w:pPr>
            <w:bookmarkStart w:id="220" w:name="_Ref137115932"/>
            <w:bookmarkStart w:id="221" w:name="_Ref137115941"/>
            <w:bookmarkStart w:id="222" w:name="_Toc205556628"/>
            <w:r w:rsidRPr="00AE1457">
              <w:rPr>
                <w:b/>
              </w:rPr>
              <w:lastRenderedPageBreak/>
              <w:t>Example</w:t>
            </w:r>
            <w:r w:rsidR="008E6B9D">
              <w:rPr>
                <w:b/>
              </w:rPr>
              <w:t xml:space="preserve"> 7</w:t>
            </w:r>
            <w:r w:rsidR="005B7E58">
              <w:rPr>
                <w:b/>
              </w:rPr>
              <w:t xml:space="preserve"> –</w:t>
            </w:r>
            <w:r w:rsidRPr="00AE1457">
              <w:rPr>
                <w:b/>
              </w:rPr>
              <w:t xml:space="preserve"> Estimating carbon dioxide emissions from coal mine waste gas flaring using Method 2</w:t>
            </w:r>
            <w:bookmarkEnd w:id="220"/>
            <w:bookmarkEnd w:id="221"/>
            <w:bookmarkEnd w:id="222"/>
          </w:p>
          <w:p w14:paraId="58CAC4A9" w14:textId="5C32F38C" w:rsidR="00C1340C" w:rsidRPr="00AE1457" w:rsidRDefault="00C1340C" w:rsidP="73D53BCC">
            <w:pPr>
              <w:rPr>
                <w:b w:val="0"/>
              </w:rPr>
            </w:pPr>
            <w:r>
              <w:rPr>
                <w:b w:val="0"/>
              </w:rPr>
              <w:t>Coal mining operations often involve the flaring of coal mine waste gas, which releases emissions of carbon dioxide, methane, and nitrous</w:t>
            </w:r>
            <w:r w:rsidR="236B8B71">
              <w:rPr>
                <w:b w:val="0"/>
              </w:rPr>
              <w:t> </w:t>
            </w:r>
            <w:r>
              <w:rPr>
                <w:b w:val="0"/>
              </w:rPr>
              <w:t>oxide. In this example, a facility flares a coal mine waste gas stream from pre-drainage activities of 1,000,000</w:t>
            </w:r>
            <w:r w:rsidR="00BD460C">
              <w:rPr>
                <w:b w:val="0"/>
              </w:rPr>
              <w:t> m</w:t>
            </w:r>
            <w:r w:rsidR="00BD460C" w:rsidRPr="78A318BC">
              <w:rPr>
                <w:b w:val="0"/>
                <w:vertAlign w:val="superscript"/>
              </w:rPr>
              <w:t>3</w:t>
            </w:r>
            <w:r>
              <w:rPr>
                <w:b w:val="0"/>
              </w:rPr>
              <w:t xml:space="preserve"> (at standard pressure and temperature) during the year. The gas stream </w:t>
            </w:r>
            <w:r w:rsidR="4E594CCF">
              <w:rPr>
                <w:b w:val="0"/>
              </w:rPr>
              <w:t xml:space="preserve">entering the flare </w:t>
            </w:r>
            <w:r>
              <w:rPr>
                <w:b w:val="0"/>
              </w:rPr>
              <w:t xml:space="preserve">is predominantly </w:t>
            </w:r>
            <w:r w:rsidR="00D9729B">
              <w:rPr>
                <w:b w:val="0"/>
              </w:rPr>
              <w:t>methane but</w:t>
            </w:r>
            <w:r>
              <w:rPr>
                <w:b w:val="0"/>
              </w:rPr>
              <w:t xml:space="preserve"> also contains some carbon dioxide and nitro</w:t>
            </w:r>
            <w:r w:rsidR="0CDDDF29">
              <w:rPr>
                <w:b w:val="0"/>
              </w:rPr>
              <w:t>gen</w:t>
            </w:r>
            <w:r>
              <w:rPr>
                <w:b w:val="0"/>
              </w:rPr>
              <w:t xml:space="preserve">. The reporters in this example have chosen to use </w:t>
            </w:r>
            <w:r w:rsidR="2014F1C8">
              <w:rPr>
                <w:b w:val="0"/>
              </w:rPr>
              <w:t>M</w:t>
            </w:r>
            <w:r>
              <w:rPr>
                <w:b w:val="0"/>
              </w:rPr>
              <w:t xml:space="preserve">ethod 2 to estimate emissions. This approach provides the opportunity to develop a carbon dioxide emission factor that more accurately reflects the methane present in the gas stream, as well as account for the in-situ carbon dioxide </w:t>
            </w:r>
            <w:r w:rsidR="00AE1457">
              <w:rPr>
                <w:b w:val="0"/>
              </w:rPr>
              <w:t>quantity</w:t>
            </w:r>
            <w:r w:rsidR="00AE1457">
              <w:t>,</w:t>
            </w:r>
            <w:r>
              <w:rPr>
                <w:b w:val="0"/>
              </w:rPr>
              <w:t xml:space="preserve"> which is emitted, but not combusted in the flare. The relevant data for the flaring of coal mine waste gas are as follows in the table below:</w:t>
            </w:r>
          </w:p>
          <w:p w14:paraId="75E7661A" w14:textId="00322B0C" w:rsidR="00C1340C" w:rsidRPr="00AE1457" w:rsidRDefault="00C1340C">
            <w:pPr>
              <w:pStyle w:val="Caption"/>
              <w:rPr>
                <w:b w:val="0"/>
                <w:bCs/>
              </w:rPr>
            </w:pPr>
            <w:r w:rsidRPr="00AE1457">
              <w:rPr>
                <w:b w:val="0"/>
                <w:bCs/>
              </w:rPr>
              <w:t xml:space="preserve">Table </w:t>
            </w:r>
            <w:r w:rsidRPr="00AE1457">
              <w:rPr>
                <w:bCs/>
              </w:rPr>
              <w:fldChar w:fldCharType="begin"/>
            </w:r>
            <w:r w:rsidRPr="00AE1457">
              <w:rPr>
                <w:b w:val="0"/>
                <w:bCs/>
              </w:rPr>
              <w:instrText xml:space="preserve"> SEQ Table \* ARABIC </w:instrText>
            </w:r>
            <w:r w:rsidRPr="00AE1457">
              <w:rPr>
                <w:bCs/>
              </w:rPr>
              <w:fldChar w:fldCharType="separate"/>
            </w:r>
            <w:r w:rsidR="00461645">
              <w:rPr>
                <w:b w:val="0"/>
                <w:bCs/>
                <w:noProof/>
              </w:rPr>
              <w:t>8</w:t>
            </w:r>
            <w:r w:rsidRPr="00AE1457">
              <w:rPr>
                <w:bCs/>
              </w:rPr>
              <w:fldChar w:fldCharType="end"/>
            </w:r>
            <w:r w:rsidRPr="00AE1457">
              <w:rPr>
                <w:b w:val="0"/>
                <w:bCs/>
              </w:rPr>
              <w:t xml:space="preserve"> – Data inputs for carbon dioxide emissions from coal mine waste gas flaring example.</w:t>
            </w:r>
          </w:p>
          <w:tbl>
            <w:tblPr>
              <w:tblStyle w:val="CERTable"/>
              <w:tblW w:w="0" w:type="auto"/>
              <w:tblInd w:w="255" w:type="dxa"/>
              <w:tblLook w:val="04A0" w:firstRow="1" w:lastRow="0" w:firstColumn="1" w:lastColumn="0" w:noHBand="0" w:noVBand="1"/>
            </w:tblPr>
            <w:tblGrid>
              <w:gridCol w:w="1996"/>
              <w:gridCol w:w="1997"/>
              <w:gridCol w:w="1997"/>
              <w:gridCol w:w="2515"/>
            </w:tblGrid>
            <w:tr w:rsidR="00C1340C" w14:paraId="15AC2D05" w14:textId="77777777" w:rsidTr="00BB2E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6" w:type="dxa"/>
                </w:tcPr>
                <w:p w14:paraId="4944E410" w14:textId="77777777" w:rsidR="00C1340C" w:rsidRDefault="00C1340C">
                  <w:pPr>
                    <w:rPr>
                      <w:b w:val="0"/>
                    </w:rPr>
                  </w:pPr>
                  <w:r>
                    <w:t xml:space="preserve">Quantity of coal mine waste gas flared (at standard pressure and temperature) </w:t>
                  </w:r>
                </w:p>
                <w:p w14:paraId="72EE13F3" w14:textId="5143ECAF" w:rsidR="00C1340C" w:rsidRDefault="00C1340C">
                  <w:pPr>
                    <w:jc w:val="center"/>
                  </w:pPr>
                  <w:r>
                    <w:t>(</w:t>
                  </w:r>
                  <w:r w:rsidR="003855FD">
                    <w:t>m</w:t>
                  </w:r>
                  <w:r w:rsidR="003855FD">
                    <w:rPr>
                      <w:vertAlign w:val="superscript"/>
                    </w:rPr>
                    <w:t>3</w:t>
                  </w:r>
                  <w:r>
                    <w:t>)</w:t>
                  </w:r>
                </w:p>
              </w:tc>
              <w:tc>
                <w:tcPr>
                  <w:tcW w:w="1997" w:type="dxa"/>
                </w:tcPr>
                <w:p w14:paraId="32803ED3" w14:textId="77777777" w:rsidR="00C1340C" w:rsidRDefault="00C1340C">
                  <w:pPr>
                    <w:cnfStyle w:val="100000000000" w:firstRow="1" w:lastRow="0" w:firstColumn="0" w:lastColumn="0" w:oddVBand="0" w:evenVBand="0" w:oddHBand="0" w:evenHBand="0" w:firstRowFirstColumn="0" w:firstRowLastColumn="0" w:lastRowFirstColumn="0" w:lastRowLastColumn="0"/>
                  </w:pPr>
                  <w:r>
                    <w:t>Component gas type of coal mine waste gas</w:t>
                  </w:r>
                </w:p>
              </w:tc>
              <w:tc>
                <w:tcPr>
                  <w:tcW w:w="1997" w:type="dxa"/>
                </w:tcPr>
                <w:p w14:paraId="7CF6EDB4" w14:textId="77777777" w:rsidR="00C1340C" w:rsidRDefault="00C1340C">
                  <w:pPr>
                    <w:cnfStyle w:val="100000000000" w:firstRow="1" w:lastRow="0" w:firstColumn="0" w:lastColumn="0" w:oddVBand="0" w:evenVBand="0" w:oddHBand="0" w:evenHBand="0" w:firstRowFirstColumn="0" w:firstRowLastColumn="0" w:lastRowFirstColumn="0" w:lastRowLastColumn="0"/>
                    <w:rPr>
                      <w:b w:val="0"/>
                    </w:rPr>
                  </w:pPr>
                  <w:r>
                    <w:t>Gas type’s percentage of the total coal mine waste gas volume</w:t>
                  </w:r>
                </w:p>
                <w:p w14:paraId="280A166B" w14:textId="77777777" w:rsidR="00C1340C" w:rsidRDefault="00C1340C">
                  <w:pPr>
                    <w:jc w:val="center"/>
                    <w:cnfStyle w:val="100000000000" w:firstRow="1" w:lastRow="0" w:firstColumn="0" w:lastColumn="0" w:oddVBand="0" w:evenVBand="0" w:oddHBand="0" w:evenHBand="0" w:firstRowFirstColumn="0" w:firstRowLastColumn="0" w:lastRowFirstColumn="0" w:lastRowLastColumn="0"/>
                  </w:pPr>
                  <w:r>
                    <w:t>(%)</w:t>
                  </w:r>
                </w:p>
              </w:tc>
              <w:tc>
                <w:tcPr>
                  <w:tcW w:w="2515" w:type="dxa"/>
                </w:tcPr>
                <w:p w14:paraId="260ABC72" w14:textId="77777777" w:rsidR="00C1340C" w:rsidRDefault="00C1340C">
                  <w:pPr>
                    <w:cnfStyle w:val="100000000000" w:firstRow="1" w:lastRow="0" w:firstColumn="0" w:lastColumn="0" w:oddVBand="0" w:evenVBand="0" w:oddHBand="0" w:evenHBand="0" w:firstRowFirstColumn="0" w:firstRowLastColumn="0" w:lastRowFirstColumn="0" w:lastRowLastColumn="0"/>
                    <w:rPr>
                      <w:b w:val="0"/>
                    </w:rPr>
                  </w:pPr>
                  <w:r>
                    <w:t>Gas type’s volume</w:t>
                  </w:r>
                </w:p>
                <w:p w14:paraId="04EC3663" w14:textId="77777777" w:rsidR="00C1340C" w:rsidRDefault="00C1340C">
                  <w:pPr>
                    <w:cnfStyle w:val="100000000000" w:firstRow="1" w:lastRow="0" w:firstColumn="0" w:lastColumn="0" w:oddVBand="0" w:evenVBand="0" w:oddHBand="0" w:evenHBand="0" w:firstRowFirstColumn="0" w:firstRowLastColumn="0" w:lastRowFirstColumn="0" w:lastRowLastColumn="0"/>
                    <w:rPr>
                      <w:b w:val="0"/>
                    </w:rPr>
                  </w:pPr>
                </w:p>
                <w:p w14:paraId="74EF26B0" w14:textId="35DBD70F" w:rsidR="00C1340C" w:rsidRDefault="00C1340C">
                  <w:pPr>
                    <w:jc w:val="center"/>
                    <w:cnfStyle w:val="100000000000" w:firstRow="1" w:lastRow="0" w:firstColumn="0" w:lastColumn="0" w:oddVBand="0" w:evenVBand="0" w:oddHBand="0" w:evenHBand="0" w:firstRowFirstColumn="0" w:firstRowLastColumn="0" w:lastRowFirstColumn="0" w:lastRowLastColumn="0"/>
                  </w:pPr>
                  <w:r>
                    <w:t>(</w:t>
                  </w:r>
                  <w:r w:rsidR="003855FD">
                    <w:t>m</w:t>
                  </w:r>
                  <w:r w:rsidR="003855FD">
                    <w:rPr>
                      <w:vertAlign w:val="superscript"/>
                    </w:rPr>
                    <w:t>3</w:t>
                  </w:r>
                  <w:r>
                    <w:t>)</w:t>
                  </w:r>
                </w:p>
              </w:tc>
            </w:tr>
            <w:tr w:rsidR="00C1340C" w14:paraId="221F30BD" w14:textId="77777777" w:rsidTr="00BB2E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6" w:type="dxa"/>
                </w:tcPr>
                <w:p w14:paraId="0947CEB2" w14:textId="77777777" w:rsidR="00C1340C" w:rsidRDefault="00C1340C">
                  <w:pPr>
                    <w:jc w:val="center"/>
                  </w:pPr>
                  <w:r>
                    <w:t>1,000,000</w:t>
                  </w:r>
                </w:p>
              </w:tc>
              <w:tc>
                <w:tcPr>
                  <w:tcW w:w="1997" w:type="dxa"/>
                </w:tcPr>
                <w:p w14:paraId="22D126C8" w14:textId="77777777" w:rsidR="00C1340C" w:rsidRDefault="00C1340C">
                  <w:pPr>
                    <w:cnfStyle w:val="000000100000" w:firstRow="0" w:lastRow="0" w:firstColumn="0" w:lastColumn="0" w:oddVBand="0" w:evenVBand="0" w:oddHBand="1" w:evenHBand="0" w:firstRowFirstColumn="0" w:firstRowLastColumn="0" w:lastRowFirstColumn="0" w:lastRowLastColumn="0"/>
                  </w:pPr>
                </w:p>
              </w:tc>
              <w:tc>
                <w:tcPr>
                  <w:tcW w:w="1997" w:type="dxa"/>
                </w:tcPr>
                <w:p w14:paraId="4CC98F43" w14:textId="77777777" w:rsidR="00C1340C" w:rsidRDefault="00C1340C">
                  <w:pPr>
                    <w:cnfStyle w:val="000000100000" w:firstRow="0" w:lastRow="0" w:firstColumn="0" w:lastColumn="0" w:oddVBand="0" w:evenVBand="0" w:oddHBand="1" w:evenHBand="0" w:firstRowFirstColumn="0" w:firstRowLastColumn="0" w:lastRowFirstColumn="0" w:lastRowLastColumn="0"/>
                  </w:pPr>
                </w:p>
              </w:tc>
              <w:tc>
                <w:tcPr>
                  <w:tcW w:w="2515" w:type="dxa"/>
                </w:tcPr>
                <w:p w14:paraId="6B89D78D" w14:textId="77777777" w:rsidR="00C1340C" w:rsidRDefault="00C1340C">
                  <w:pPr>
                    <w:cnfStyle w:val="000000100000" w:firstRow="0" w:lastRow="0" w:firstColumn="0" w:lastColumn="0" w:oddVBand="0" w:evenVBand="0" w:oddHBand="1" w:evenHBand="0" w:firstRowFirstColumn="0" w:firstRowLastColumn="0" w:lastRowFirstColumn="0" w:lastRowLastColumn="0"/>
                  </w:pPr>
                </w:p>
              </w:tc>
            </w:tr>
            <w:tr w:rsidR="00C1340C" w14:paraId="0C0D03E2" w14:textId="77777777" w:rsidTr="00BB2E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6" w:type="dxa"/>
                </w:tcPr>
                <w:p w14:paraId="219D8785" w14:textId="77777777" w:rsidR="00C1340C" w:rsidRDefault="00C1340C"/>
              </w:tc>
              <w:tc>
                <w:tcPr>
                  <w:tcW w:w="1997" w:type="dxa"/>
                </w:tcPr>
                <w:p w14:paraId="3364D062" w14:textId="35B8034B" w:rsidR="00C1340C" w:rsidRDefault="00C1340C">
                  <w:pPr>
                    <w:cnfStyle w:val="000000010000" w:firstRow="0" w:lastRow="0" w:firstColumn="0" w:lastColumn="0" w:oddVBand="0" w:evenVBand="0" w:oddHBand="0" w:evenHBand="1" w:firstRowFirstColumn="0" w:firstRowLastColumn="0" w:lastRowFirstColumn="0" w:lastRowLastColumn="0"/>
                  </w:pPr>
                  <w:r>
                    <w:t>Methane</w:t>
                  </w:r>
                </w:p>
              </w:tc>
              <w:tc>
                <w:tcPr>
                  <w:tcW w:w="1997" w:type="dxa"/>
                </w:tcPr>
                <w:p w14:paraId="3D9B1BFD" w14:textId="77777777" w:rsidR="00C1340C" w:rsidRDefault="00C1340C">
                  <w:pPr>
                    <w:jc w:val="center"/>
                    <w:cnfStyle w:val="000000010000" w:firstRow="0" w:lastRow="0" w:firstColumn="0" w:lastColumn="0" w:oddVBand="0" w:evenVBand="0" w:oddHBand="0" w:evenHBand="1" w:firstRowFirstColumn="0" w:firstRowLastColumn="0" w:lastRowFirstColumn="0" w:lastRowLastColumn="0"/>
                  </w:pPr>
                  <w:r>
                    <w:t>91</w:t>
                  </w:r>
                </w:p>
              </w:tc>
              <w:tc>
                <w:tcPr>
                  <w:tcW w:w="2515" w:type="dxa"/>
                </w:tcPr>
                <w:p w14:paraId="028D9154" w14:textId="77777777" w:rsidR="00C1340C" w:rsidRDefault="00C1340C">
                  <w:pPr>
                    <w:jc w:val="center"/>
                    <w:cnfStyle w:val="000000010000" w:firstRow="0" w:lastRow="0" w:firstColumn="0" w:lastColumn="0" w:oddVBand="0" w:evenVBand="0" w:oddHBand="0" w:evenHBand="1" w:firstRowFirstColumn="0" w:firstRowLastColumn="0" w:lastRowFirstColumn="0" w:lastRowLastColumn="0"/>
                  </w:pPr>
                  <w:r>
                    <w:t>910,000</w:t>
                  </w:r>
                </w:p>
              </w:tc>
            </w:tr>
            <w:tr w:rsidR="00C1340C" w14:paraId="08D85694" w14:textId="77777777" w:rsidTr="00BB2E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6" w:type="dxa"/>
                </w:tcPr>
                <w:p w14:paraId="6A5AA9B4" w14:textId="77777777" w:rsidR="00C1340C" w:rsidRDefault="00C1340C"/>
              </w:tc>
              <w:tc>
                <w:tcPr>
                  <w:tcW w:w="1997" w:type="dxa"/>
                </w:tcPr>
                <w:p w14:paraId="332D3C7E" w14:textId="67B23F67" w:rsidR="00C1340C" w:rsidRDefault="00C1340C">
                  <w:pPr>
                    <w:cnfStyle w:val="000000100000" w:firstRow="0" w:lastRow="0" w:firstColumn="0" w:lastColumn="0" w:oddVBand="0" w:evenVBand="0" w:oddHBand="1" w:evenHBand="0" w:firstRowFirstColumn="0" w:firstRowLastColumn="0" w:lastRowFirstColumn="0" w:lastRowLastColumn="0"/>
                  </w:pPr>
                  <w:r>
                    <w:t>Carbon dioxide</w:t>
                  </w:r>
                </w:p>
              </w:tc>
              <w:tc>
                <w:tcPr>
                  <w:tcW w:w="1997" w:type="dxa"/>
                </w:tcPr>
                <w:p w14:paraId="69767DB8" w14:textId="77777777" w:rsidR="00C1340C" w:rsidRDefault="00C1340C">
                  <w:pPr>
                    <w:jc w:val="center"/>
                    <w:cnfStyle w:val="000000100000" w:firstRow="0" w:lastRow="0" w:firstColumn="0" w:lastColumn="0" w:oddVBand="0" w:evenVBand="0" w:oddHBand="1" w:evenHBand="0" w:firstRowFirstColumn="0" w:firstRowLastColumn="0" w:lastRowFirstColumn="0" w:lastRowLastColumn="0"/>
                  </w:pPr>
                  <w:r>
                    <w:t>7</w:t>
                  </w:r>
                </w:p>
              </w:tc>
              <w:tc>
                <w:tcPr>
                  <w:tcW w:w="2515" w:type="dxa"/>
                </w:tcPr>
                <w:p w14:paraId="01C1F4C8" w14:textId="77777777" w:rsidR="00C1340C" w:rsidRDefault="00C1340C">
                  <w:pPr>
                    <w:jc w:val="center"/>
                    <w:cnfStyle w:val="000000100000" w:firstRow="0" w:lastRow="0" w:firstColumn="0" w:lastColumn="0" w:oddVBand="0" w:evenVBand="0" w:oddHBand="1" w:evenHBand="0" w:firstRowFirstColumn="0" w:firstRowLastColumn="0" w:lastRowFirstColumn="0" w:lastRowLastColumn="0"/>
                  </w:pPr>
                  <w:r>
                    <w:t>70,000</w:t>
                  </w:r>
                </w:p>
              </w:tc>
            </w:tr>
            <w:tr w:rsidR="00C1340C" w14:paraId="2B3D869B" w14:textId="77777777" w:rsidTr="00BB2E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6" w:type="dxa"/>
                </w:tcPr>
                <w:p w14:paraId="6E7E2EE7" w14:textId="77777777" w:rsidR="00C1340C" w:rsidRDefault="00C1340C"/>
              </w:tc>
              <w:tc>
                <w:tcPr>
                  <w:tcW w:w="1997" w:type="dxa"/>
                </w:tcPr>
                <w:p w14:paraId="79DA3B28" w14:textId="77777777" w:rsidR="00C1340C" w:rsidRDefault="00C1340C">
                  <w:pPr>
                    <w:cnfStyle w:val="000000010000" w:firstRow="0" w:lastRow="0" w:firstColumn="0" w:lastColumn="0" w:oddVBand="0" w:evenVBand="0" w:oddHBand="0" w:evenHBand="1" w:firstRowFirstColumn="0" w:firstRowLastColumn="0" w:lastRowFirstColumn="0" w:lastRowLastColumn="0"/>
                  </w:pPr>
                  <w:r>
                    <w:t>Nitrogen</w:t>
                  </w:r>
                </w:p>
              </w:tc>
              <w:tc>
                <w:tcPr>
                  <w:tcW w:w="1997" w:type="dxa"/>
                </w:tcPr>
                <w:p w14:paraId="441C6A23" w14:textId="77777777" w:rsidR="00C1340C" w:rsidRDefault="00C1340C">
                  <w:pPr>
                    <w:jc w:val="center"/>
                    <w:cnfStyle w:val="000000010000" w:firstRow="0" w:lastRow="0" w:firstColumn="0" w:lastColumn="0" w:oddVBand="0" w:evenVBand="0" w:oddHBand="0" w:evenHBand="1" w:firstRowFirstColumn="0" w:firstRowLastColumn="0" w:lastRowFirstColumn="0" w:lastRowLastColumn="0"/>
                  </w:pPr>
                  <w:r>
                    <w:t>2</w:t>
                  </w:r>
                </w:p>
              </w:tc>
              <w:tc>
                <w:tcPr>
                  <w:tcW w:w="2515" w:type="dxa"/>
                </w:tcPr>
                <w:p w14:paraId="11209D41" w14:textId="77777777" w:rsidR="00C1340C" w:rsidRDefault="00C1340C">
                  <w:pPr>
                    <w:jc w:val="center"/>
                    <w:cnfStyle w:val="000000010000" w:firstRow="0" w:lastRow="0" w:firstColumn="0" w:lastColumn="0" w:oddVBand="0" w:evenVBand="0" w:oddHBand="0" w:evenHBand="1" w:firstRowFirstColumn="0" w:firstRowLastColumn="0" w:lastRowFirstColumn="0" w:lastRowLastColumn="0"/>
                  </w:pPr>
                  <w:r>
                    <w:t>20,000</w:t>
                  </w:r>
                </w:p>
              </w:tc>
            </w:tr>
          </w:tbl>
          <w:p w14:paraId="7261A06D" w14:textId="77777777" w:rsidR="00C1340C" w:rsidRDefault="00C1340C"/>
          <w:p w14:paraId="265477AD" w14:textId="660F74E9" w:rsidR="00C1340C" w:rsidRPr="00AE1457" w:rsidRDefault="00C1340C">
            <w:pPr>
              <w:rPr>
                <w:b w:val="0"/>
                <w:bCs/>
              </w:rPr>
            </w:pPr>
            <w:r w:rsidRPr="00AE1457">
              <w:rPr>
                <w:b w:val="0"/>
                <w:bCs/>
              </w:rPr>
              <w:t>Estimate the carbon dioxide emissions using Method 2 in section 3.15 of NGER Measurement Determination</w:t>
            </w:r>
          </w:p>
          <w:p w14:paraId="117FE7EA" w14:textId="42B850E8" w:rsidR="00C1340C" w:rsidRPr="00AE1457" w:rsidRDefault="00CF4B5C">
            <w:pPr>
              <w:rPr>
                <w:rFonts w:ascii="Calibri" w:hAnsi="Calibri" w:cs="Calibri"/>
                <w:b w:val="0"/>
                <w:bCs/>
              </w:rPr>
            </w:pPr>
            <m:oMathPara>
              <m:oMath>
                <m:sSub>
                  <m:sSubPr>
                    <m:ctrlPr>
                      <w:rPr>
                        <w:rFonts w:ascii="Cambria Math" w:eastAsiaTheme="minorHAnsi" w:hAnsi="Cambria Math"/>
                        <w:b w:val="0"/>
                        <w:bCs/>
                        <w:color w:val="auto"/>
                        <w:szCs w:val="22"/>
                      </w:rPr>
                    </m:ctrlPr>
                  </m:sSubPr>
                  <m:e>
                    <m:r>
                      <m:rPr>
                        <m:sty m:val="b"/>
                      </m:rPr>
                      <w:rPr>
                        <w:rFonts w:ascii="Cambria Math" w:hAnsi="Cambria Math"/>
                      </w:rPr>
                      <m:t>E</m:t>
                    </m:r>
                  </m:e>
                  <m:sub>
                    <m:sSub>
                      <m:sSubPr>
                        <m:ctrlPr>
                          <w:rPr>
                            <w:rFonts w:ascii="Cambria Math" w:eastAsiaTheme="minorHAnsi" w:hAnsi="Cambria Math"/>
                            <w:b w:val="0"/>
                            <w:bCs/>
                            <w:color w:val="auto"/>
                            <w:szCs w:val="22"/>
                          </w:rPr>
                        </m:ctrlPr>
                      </m:sSubPr>
                      <m:e>
                        <m:r>
                          <m:rPr>
                            <m:sty m:val="b"/>
                          </m:rPr>
                          <w:rPr>
                            <w:rFonts w:ascii="Cambria Math" w:hAnsi="Cambria Math"/>
                          </w:rPr>
                          <m:t>ico</m:t>
                        </m:r>
                      </m:e>
                      <m:sub>
                        <m:r>
                          <m:rPr>
                            <m:sty m:val="b"/>
                          </m:rPr>
                          <w:rPr>
                            <w:rFonts w:ascii="Cambria Math" w:hAnsi="Cambria Math"/>
                          </w:rPr>
                          <m:t>2</m:t>
                        </m:r>
                      </m:sub>
                    </m:sSub>
                  </m:sub>
                </m:sSub>
                <m:r>
                  <m:rPr>
                    <m:sty m:val="b"/>
                  </m:rPr>
                  <w:rPr>
                    <w:rFonts w:ascii="Cambria Math" w:hAnsi="Cambria Math"/>
                  </w:rPr>
                  <m:t xml:space="preserve"> = </m:t>
                </m:r>
                <m:f>
                  <m:fPr>
                    <m:ctrlPr>
                      <w:rPr>
                        <w:rFonts w:ascii="Cambria Math" w:eastAsiaTheme="minorHAnsi" w:hAnsi="Cambria Math"/>
                        <w:b w:val="0"/>
                        <w:bCs/>
                        <w:color w:val="auto"/>
                        <w:szCs w:val="22"/>
                      </w:rPr>
                    </m:ctrlPr>
                  </m:fPr>
                  <m:num>
                    <m:sSub>
                      <m:sSubPr>
                        <m:ctrlPr>
                          <w:rPr>
                            <w:rFonts w:ascii="Cambria Math" w:eastAsiaTheme="minorHAnsi" w:hAnsi="Cambria Math"/>
                            <w:b w:val="0"/>
                            <w:bCs/>
                            <w:color w:val="auto"/>
                            <w:szCs w:val="22"/>
                          </w:rPr>
                        </m:ctrlPr>
                      </m:sSubPr>
                      <m:e>
                        <m:r>
                          <m:rPr>
                            <m:sty m:val="b"/>
                          </m:rPr>
                          <w:rPr>
                            <w:rFonts w:ascii="Cambria Math" w:hAnsi="Cambria Math"/>
                          </w:rPr>
                          <m:t>Q</m:t>
                        </m:r>
                      </m:e>
                      <m:sub>
                        <m:r>
                          <m:rPr>
                            <m:sty m:val="b"/>
                          </m:rPr>
                          <w:rPr>
                            <w:rFonts w:ascii="Cambria Math" w:hAnsi="Cambria Math"/>
                          </w:rPr>
                          <m:t>k</m:t>
                        </m:r>
                      </m:sub>
                    </m:sSub>
                    <m:r>
                      <m:rPr>
                        <m:sty m:val="b"/>
                      </m:rPr>
                      <w:rPr>
                        <w:rFonts w:ascii="Cambria Math" w:hAnsi="Cambria Math"/>
                      </w:rPr>
                      <m:t xml:space="preserve"> × </m:t>
                    </m:r>
                    <m:sSub>
                      <m:sSubPr>
                        <m:ctrlPr>
                          <w:rPr>
                            <w:rFonts w:ascii="Cambria Math" w:eastAsiaTheme="minorHAnsi" w:hAnsi="Cambria Math"/>
                            <w:b w:val="0"/>
                            <w:bCs/>
                            <w:color w:val="auto"/>
                            <w:szCs w:val="22"/>
                          </w:rPr>
                        </m:ctrlPr>
                      </m:sSubPr>
                      <m:e>
                        <m:r>
                          <m:rPr>
                            <m:sty m:val="b"/>
                          </m:rPr>
                          <w:rPr>
                            <w:rFonts w:ascii="Cambria Math" w:hAnsi="Cambria Math"/>
                          </w:rPr>
                          <m:t>EC</m:t>
                        </m:r>
                      </m:e>
                      <m:sub>
                        <m:r>
                          <m:rPr>
                            <m:sty m:val="b"/>
                          </m:rPr>
                          <w:rPr>
                            <w:rFonts w:ascii="Cambria Math" w:hAnsi="Cambria Math"/>
                          </w:rPr>
                          <m:t xml:space="preserve">i </m:t>
                        </m:r>
                      </m:sub>
                    </m:sSub>
                    <m:r>
                      <m:rPr>
                        <m:sty m:val="b"/>
                      </m:rPr>
                      <w:rPr>
                        <w:rFonts w:ascii="Cambria Math" w:hAnsi="Cambria Math"/>
                      </w:rPr>
                      <m:t xml:space="preserve"> × </m:t>
                    </m:r>
                    <m:sSub>
                      <m:sSubPr>
                        <m:ctrlPr>
                          <w:rPr>
                            <w:rFonts w:ascii="Cambria Math" w:eastAsiaTheme="minorHAnsi" w:hAnsi="Cambria Math"/>
                            <w:b w:val="0"/>
                            <w:bCs/>
                            <w:color w:val="auto"/>
                            <w:szCs w:val="22"/>
                          </w:rPr>
                        </m:ctrlPr>
                      </m:sSubPr>
                      <m:e>
                        <m:r>
                          <m:rPr>
                            <m:sty m:val="b"/>
                          </m:rPr>
                          <w:rPr>
                            <w:rFonts w:ascii="Cambria Math" w:hAnsi="Cambria Math"/>
                          </w:rPr>
                          <m:t>EF</m:t>
                        </m:r>
                      </m:e>
                      <m:sub>
                        <m:r>
                          <m:rPr>
                            <m:sty m:val="b"/>
                          </m:rPr>
                          <w:rPr>
                            <w:rFonts w:ascii="Cambria Math" w:hAnsi="Cambria Math"/>
                          </w:rPr>
                          <m:t>k</m:t>
                        </m:r>
                      </m:sub>
                    </m:sSub>
                  </m:num>
                  <m:den>
                    <m:r>
                      <m:rPr>
                        <m:sty m:val="b"/>
                      </m:rPr>
                      <w:rPr>
                        <w:rFonts w:ascii="Cambria Math" w:hAnsi="Cambria Math"/>
                      </w:rPr>
                      <m:t>1000</m:t>
                    </m:r>
                  </m:den>
                </m:f>
                <m:r>
                  <m:rPr>
                    <m:sty m:val="b"/>
                  </m:rPr>
                  <w:rPr>
                    <w:rFonts w:ascii="Cambria Math" w:hAnsi="Cambria Math"/>
                  </w:rPr>
                  <m:t xml:space="preserve"> × </m:t>
                </m:r>
                <m:sSub>
                  <m:sSubPr>
                    <m:ctrlPr>
                      <w:rPr>
                        <w:rFonts w:ascii="Cambria Math" w:eastAsiaTheme="minorHAnsi" w:hAnsi="Cambria Math"/>
                        <w:b w:val="0"/>
                        <w:bCs/>
                        <w:color w:val="auto"/>
                        <w:szCs w:val="22"/>
                      </w:rPr>
                    </m:ctrlPr>
                  </m:sSubPr>
                  <m:e>
                    <m:r>
                      <m:rPr>
                        <m:sty m:val="b"/>
                      </m:rPr>
                      <w:rPr>
                        <w:rFonts w:ascii="Cambria Math" w:hAnsi="Cambria Math"/>
                      </w:rPr>
                      <m:t>OF</m:t>
                    </m:r>
                  </m:e>
                  <m:sub>
                    <m:r>
                      <m:rPr>
                        <m:sty m:val="b"/>
                      </m:rPr>
                      <w:rPr>
                        <w:rFonts w:ascii="Cambria Math" w:hAnsi="Cambria Math"/>
                      </w:rPr>
                      <m:t>i</m:t>
                    </m:r>
                  </m:sub>
                </m:sSub>
                <m:r>
                  <m:rPr>
                    <m:sty m:val="b"/>
                  </m:rPr>
                  <w:rPr>
                    <w:rFonts w:ascii="Cambria Math" w:hAnsi="Cambria Math"/>
                  </w:rPr>
                  <m:t xml:space="preserve"> + </m:t>
                </m:r>
                <m:sSub>
                  <m:sSubPr>
                    <m:ctrlPr>
                      <w:rPr>
                        <w:rFonts w:ascii="Cambria Math" w:eastAsiaTheme="minorHAnsi" w:hAnsi="Cambria Math"/>
                        <w:b w:val="0"/>
                        <w:bCs/>
                        <w:color w:val="auto"/>
                        <w:szCs w:val="22"/>
                      </w:rPr>
                    </m:ctrlPr>
                  </m:sSubPr>
                  <m:e>
                    <m:r>
                      <m:rPr>
                        <m:sty m:val="b"/>
                      </m:rPr>
                      <w:rPr>
                        <w:rFonts w:ascii="Cambria Math" w:hAnsi="Cambria Math"/>
                      </w:rPr>
                      <m:t>QCO</m:t>
                    </m:r>
                  </m:e>
                  <m:sub>
                    <m:r>
                      <m:rPr>
                        <m:sty m:val="b"/>
                      </m:rPr>
                      <w:rPr>
                        <w:rFonts w:ascii="Cambria Math" w:hAnsi="Cambria Math"/>
                      </w:rPr>
                      <m:t>2</m:t>
                    </m:r>
                  </m:sub>
                </m:sSub>
              </m:oMath>
            </m:oMathPara>
          </w:p>
          <w:p w14:paraId="72F0BB18" w14:textId="77777777" w:rsidR="00C1340C" w:rsidRPr="00AE1457" w:rsidRDefault="00C1340C">
            <w:pPr>
              <w:ind w:left="0" w:firstLine="281"/>
              <w:rPr>
                <w:b w:val="0"/>
                <w:bCs/>
              </w:rPr>
            </w:pPr>
            <w:r w:rsidRPr="00AE1457">
              <w:rPr>
                <w:b w:val="0"/>
                <w:bCs/>
              </w:rPr>
              <w:t>Where:</w:t>
            </w:r>
          </w:p>
          <w:p w14:paraId="184685AD" w14:textId="425E56A0" w:rsidR="00C1340C" w:rsidRPr="00AE1457" w:rsidRDefault="00C1340C">
            <w:pPr>
              <w:rPr>
                <w:b w:val="0"/>
                <w:bCs/>
              </w:rPr>
            </w:pPr>
            <w:r w:rsidRPr="00AE1457">
              <w:rPr>
                <w:b w:val="0"/>
                <w:bCs/>
                <w:i/>
              </w:rPr>
              <w:t>E</w:t>
            </w:r>
            <w:r w:rsidRPr="00AE1457">
              <w:rPr>
                <w:b w:val="0"/>
                <w:bCs/>
                <w:i/>
                <w:vertAlign w:val="subscript"/>
              </w:rPr>
              <w:t>iCO2</w:t>
            </w:r>
            <w:r w:rsidRPr="00AE1457">
              <w:rPr>
                <w:b w:val="0"/>
                <w:bCs/>
              </w:rPr>
              <w:t xml:space="preserve"> is the emissions of CO</w:t>
            </w:r>
            <w:r w:rsidRPr="00AE1457">
              <w:rPr>
                <w:b w:val="0"/>
                <w:bCs/>
                <w:vertAlign w:val="subscript"/>
              </w:rPr>
              <w:t>2</w:t>
            </w:r>
            <w:r w:rsidRPr="00AE1457">
              <w:rPr>
                <w:b w:val="0"/>
                <w:bCs/>
              </w:rPr>
              <w:t xml:space="preserve"> released from coal mine waste gas (i) flared from the mine during the year, measured in </w:t>
            </w:r>
            <w:r w:rsidR="00401312">
              <w:rPr>
                <w:b w:val="0"/>
                <w:bCs/>
              </w:rPr>
              <w:t>t </w:t>
            </w:r>
            <w:r w:rsidRPr="00AE1457">
              <w:rPr>
                <w:b w:val="0"/>
                <w:bCs/>
              </w:rPr>
              <w:t>CO</w:t>
            </w:r>
            <w:r w:rsidRPr="00AE1457">
              <w:rPr>
                <w:b w:val="0"/>
                <w:bCs/>
                <w:vertAlign w:val="subscript"/>
              </w:rPr>
              <w:t>2</w:t>
            </w:r>
            <w:r w:rsidRPr="00AE1457">
              <w:rPr>
                <w:b w:val="0"/>
                <w:bCs/>
              </w:rPr>
              <w:t xml:space="preserve">-e. </w:t>
            </w:r>
          </w:p>
          <w:p w14:paraId="6482FE5C" w14:textId="1044F60A" w:rsidR="00C1340C" w:rsidRPr="00AE1457" w:rsidRDefault="00C1340C">
            <w:pPr>
              <w:rPr>
                <w:b w:val="0"/>
                <w:bCs/>
              </w:rPr>
            </w:pPr>
            <w:r w:rsidRPr="00AE1457">
              <w:rPr>
                <w:b w:val="0"/>
                <w:bCs/>
                <w:i/>
              </w:rPr>
              <w:t>Q</w:t>
            </w:r>
            <w:r w:rsidRPr="00AE1457">
              <w:rPr>
                <w:b w:val="0"/>
                <w:bCs/>
                <w:i/>
                <w:vertAlign w:val="subscript"/>
              </w:rPr>
              <w:t>k</w:t>
            </w:r>
            <w:r w:rsidRPr="00AE1457">
              <w:rPr>
                <w:b w:val="0"/>
                <w:bCs/>
                <w:i/>
              </w:rPr>
              <w:t xml:space="preserve"> </w:t>
            </w:r>
            <w:r w:rsidRPr="00AE1457">
              <w:rPr>
                <w:b w:val="0"/>
                <w:bCs/>
              </w:rPr>
              <w:t xml:space="preserve">is the quantity of methane (k) within the coal mine waste gas from the mine during the year, measured in </w:t>
            </w:r>
            <w:r w:rsidR="00C24416">
              <w:rPr>
                <w:b w:val="0"/>
                <w:bCs/>
              </w:rPr>
              <w:t>m</w:t>
            </w:r>
            <w:r w:rsidR="00C24416">
              <w:rPr>
                <w:b w:val="0"/>
                <w:bCs/>
                <w:vertAlign w:val="superscript"/>
              </w:rPr>
              <w:t>3</w:t>
            </w:r>
            <w:r w:rsidRPr="00AE1457">
              <w:rPr>
                <w:b w:val="0"/>
                <w:bCs/>
              </w:rPr>
              <w:t xml:space="preserve"> in accordance with Division 2.3.6 </w:t>
            </w:r>
          </w:p>
          <w:p w14:paraId="1064F853" w14:textId="409FA4E4" w:rsidR="00C1340C" w:rsidRPr="00AE1457" w:rsidRDefault="00C1340C" w:rsidP="00C1340C">
            <w:pPr>
              <w:pStyle w:val="CERbullets"/>
              <w:numPr>
                <w:ilvl w:val="0"/>
                <w:numId w:val="44"/>
              </w:numPr>
              <w:spacing w:beforeAutospacing="0"/>
              <w:rPr>
                <w:b w:val="0"/>
                <w:bCs/>
              </w:rPr>
            </w:pPr>
            <w:r w:rsidRPr="00AE1457">
              <w:rPr>
                <w:b w:val="0"/>
                <w:bCs/>
              </w:rPr>
              <w:lastRenderedPageBreak/>
              <w:t>The average methane composition of the coal mine waste gas being flared during the year was estimated to be 91</w:t>
            </w:r>
            <w:r w:rsidR="00C24416">
              <w:rPr>
                <w:b w:val="0"/>
                <w:bCs/>
              </w:rPr>
              <w:t>%</w:t>
            </w:r>
            <w:r w:rsidRPr="00AE1457">
              <w:rPr>
                <w:b w:val="0"/>
                <w:bCs/>
              </w:rPr>
              <w:t>.</w:t>
            </w:r>
          </w:p>
          <w:p w14:paraId="0C974705" w14:textId="77777777" w:rsidR="00C1340C" w:rsidRPr="00AE1457" w:rsidRDefault="00C1340C" w:rsidP="00C1340C">
            <w:pPr>
              <w:pStyle w:val="CERbullets"/>
              <w:numPr>
                <w:ilvl w:val="0"/>
                <w:numId w:val="44"/>
              </w:numPr>
              <w:spacing w:beforeAutospacing="0"/>
              <w:rPr>
                <w:b w:val="0"/>
                <w:bCs/>
              </w:rPr>
            </w:pPr>
            <w:r w:rsidRPr="00AE1457">
              <w:rPr>
                <w:b w:val="0"/>
                <w:bCs/>
              </w:rPr>
              <w:t>Therefore, to calculate the volume of methane within the coal mine waste gas:</w:t>
            </w:r>
          </w:p>
          <w:p w14:paraId="228C4D81" w14:textId="47858EB4" w:rsidR="00C1340C" w:rsidRPr="00AE1457" w:rsidRDefault="00C1340C">
            <w:pPr>
              <w:ind w:left="1440"/>
              <w:rPr>
                <w:b w:val="0"/>
                <w:bCs/>
              </w:rPr>
            </w:pPr>
            <w:r w:rsidRPr="00AE1457">
              <w:rPr>
                <w:b w:val="0"/>
                <w:bCs/>
              </w:rPr>
              <w:t>Coal mine waste gas volume = 1,000,000</w:t>
            </w:r>
            <w:r w:rsidR="00C24416">
              <w:rPr>
                <w:b w:val="0"/>
                <w:bCs/>
              </w:rPr>
              <w:t> </w:t>
            </w:r>
            <w:r w:rsidRPr="00AE1457">
              <w:rPr>
                <w:b w:val="0"/>
                <w:bCs/>
              </w:rPr>
              <w:t>m</w:t>
            </w:r>
            <w:r w:rsidRPr="00AE1457">
              <w:rPr>
                <w:b w:val="0"/>
                <w:bCs/>
                <w:vertAlign w:val="superscript"/>
              </w:rPr>
              <w:t>3</w:t>
            </w:r>
          </w:p>
          <w:p w14:paraId="7B861AA9" w14:textId="69C05AFE" w:rsidR="00C1340C" w:rsidRPr="00AE1457" w:rsidRDefault="00C1340C">
            <w:pPr>
              <w:ind w:left="1440"/>
              <w:rPr>
                <w:b w:val="0"/>
                <w:bCs/>
              </w:rPr>
            </w:pPr>
            <w:r w:rsidRPr="00AE1457">
              <w:rPr>
                <w:b w:val="0"/>
                <w:bCs/>
              </w:rPr>
              <w:t>Methane composition = 91</w:t>
            </w:r>
            <w:r w:rsidR="00C24416">
              <w:rPr>
                <w:b w:val="0"/>
                <w:bCs/>
              </w:rPr>
              <w:t>%</w:t>
            </w:r>
          </w:p>
          <w:p w14:paraId="62B9CC90" w14:textId="3D5A23F9" w:rsidR="00C1340C" w:rsidRPr="00AE1457" w:rsidRDefault="00C1340C">
            <w:pPr>
              <w:ind w:left="1440"/>
              <w:rPr>
                <w:b w:val="0"/>
                <w:bCs/>
              </w:rPr>
            </w:pPr>
            <w:r w:rsidRPr="00AE1457">
              <w:rPr>
                <w:b w:val="0"/>
                <w:bCs/>
              </w:rPr>
              <w:t>Total volume of methane (Qk) = 1,000,000 x 91</w:t>
            </w:r>
            <w:r w:rsidR="00A954F0">
              <w:rPr>
                <w:b w:val="0"/>
                <w:bCs/>
              </w:rPr>
              <w:t>÷</w:t>
            </w:r>
            <w:r w:rsidRPr="00AE1457">
              <w:rPr>
                <w:b w:val="0"/>
                <w:bCs/>
              </w:rPr>
              <w:t>100 = 910,000</w:t>
            </w:r>
            <w:r w:rsidR="00C24416">
              <w:rPr>
                <w:b w:val="0"/>
                <w:bCs/>
              </w:rPr>
              <w:t> </w:t>
            </w:r>
            <w:r w:rsidRPr="00AE1457">
              <w:rPr>
                <w:b w:val="0"/>
                <w:bCs/>
              </w:rPr>
              <w:t>m</w:t>
            </w:r>
            <w:r w:rsidRPr="00AE1457">
              <w:rPr>
                <w:b w:val="0"/>
                <w:bCs/>
                <w:vertAlign w:val="superscript"/>
              </w:rPr>
              <w:t>3</w:t>
            </w:r>
          </w:p>
          <w:p w14:paraId="0CE9A43B" w14:textId="42411CC2" w:rsidR="00C1340C" w:rsidRPr="00AE1457" w:rsidRDefault="00C1340C">
            <w:pPr>
              <w:rPr>
                <w:b w:val="0"/>
                <w:bCs/>
              </w:rPr>
            </w:pPr>
            <w:r w:rsidRPr="00AE1457">
              <w:rPr>
                <w:b w:val="0"/>
                <w:bCs/>
                <w:i/>
              </w:rPr>
              <w:t>QCO</w:t>
            </w:r>
            <w:r w:rsidRPr="00AE1457">
              <w:rPr>
                <w:b w:val="0"/>
                <w:bCs/>
                <w:i/>
                <w:vertAlign w:val="subscript"/>
              </w:rPr>
              <w:t>2</w:t>
            </w:r>
            <w:r w:rsidRPr="00AE1457">
              <w:rPr>
                <w:b w:val="0"/>
                <w:bCs/>
              </w:rPr>
              <w:t xml:space="preserve"> is the quantity of carbon dioxide within the coal mine waste gas emitted from the mine during the year, measured in </w:t>
            </w:r>
            <w:r w:rsidR="00A954F0">
              <w:rPr>
                <w:b w:val="0"/>
                <w:bCs/>
              </w:rPr>
              <w:t>t </w:t>
            </w:r>
            <w:r w:rsidRPr="00AE1457">
              <w:rPr>
                <w:b w:val="0"/>
                <w:bCs/>
              </w:rPr>
              <w:t>CO</w:t>
            </w:r>
            <w:r w:rsidRPr="00AE1457">
              <w:rPr>
                <w:b w:val="0"/>
                <w:bCs/>
                <w:vertAlign w:val="subscript"/>
              </w:rPr>
              <w:t>2</w:t>
            </w:r>
            <w:r w:rsidRPr="00AE1457">
              <w:rPr>
                <w:b w:val="0"/>
                <w:bCs/>
              </w:rPr>
              <w:t xml:space="preserve">-e </w:t>
            </w:r>
            <w:r w:rsidR="00A954F0">
              <w:rPr>
                <w:b w:val="0"/>
                <w:bCs/>
              </w:rPr>
              <w:t>i</w:t>
            </w:r>
            <w:r w:rsidRPr="00AE1457">
              <w:rPr>
                <w:b w:val="0"/>
                <w:bCs/>
              </w:rPr>
              <w:t xml:space="preserve">n accordance with Division 2.3.3. </w:t>
            </w:r>
          </w:p>
          <w:p w14:paraId="7A4E1ED5" w14:textId="77777777" w:rsidR="00C1340C" w:rsidRPr="00AE1457" w:rsidRDefault="00C1340C" w:rsidP="00C1340C">
            <w:pPr>
              <w:pStyle w:val="CERbullets"/>
              <w:numPr>
                <w:ilvl w:val="0"/>
                <w:numId w:val="44"/>
              </w:numPr>
              <w:spacing w:beforeAutospacing="0"/>
              <w:rPr>
                <w:b w:val="0"/>
                <w:bCs/>
              </w:rPr>
            </w:pPr>
            <w:r w:rsidRPr="00AE1457">
              <w:rPr>
                <w:b w:val="0"/>
                <w:bCs/>
              </w:rPr>
              <w:t xml:space="preserve">This was also determined by gas composition analysis of the coal mine waste gas (in accordance with Division 2.3.3). </w:t>
            </w:r>
          </w:p>
          <w:p w14:paraId="2201C273" w14:textId="56F90C67" w:rsidR="00C1340C" w:rsidRPr="00AE1457" w:rsidRDefault="00C1340C" w:rsidP="00C1340C">
            <w:pPr>
              <w:pStyle w:val="CERbullets"/>
              <w:numPr>
                <w:ilvl w:val="0"/>
                <w:numId w:val="44"/>
              </w:numPr>
              <w:spacing w:beforeAutospacing="0"/>
              <w:rPr>
                <w:b w:val="0"/>
                <w:bCs/>
              </w:rPr>
            </w:pPr>
            <w:r w:rsidRPr="00AE1457">
              <w:rPr>
                <w:b w:val="0"/>
                <w:bCs/>
              </w:rPr>
              <w:t xml:space="preserve">The average carbon dioxide composition of the coal mine waste gas being flared during the year was </w:t>
            </w:r>
            <w:r w:rsidR="00CC2757" w:rsidRPr="00AE1457">
              <w:rPr>
                <w:b w:val="0"/>
                <w:bCs/>
              </w:rPr>
              <w:t>7</w:t>
            </w:r>
            <w:r w:rsidR="00A954F0">
              <w:rPr>
                <w:b w:val="0"/>
                <w:bCs/>
              </w:rPr>
              <w:t>%</w:t>
            </w:r>
            <w:r w:rsidRPr="00AE1457">
              <w:rPr>
                <w:b w:val="0"/>
                <w:bCs/>
              </w:rPr>
              <w:t>.</w:t>
            </w:r>
          </w:p>
          <w:p w14:paraId="388D6D00" w14:textId="76274F7A" w:rsidR="00C1340C" w:rsidRPr="00AE1457" w:rsidRDefault="00C1340C" w:rsidP="00C1340C">
            <w:pPr>
              <w:pStyle w:val="CERbullets"/>
              <w:numPr>
                <w:ilvl w:val="0"/>
                <w:numId w:val="44"/>
              </w:numPr>
              <w:spacing w:beforeAutospacing="0"/>
              <w:rPr>
                <w:b w:val="0"/>
                <w:bCs/>
              </w:rPr>
            </w:pPr>
            <w:r w:rsidRPr="00AE1457">
              <w:rPr>
                <w:b w:val="0"/>
                <w:bCs/>
              </w:rPr>
              <w:t>Therefore, to calculate the volume of carbon dioxide within the coal mine waste gas:</w:t>
            </w:r>
          </w:p>
          <w:p w14:paraId="249B6DD2" w14:textId="2B5DA1A9" w:rsidR="00C1340C" w:rsidRPr="00AE1457" w:rsidRDefault="00C1340C">
            <w:pPr>
              <w:ind w:left="1440"/>
              <w:rPr>
                <w:b w:val="0"/>
                <w:bCs/>
              </w:rPr>
            </w:pPr>
            <w:r w:rsidRPr="00AE1457">
              <w:rPr>
                <w:b w:val="0"/>
                <w:bCs/>
              </w:rPr>
              <w:t>Coal mine waste gas volume = 1,000,000</w:t>
            </w:r>
            <w:r w:rsidR="00A954F0">
              <w:rPr>
                <w:b w:val="0"/>
                <w:bCs/>
              </w:rPr>
              <w:t> </w:t>
            </w:r>
            <w:r w:rsidRPr="00AE1457">
              <w:rPr>
                <w:b w:val="0"/>
                <w:bCs/>
              </w:rPr>
              <w:t>m</w:t>
            </w:r>
            <w:r w:rsidRPr="00AE1457">
              <w:rPr>
                <w:b w:val="0"/>
                <w:bCs/>
                <w:vertAlign w:val="superscript"/>
              </w:rPr>
              <w:t>3</w:t>
            </w:r>
          </w:p>
          <w:p w14:paraId="79D0DC70" w14:textId="420FACDB" w:rsidR="00C1340C" w:rsidRPr="00AE1457" w:rsidRDefault="00C1340C">
            <w:pPr>
              <w:ind w:left="1440"/>
              <w:rPr>
                <w:b w:val="0"/>
                <w:bCs/>
              </w:rPr>
            </w:pPr>
            <w:r w:rsidRPr="00AE1457">
              <w:rPr>
                <w:b w:val="0"/>
                <w:bCs/>
              </w:rPr>
              <w:t>Carbon dioxide composition = 7</w:t>
            </w:r>
            <w:r w:rsidR="00A954F0">
              <w:rPr>
                <w:b w:val="0"/>
                <w:bCs/>
              </w:rPr>
              <w:t>%</w:t>
            </w:r>
          </w:p>
          <w:p w14:paraId="5CA5BC02" w14:textId="0733FC29" w:rsidR="00C1340C" w:rsidRPr="00AE1457" w:rsidRDefault="00C1340C">
            <w:pPr>
              <w:ind w:left="1440"/>
              <w:rPr>
                <w:b w:val="0"/>
                <w:bCs/>
              </w:rPr>
            </w:pPr>
            <w:r w:rsidRPr="00AE1457">
              <w:rPr>
                <w:b w:val="0"/>
                <w:bCs/>
              </w:rPr>
              <w:t>Total volume of carbon dioxide = 1,000,000 x 7</w:t>
            </w:r>
            <w:r w:rsidR="00A954F0">
              <w:rPr>
                <w:b w:val="0"/>
                <w:bCs/>
              </w:rPr>
              <w:t>÷</w:t>
            </w:r>
            <w:r w:rsidRPr="00AE1457">
              <w:rPr>
                <w:b w:val="0"/>
                <w:bCs/>
              </w:rPr>
              <w:t>100 = 70,000</w:t>
            </w:r>
            <w:r w:rsidR="00A954F0">
              <w:rPr>
                <w:b w:val="0"/>
                <w:bCs/>
              </w:rPr>
              <w:t> </w:t>
            </w:r>
            <w:r w:rsidRPr="00AE1457">
              <w:rPr>
                <w:b w:val="0"/>
                <w:bCs/>
              </w:rPr>
              <w:t>m</w:t>
            </w:r>
            <w:r w:rsidRPr="00AE1457">
              <w:rPr>
                <w:b w:val="0"/>
                <w:bCs/>
                <w:vertAlign w:val="superscript"/>
              </w:rPr>
              <w:t>3</w:t>
            </w:r>
          </w:p>
          <w:p w14:paraId="5D2A745D" w14:textId="496F2A96" w:rsidR="00C1340C" w:rsidRPr="00AE1457" w:rsidRDefault="00C1340C" w:rsidP="00C1340C">
            <w:pPr>
              <w:pStyle w:val="CERbullets"/>
              <w:numPr>
                <w:ilvl w:val="0"/>
                <w:numId w:val="44"/>
              </w:numPr>
              <w:spacing w:beforeAutospacing="0"/>
              <w:rPr>
                <w:b w:val="0"/>
                <w:bCs/>
              </w:rPr>
            </w:pPr>
            <w:r w:rsidRPr="00AE1457">
              <w:rPr>
                <w:b w:val="0"/>
                <w:bCs/>
              </w:rPr>
              <w:t>Carbon dioxide m</w:t>
            </w:r>
            <w:r w:rsidRPr="00AE1457">
              <w:rPr>
                <w:b w:val="0"/>
                <w:bCs/>
                <w:vertAlign w:val="superscript"/>
              </w:rPr>
              <w:t>3</w:t>
            </w:r>
            <w:r w:rsidRPr="00AE1457">
              <w:rPr>
                <w:b w:val="0"/>
                <w:bCs/>
              </w:rPr>
              <w:t xml:space="preserve"> to tonnes conversion factor at standard pressure and temperature (see section 3.21 of the NGER Measurement Determination) = 1.861 x 10</w:t>
            </w:r>
            <w:r w:rsidRPr="00AE1457">
              <w:rPr>
                <w:b w:val="0"/>
                <w:bCs/>
                <w:vertAlign w:val="superscript"/>
              </w:rPr>
              <w:t>-3</w:t>
            </w:r>
          </w:p>
          <w:p w14:paraId="40BEF33E" w14:textId="77777777" w:rsidR="00C1340C" w:rsidRPr="00AE1457" w:rsidRDefault="00C1340C" w:rsidP="00C1340C">
            <w:pPr>
              <w:pStyle w:val="CERbullets"/>
              <w:numPr>
                <w:ilvl w:val="0"/>
                <w:numId w:val="44"/>
              </w:numPr>
              <w:spacing w:beforeAutospacing="0"/>
              <w:rPr>
                <w:b w:val="0"/>
                <w:bCs/>
              </w:rPr>
            </w:pPr>
            <w:r w:rsidRPr="00AE1457">
              <w:rPr>
                <w:b w:val="0"/>
                <w:bCs/>
              </w:rPr>
              <w:t>Therefore:</w:t>
            </w:r>
          </w:p>
          <w:p w14:paraId="78867B18" w14:textId="77777777" w:rsidR="00C1340C" w:rsidRPr="00AE1457" w:rsidRDefault="00C1340C">
            <w:pPr>
              <w:ind w:left="1440"/>
              <w:rPr>
                <w:b w:val="0"/>
                <w:bCs/>
              </w:rPr>
            </w:pPr>
            <w:r w:rsidRPr="00AE1457">
              <w:rPr>
                <w:b w:val="0"/>
                <w:bCs/>
              </w:rPr>
              <w:t>QCO</w:t>
            </w:r>
            <w:r w:rsidRPr="00AE1457">
              <w:rPr>
                <w:b w:val="0"/>
                <w:bCs/>
                <w:vertAlign w:val="subscript"/>
              </w:rPr>
              <w:t>2</w:t>
            </w:r>
            <w:r w:rsidRPr="00AE1457">
              <w:rPr>
                <w:b w:val="0"/>
                <w:bCs/>
              </w:rPr>
              <w:t xml:space="preserve"> = 70,000 x 1.861 x 10</w:t>
            </w:r>
            <w:r w:rsidRPr="00AE1457">
              <w:rPr>
                <w:b w:val="0"/>
                <w:bCs/>
                <w:vertAlign w:val="superscript"/>
              </w:rPr>
              <w:t>-3</w:t>
            </w:r>
          </w:p>
          <w:p w14:paraId="5A2D454C" w14:textId="705D65DE" w:rsidR="00C1340C" w:rsidRPr="00AE1457" w:rsidRDefault="00C1340C">
            <w:pPr>
              <w:ind w:left="1440"/>
              <w:rPr>
                <w:b w:val="0"/>
                <w:bCs/>
              </w:rPr>
            </w:pPr>
            <w:r w:rsidRPr="00AE1457">
              <w:rPr>
                <w:b w:val="0"/>
                <w:bCs/>
              </w:rPr>
              <w:t>QCO</w:t>
            </w:r>
            <w:r w:rsidRPr="00AE1457">
              <w:rPr>
                <w:b w:val="0"/>
                <w:bCs/>
                <w:vertAlign w:val="subscript"/>
              </w:rPr>
              <w:t>2</w:t>
            </w:r>
            <w:r w:rsidRPr="00AE1457">
              <w:rPr>
                <w:b w:val="0"/>
                <w:bCs/>
              </w:rPr>
              <w:t xml:space="preserve"> = 130.27 </w:t>
            </w:r>
            <w:r w:rsidR="007C0988">
              <w:rPr>
                <w:b w:val="0"/>
                <w:bCs/>
              </w:rPr>
              <w:t>t </w:t>
            </w:r>
            <w:r w:rsidR="007C0988" w:rsidRPr="00AE1457">
              <w:rPr>
                <w:b w:val="0"/>
                <w:bCs/>
              </w:rPr>
              <w:t>CO</w:t>
            </w:r>
            <w:r w:rsidR="007C0988" w:rsidRPr="00AE1457">
              <w:rPr>
                <w:b w:val="0"/>
                <w:bCs/>
                <w:vertAlign w:val="subscript"/>
              </w:rPr>
              <w:t>2</w:t>
            </w:r>
            <w:r w:rsidR="007C0988" w:rsidRPr="00AE1457">
              <w:rPr>
                <w:b w:val="0"/>
                <w:bCs/>
              </w:rPr>
              <w:t>-e</w:t>
            </w:r>
          </w:p>
          <w:p w14:paraId="15C85EEF" w14:textId="2451EDF1" w:rsidR="00C1340C" w:rsidRPr="00AE1457" w:rsidRDefault="00C1340C" w:rsidP="00106A1B">
            <w:pPr>
              <w:ind w:right="136"/>
              <w:rPr>
                <w:b w:val="0"/>
                <w:bCs/>
              </w:rPr>
            </w:pPr>
            <w:r w:rsidRPr="00AE1457">
              <w:rPr>
                <w:b w:val="0"/>
                <w:bCs/>
              </w:rPr>
              <w:t>EF</w:t>
            </w:r>
            <w:r w:rsidRPr="00AE1457">
              <w:rPr>
                <w:b w:val="0"/>
                <w:bCs/>
                <w:vertAlign w:val="subscript"/>
              </w:rPr>
              <w:t>k</w:t>
            </w:r>
            <w:r w:rsidRPr="00AE1457">
              <w:rPr>
                <w:b w:val="0"/>
                <w:bCs/>
              </w:rPr>
              <w:t xml:space="preserve"> is the emission factor for the methane component (k) within the coal mine waste gas from the mine during the year, measured in kilograms of CO</w:t>
            </w:r>
            <w:r w:rsidRPr="00AE1457">
              <w:rPr>
                <w:b w:val="0"/>
                <w:bCs/>
                <w:vertAlign w:val="subscript"/>
              </w:rPr>
              <w:t>2</w:t>
            </w:r>
            <w:r w:rsidRPr="00AE1457">
              <w:rPr>
                <w:b w:val="0"/>
                <w:bCs/>
              </w:rPr>
              <w:t>-e per gigajoule</w:t>
            </w:r>
            <w:r w:rsidR="00F94C40">
              <w:rPr>
                <w:b w:val="0"/>
                <w:bCs/>
              </w:rPr>
              <w:t xml:space="preserve"> (</w:t>
            </w:r>
            <w:r w:rsidR="00863A69">
              <w:rPr>
                <w:b w:val="0"/>
                <w:bCs/>
              </w:rPr>
              <w:t xml:space="preserve">kg </w:t>
            </w:r>
            <w:r w:rsidR="00F94C40">
              <w:rPr>
                <w:b w:val="0"/>
                <w:bCs/>
              </w:rPr>
              <w:t>CO</w:t>
            </w:r>
            <w:r w:rsidR="00F94C40" w:rsidRPr="00E7475A">
              <w:rPr>
                <w:vertAlign w:val="subscript"/>
              </w:rPr>
              <w:t>2</w:t>
            </w:r>
            <w:r w:rsidR="00F94C40">
              <w:rPr>
                <w:b w:val="0"/>
                <w:bCs/>
              </w:rPr>
              <w:t>-e/GJ)</w:t>
            </w:r>
            <w:r w:rsidRPr="00AE1457">
              <w:rPr>
                <w:b w:val="0"/>
                <w:bCs/>
              </w:rPr>
              <w:t xml:space="preserve">. </w:t>
            </w:r>
          </w:p>
          <w:p w14:paraId="42EEC6FF" w14:textId="77777777" w:rsidR="00C1340C" w:rsidRPr="00AE1457" w:rsidRDefault="00C1340C">
            <w:pPr>
              <w:rPr>
                <w:b w:val="0"/>
                <w:bCs/>
              </w:rPr>
            </w:pPr>
            <w:r w:rsidRPr="00AE1457">
              <w:rPr>
                <w:b w:val="0"/>
                <w:bCs/>
              </w:rPr>
              <w:t>This is determined using Section 2.22 of the NGER Measurement Determination, wherein:</w:t>
            </w:r>
          </w:p>
          <w:p w14:paraId="5D550C1C" w14:textId="7E63D633" w:rsidR="00C1340C" w:rsidRPr="00AE1457" w:rsidRDefault="00C1340C" w:rsidP="00C1340C">
            <w:pPr>
              <w:pStyle w:val="CERbullets"/>
              <w:numPr>
                <w:ilvl w:val="0"/>
                <w:numId w:val="44"/>
              </w:numPr>
              <w:spacing w:beforeAutospacing="0"/>
              <w:rPr>
                <w:b w:val="0"/>
                <w:bCs/>
              </w:rPr>
            </w:pPr>
            <w:r w:rsidRPr="00AE1457">
              <w:rPr>
                <w:b w:val="0"/>
                <w:bCs/>
              </w:rPr>
              <w:t>Subsection 2.22(1): the mol% will be 100 per cent methane as the emissions factor is specifically for methane only.</w:t>
            </w:r>
          </w:p>
          <w:p w14:paraId="22BE8875" w14:textId="7FAF7F8F" w:rsidR="00C1340C" w:rsidRPr="00AE1457" w:rsidRDefault="00C1340C" w:rsidP="00C1340C">
            <w:pPr>
              <w:pStyle w:val="CERbullets"/>
              <w:numPr>
                <w:ilvl w:val="0"/>
                <w:numId w:val="44"/>
              </w:numPr>
              <w:spacing w:beforeAutospacing="0"/>
              <w:rPr>
                <w:b w:val="0"/>
                <w:bCs/>
              </w:rPr>
            </w:pPr>
            <w:r w:rsidRPr="00AE1457">
              <w:rPr>
                <w:b w:val="0"/>
                <w:bCs/>
              </w:rPr>
              <w:t xml:space="preserve">Subsection 2.22(4): the carbon dioxide emission factor for the flared methane has been converted to </w:t>
            </w:r>
            <w:r w:rsidR="00355F9A">
              <w:rPr>
                <w:b w:val="0"/>
                <w:bCs/>
              </w:rPr>
              <w:t>kg CO</w:t>
            </w:r>
            <w:r w:rsidR="00355F9A" w:rsidRPr="00DD77EE">
              <w:rPr>
                <w:vertAlign w:val="subscript"/>
              </w:rPr>
              <w:t>2</w:t>
            </w:r>
            <w:r w:rsidR="00355F9A">
              <w:rPr>
                <w:b w:val="0"/>
                <w:bCs/>
              </w:rPr>
              <w:t>-e/GJ</w:t>
            </w:r>
            <w:r w:rsidRPr="00AE1457">
              <w:rPr>
                <w:b w:val="0"/>
                <w:bCs/>
              </w:rPr>
              <w:t>, using:</w:t>
            </w:r>
          </w:p>
          <w:p w14:paraId="5E7488E3" w14:textId="1924A3E2" w:rsidR="00C1340C" w:rsidRPr="00560732" w:rsidRDefault="17DEC814" w:rsidP="00E7475A">
            <w:pPr>
              <w:numPr>
                <w:ilvl w:val="1"/>
                <w:numId w:val="93"/>
              </w:numPr>
              <w:spacing w:before="120" w:beforeAutospacing="0" w:after="120"/>
              <w:rPr>
                <w:b w:val="0"/>
                <w:color w:val="auto"/>
                <w:lang w:eastAsia="en-AU"/>
              </w:rPr>
            </w:pPr>
            <w:r>
              <w:rPr>
                <w:b w:val="0"/>
              </w:rPr>
              <w:t>t</w:t>
            </w:r>
            <w:r w:rsidR="00C1340C">
              <w:rPr>
                <w:b w:val="0"/>
              </w:rPr>
              <w:t>he energy content of coal mine waste gas mentioned in item 19 of Schedule 1 of the NGER Measurement Determination</w:t>
            </w:r>
          </w:p>
          <w:p w14:paraId="37B44376" w14:textId="2DAFCD00" w:rsidR="00C1340C" w:rsidRPr="00560732" w:rsidRDefault="65DD04D1" w:rsidP="00E7475A">
            <w:pPr>
              <w:numPr>
                <w:ilvl w:val="1"/>
                <w:numId w:val="93"/>
              </w:numPr>
              <w:spacing w:before="120" w:beforeAutospacing="0" w:after="120"/>
              <w:rPr>
                <w:b w:val="0"/>
                <w:color w:val="auto"/>
                <w:lang w:eastAsia="en-AU"/>
              </w:rPr>
            </w:pPr>
            <w:r>
              <w:rPr>
                <w:b w:val="0"/>
              </w:rPr>
              <w:t>t</w:t>
            </w:r>
            <w:r w:rsidR="00C1340C">
              <w:rPr>
                <w:b w:val="0"/>
              </w:rPr>
              <w:t xml:space="preserve">he density of methane as calculated using its molecular weight in Section 2.22 (2) of the NGER Measurement Determination. In this example, it was estimated that the carbon </w:t>
            </w:r>
            <w:r w:rsidR="00C1340C">
              <w:rPr>
                <w:b w:val="0"/>
              </w:rPr>
              <w:lastRenderedPageBreak/>
              <w:t>dioxide emission factor for the methane within the coal mine waste gas = 49.12525 kg CO</w:t>
            </w:r>
            <w:r w:rsidR="00C1340C" w:rsidRPr="58BC10C8">
              <w:rPr>
                <w:vertAlign w:val="subscript"/>
              </w:rPr>
              <w:t>2</w:t>
            </w:r>
            <w:r w:rsidR="00C1340C">
              <w:rPr>
                <w:b w:val="0"/>
              </w:rPr>
              <w:t>-e/GJ</w:t>
            </w:r>
          </w:p>
          <w:p w14:paraId="198CCBEE" w14:textId="1E45D8A2" w:rsidR="00C1340C" w:rsidRPr="00560732" w:rsidRDefault="00C1340C">
            <w:pPr>
              <w:rPr>
                <w:b w:val="0"/>
              </w:rPr>
            </w:pPr>
            <w:r w:rsidRPr="00560732">
              <w:rPr>
                <w:b w:val="0"/>
              </w:rPr>
              <w:t>EC</w:t>
            </w:r>
            <w:r w:rsidRPr="00560732">
              <w:rPr>
                <w:b w:val="0"/>
                <w:vertAlign w:val="subscript"/>
              </w:rPr>
              <w:t>i</w:t>
            </w:r>
            <w:r w:rsidRPr="00560732">
              <w:rPr>
                <w:b w:val="0"/>
              </w:rPr>
              <w:t xml:space="preserve"> is the energy content factor of methane within the coal mine waste gas (i), mentioned in item 19 of Schedule 1 of the NGER Measurement Determination, measured in gigajoules per cubic metre</w:t>
            </w:r>
            <w:r w:rsidR="0045765F">
              <w:rPr>
                <w:b w:val="0"/>
              </w:rPr>
              <w:t xml:space="preserve"> (GJ/m</w:t>
            </w:r>
            <w:r w:rsidR="0045765F" w:rsidRPr="00E7475A">
              <w:rPr>
                <w:vertAlign w:val="superscript"/>
              </w:rPr>
              <w:t>3</w:t>
            </w:r>
            <w:r w:rsidR="0045765F">
              <w:rPr>
                <w:b w:val="0"/>
              </w:rPr>
              <w:t>)</w:t>
            </w:r>
            <w:r w:rsidRPr="00560732">
              <w:rPr>
                <w:b w:val="0"/>
              </w:rPr>
              <w:t>. In this example the energy content for coal mine waste gas in Schedule 1 of the NGER Measurement Determination = 37.7 x 10</w:t>
            </w:r>
            <w:r w:rsidRPr="00560732">
              <w:rPr>
                <w:b w:val="0"/>
                <w:vertAlign w:val="superscript"/>
              </w:rPr>
              <w:t>-3</w:t>
            </w:r>
            <w:r w:rsidRPr="00560732">
              <w:rPr>
                <w:b w:val="0"/>
              </w:rPr>
              <w:t xml:space="preserve"> GJ/m</w:t>
            </w:r>
            <w:r w:rsidRPr="00560732">
              <w:rPr>
                <w:b w:val="0"/>
                <w:vertAlign w:val="superscript"/>
              </w:rPr>
              <w:t>3</w:t>
            </w:r>
          </w:p>
          <w:p w14:paraId="49781691" w14:textId="77777777" w:rsidR="00C1340C" w:rsidRPr="00AE7A3F" w:rsidRDefault="00C1340C">
            <w:r w:rsidRPr="00560732">
              <w:rPr>
                <w:b w:val="0"/>
              </w:rPr>
              <w:t>OF</w:t>
            </w:r>
            <w:r w:rsidRPr="00560732">
              <w:rPr>
                <w:b w:val="0"/>
                <w:vertAlign w:val="subscript"/>
              </w:rPr>
              <w:t>i</w:t>
            </w:r>
            <w:r w:rsidRPr="00560732">
              <w:rPr>
                <w:b w:val="0"/>
              </w:rPr>
              <w:t xml:space="preserve"> = 0.98, which is the flaring efficiency factor of coal mine waste gas (i) flared</w:t>
            </w:r>
            <w:r w:rsidRPr="00AE7A3F">
              <w:t xml:space="preserve">. </w:t>
            </w:r>
          </w:p>
          <w:p w14:paraId="1F069FDB" w14:textId="77777777" w:rsidR="00C1340C" w:rsidRPr="00560732" w:rsidRDefault="00C1340C">
            <w:pPr>
              <w:rPr>
                <w:b w:val="0"/>
                <w:bCs/>
              </w:rPr>
            </w:pPr>
            <w:r w:rsidRPr="00560732">
              <w:rPr>
                <w:b w:val="0"/>
                <w:bCs/>
              </w:rPr>
              <w:t>Therefore, to estimate the CO</w:t>
            </w:r>
            <w:r w:rsidRPr="00560732">
              <w:rPr>
                <w:b w:val="0"/>
                <w:bCs/>
                <w:vertAlign w:val="subscript"/>
              </w:rPr>
              <w:t>2</w:t>
            </w:r>
            <w:r w:rsidRPr="00560732">
              <w:rPr>
                <w:b w:val="0"/>
                <w:bCs/>
              </w:rPr>
              <w:t xml:space="preserve"> emissions from coal mine waste gas flared:</w:t>
            </w:r>
          </w:p>
          <w:p w14:paraId="5C2F4C9B" w14:textId="4C583FCF" w:rsidR="00C1340C" w:rsidRPr="00560732" w:rsidRDefault="00C1340C">
            <w:pPr>
              <w:ind w:left="1724"/>
              <w:rPr>
                <w:b w:val="0"/>
                <w:bCs/>
              </w:rPr>
            </w:pPr>
            <w:r w:rsidRPr="00560732">
              <w:rPr>
                <w:b w:val="0"/>
                <w:bCs/>
              </w:rPr>
              <w:t>Q</w:t>
            </w:r>
            <w:r w:rsidRPr="00560732">
              <w:rPr>
                <w:b w:val="0"/>
                <w:bCs/>
                <w:vertAlign w:val="subscript"/>
              </w:rPr>
              <w:t>k</w:t>
            </w:r>
            <w:r w:rsidRPr="00560732">
              <w:rPr>
                <w:b w:val="0"/>
                <w:bCs/>
              </w:rPr>
              <w:t xml:space="preserve"> = 910,000</w:t>
            </w:r>
            <w:r w:rsidR="00E05F02">
              <w:rPr>
                <w:b w:val="0"/>
                <w:bCs/>
              </w:rPr>
              <w:t> </w:t>
            </w:r>
            <w:r w:rsidRPr="00560732">
              <w:rPr>
                <w:b w:val="0"/>
                <w:bCs/>
              </w:rPr>
              <w:t>m</w:t>
            </w:r>
            <w:r w:rsidRPr="00560732">
              <w:rPr>
                <w:b w:val="0"/>
                <w:bCs/>
                <w:vertAlign w:val="superscript"/>
              </w:rPr>
              <w:t>3</w:t>
            </w:r>
            <w:r w:rsidRPr="00560732">
              <w:rPr>
                <w:b w:val="0"/>
                <w:bCs/>
              </w:rPr>
              <w:t xml:space="preserve"> of methane</w:t>
            </w:r>
          </w:p>
          <w:p w14:paraId="1D9AAB0E" w14:textId="7094B4A0" w:rsidR="00C1340C" w:rsidRPr="00560732" w:rsidRDefault="00C1340C">
            <w:pPr>
              <w:ind w:left="1724"/>
              <w:rPr>
                <w:b w:val="0"/>
                <w:bCs/>
              </w:rPr>
            </w:pPr>
            <w:r w:rsidRPr="00560732">
              <w:rPr>
                <w:b w:val="0"/>
                <w:bCs/>
              </w:rPr>
              <w:t>EC</w:t>
            </w:r>
            <w:r w:rsidRPr="00560732">
              <w:rPr>
                <w:b w:val="0"/>
                <w:bCs/>
                <w:vertAlign w:val="subscript"/>
              </w:rPr>
              <w:t>i</w:t>
            </w:r>
            <w:r w:rsidRPr="00560732">
              <w:rPr>
                <w:b w:val="0"/>
                <w:bCs/>
              </w:rPr>
              <w:t xml:space="preserve"> = 37.7 x 10</w:t>
            </w:r>
            <w:r w:rsidRPr="00560732">
              <w:rPr>
                <w:b w:val="0"/>
                <w:bCs/>
                <w:vertAlign w:val="superscript"/>
              </w:rPr>
              <w:t>-3</w:t>
            </w:r>
            <w:r w:rsidR="00E05F02">
              <w:rPr>
                <w:b w:val="0"/>
                <w:bCs/>
              </w:rPr>
              <w:t> </w:t>
            </w:r>
            <w:r w:rsidRPr="00560732">
              <w:rPr>
                <w:b w:val="0"/>
                <w:bCs/>
              </w:rPr>
              <w:t>GJ/m</w:t>
            </w:r>
            <w:r w:rsidRPr="00560732">
              <w:rPr>
                <w:b w:val="0"/>
                <w:bCs/>
                <w:vertAlign w:val="superscript"/>
              </w:rPr>
              <w:t>3</w:t>
            </w:r>
          </w:p>
          <w:p w14:paraId="51A0FC45" w14:textId="6A1C3E5F" w:rsidR="00C1340C" w:rsidRPr="00560732" w:rsidRDefault="00C1340C">
            <w:pPr>
              <w:ind w:left="1724"/>
              <w:rPr>
                <w:b w:val="0"/>
                <w:bCs/>
              </w:rPr>
            </w:pPr>
            <w:r w:rsidRPr="00560732">
              <w:rPr>
                <w:b w:val="0"/>
                <w:bCs/>
              </w:rPr>
              <w:t>EF</w:t>
            </w:r>
            <w:r w:rsidRPr="00560732">
              <w:rPr>
                <w:b w:val="0"/>
                <w:bCs/>
                <w:vertAlign w:val="subscript"/>
              </w:rPr>
              <w:t>k</w:t>
            </w:r>
            <w:r w:rsidRPr="00560732">
              <w:rPr>
                <w:b w:val="0"/>
                <w:bCs/>
              </w:rPr>
              <w:t xml:space="preserve"> = 49.12525</w:t>
            </w:r>
            <w:r w:rsidR="00E05F02">
              <w:rPr>
                <w:b w:val="0"/>
                <w:bCs/>
              </w:rPr>
              <w:t> </w:t>
            </w:r>
            <w:r w:rsidRPr="00560732">
              <w:rPr>
                <w:b w:val="0"/>
                <w:bCs/>
              </w:rPr>
              <w:t>kg</w:t>
            </w:r>
            <w:r w:rsidR="00E05F02">
              <w:rPr>
                <w:b w:val="0"/>
                <w:bCs/>
              </w:rPr>
              <w:t> </w:t>
            </w:r>
            <w:r w:rsidRPr="00560732">
              <w:rPr>
                <w:b w:val="0"/>
                <w:bCs/>
              </w:rPr>
              <w:t>CO</w:t>
            </w:r>
            <w:r w:rsidRPr="00560732">
              <w:rPr>
                <w:b w:val="0"/>
                <w:bCs/>
                <w:vertAlign w:val="subscript"/>
              </w:rPr>
              <w:t>2</w:t>
            </w:r>
            <w:r w:rsidRPr="00560732">
              <w:rPr>
                <w:b w:val="0"/>
                <w:bCs/>
              </w:rPr>
              <w:t>-e/GJ</w:t>
            </w:r>
          </w:p>
          <w:p w14:paraId="27FAC825" w14:textId="77777777" w:rsidR="00C1340C" w:rsidRPr="00560732" w:rsidRDefault="00C1340C">
            <w:pPr>
              <w:ind w:left="1724"/>
              <w:rPr>
                <w:b w:val="0"/>
                <w:bCs/>
              </w:rPr>
            </w:pPr>
            <w:r w:rsidRPr="00560732">
              <w:rPr>
                <w:b w:val="0"/>
                <w:bCs/>
              </w:rPr>
              <w:t>OF</w:t>
            </w:r>
            <w:r w:rsidRPr="00560732">
              <w:rPr>
                <w:b w:val="0"/>
                <w:bCs/>
                <w:vertAlign w:val="subscript"/>
              </w:rPr>
              <w:t>i</w:t>
            </w:r>
            <w:r w:rsidRPr="00560732">
              <w:rPr>
                <w:b w:val="0"/>
                <w:bCs/>
              </w:rPr>
              <w:t xml:space="preserve"> = 0.98</w:t>
            </w:r>
          </w:p>
          <w:p w14:paraId="5ADD0E8E" w14:textId="5891A15F" w:rsidR="00C1340C" w:rsidRPr="00560732" w:rsidRDefault="00C1340C">
            <w:pPr>
              <w:ind w:left="1724"/>
              <w:rPr>
                <w:b w:val="0"/>
                <w:bCs/>
              </w:rPr>
            </w:pPr>
            <w:r w:rsidRPr="00560732">
              <w:rPr>
                <w:b w:val="0"/>
                <w:bCs/>
              </w:rPr>
              <w:t>QCO</w:t>
            </w:r>
            <w:r w:rsidRPr="00560732">
              <w:rPr>
                <w:b w:val="0"/>
                <w:bCs/>
                <w:vertAlign w:val="subscript"/>
              </w:rPr>
              <w:t>2</w:t>
            </w:r>
            <w:r w:rsidRPr="00560732">
              <w:rPr>
                <w:b w:val="0"/>
                <w:bCs/>
              </w:rPr>
              <w:t xml:space="preserve"> = 130.27 </w:t>
            </w:r>
            <w:r w:rsidR="00702980">
              <w:rPr>
                <w:b w:val="0"/>
                <w:bCs/>
              </w:rPr>
              <w:t>t </w:t>
            </w:r>
            <w:r w:rsidR="00702980" w:rsidRPr="00AE1457">
              <w:rPr>
                <w:b w:val="0"/>
                <w:bCs/>
              </w:rPr>
              <w:t>CO</w:t>
            </w:r>
            <w:r w:rsidR="00702980" w:rsidRPr="00AE1457">
              <w:rPr>
                <w:b w:val="0"/>
                <w:bCs/>
                <w:vertAlign w:val="subscript"/>
              </w:rPr>
              <w:t>2</w:t>
            </w:r>
            <w:r w:rsidR="00702980" w:rsidRPr="00560732">
              <w:rPr>
                <w:b w:val="0"/>
                <w:bCs/>
              </w:rPr>
              <w:t>-e</w:t>
            </w:r>
            <w:r w:rsidR="00702980" w:rsidRPr="00560732" w:rsidDel="00702980">
              <w:rPr>
                <w:b w:val="0"/>
                <w:bCs/>
              </w:rPr>
              <w:t xml:space="preserve"> </w:t>
            </w:r>
          </w:p>
          <w:p w14:paraId="6D8432A1" w14:textId="39EEEFF1" w:rsidR="00C1340C" w:rsidRPr="00560732" w:rsidRDefault="00440D29">
            <w:pPr>
              <w:ind w:left="1724"/>
              <w:rPr>
                <w:b w:val="0"/>
                <w:bCs/>
              </w:rPr>
            </w:pPr>
            <w:r w:rsidRPr="00AE1457">
              <w:rPr>
                <w:b w:val="0"/>
                <w:bCs/>
                <w:i/>
              </w:rPr>
              <w:t>E</w:t>
            </w:r>
            <w:r w:rsidRPr="00AE1457">
              <w:rPr>
                <w:b w:val="0"/>
                <w:bCs/>
                <w:i/>
                <w:vertAlign w:val="subscript"/>
              </w:rPr>
              <w:t>iCO2</w:t>
            </w:r>
            <w:r>
              <w:rPr>
                <w:b w:val="0"/>
                <w:bCs/>
                <w:i/>
                <w:vertAlign w:val="subscript"/>
              </w:rPr>
              <w:t xml:space="preserve"> </w:t>
            </w:r>
            <w:r w:rsidR="00C1340C" w:rsidRPr="00560732">
              <w:rPr>
                <w:b w:val="0"/>
                <w:bCs/>
              </w:rPr>
              <w:t>= ((910,000 x 37.7 x 10</w:t>
            </w:r>
            <w:r w:rsidR="00C1340C" w:rsidRPr="00560732">
              <w:rPr>
                <w:b w:val="0"/>
                <w:bCs/>
                <w:vertAlign w:val="superscript"/>
              </w:rPr>
              <w:t>-3</w:t>
            </w:r>
            <w:r w:rsidR="00C1340C" w:rsidRPr="00560732">
              <w:rPr>
                <w:b w:val="0"/>
                <w:bCs/>
              </w:rPr>
              <w:t xml:space="preserve"> x 49.12525)/1000 x 0.98) + 130.27</w:t>
            </w:r>
          </w:p>
          <w:p w14:paraId="03972A8D" w14:textId="5CB7B483" w:rsidR="00C1340C" w:rsidRPr="00560732" w:rsidRDefault="00440D29">
            <w:pPr>
              <w:ind w:left="1724"/>
              <w:rPr>
                <w:b w:val="0"/>
                <w:bCs/>
              </w:rPr>
            </w:pPr>
            <w:r>
              <w:rPr>
                <w:b w:val="0"/>
                <w:bCs/>
              </w:rPr>
              <w:t xml:space="preserve">        </w:t>
            </w:r>
            <w:r w:rsidR="00C1340C" w:rsidRPr="00560732">
              <w:rPr>
                <w:b w:val="0"/>
                <w:bCs/>
              </w:rPr>
              <w:t>= 1781.90325819221</w:t>
            </w:r>
          </w:p>
          <w:p w14:paraId="5948119A" w14:textId="1D19D0FF" w:rsidR="00C1340C" w:rsidRDefault="00C1340C">
            <w:pPr>
              <w:spacing w:before="120" w:after="120"/>
            </w:pPr>
            <w:r w:rsidRPr="00560732">
              <w:rPr>
                <w:b w:val="0"/>
                <w:bCs/>
              </w:rPr>
              <w:t>Therefore, the estimated total CO</w:t>
            </w:r>
            <w:r w:rsidRPr="00560732">
              <w:rPr>
                <w:b w:val="0"/>
                <w:bCs/>
                <w:vertAlign w:val="subscript"/>
              </w:rPr>
              <w:t>2</w:t>
            </w:r>
            <w:r w:rsidRPr="00560732">
              <w:rPr>
                <w:b w:val="0"/>
                <w:bCs/>
              </w:rPr>
              <w:t xml:space="preserve"> emissions from the flaring of coal seam waste gas = 1781.90</w:t>
            </w:r>
            <w:r w:rsidR="006C61BB">
              <w:rPr>
                <w:b w:val="0"/>
                <w:bCs/>
              </w:rPr>
              <w:t> </w:t>
            </w:r>
            <w:r w:rsidR="008F586C">
              <w:rPr>
                <w:b w:val="0"/>
                <w:bCs/>
              </w:rPr>
              <w:t>t </w:t>
            </w:r>
            <w:r w:rsidR="008F586C" w:rsidRPr="00AE1457">
              <w:rPr>
                <w:b w:val="0"/>
                <w:bCs/>
              </w:rPr>
              <w:t>CO</w:t>
            </w:r>
            <w:r w:rsidR="008F586C" w:rsidRPr="00AE1457">
              <w:rPr>
                <w:b w:val="0"/>
                <w:bCs/>
                <w:vertAlign w:val="subscript"/>
              </w:rPr>
              <w:t>2</w:t>
            </w:r>
            <w:r w:rsidR="008F586C" w:rsidRPr="00560732">
              <w:rPr>
                <w:b w:val="0"/>
                <w:bCs/>
              </w:rPr>
              <w:t>-e</w:t>
            </w:r>
            <w:r w:rsidRPr="00560732">
              <w:rPr>
                <w:b w:val="0"/>
                <w:bCs/>
              </w:rPr>
              <w:t>.</w:t>
            </w:r>
            <w:r>
              <w:t xml:space="preserve"> </w:t>
            </w:r>
          </w:p>
        </w:tc>
      </w:tr>
    </w:tbl>
    <w:p w14:paraId="4C0965DA" w14:textId="77777777" w:rsidR="00C1340C" w:rsidRDefault="00C1340C" w:rsidP="00C1340C">
      <w:bookmarkStart w:id="223" w:name="_Toc509935585"/>
      <w:bookmarkStart w:id="224" w:name="_Ref510781404"/>
    </w:p>
    <w:p w14:paraId="1F95374F" w14:textId="77777777" w:rsidR="00C1340C" w:rsidRDefault="00C1340C" w:rsidP="00C1340C">
      <w:pPr>
        <w:spacing w:after="0"/>
        <w:rPr>
          <w:rFonts w:eastAsia="Times New Roman"/>
          <w:b/>
          <w:bCs/>
          <w:color w:val="005874"/>
          <w:kern w:val="32"/>
          <w:sz w:val="40"/>
        </w:rPr>
      </w:pPr>
      <w:r>
        <w:br w:type="page"/>
      </w:r>
    </w:p>
    <w:p w14:paraId="3A77A6BE" w14:textId="46F03254" w:rsidR="00C1340C" w:rsidRPr="002C556E" w:rsidRDefault="00C1340C" w:rsidP="005C280C">
      <w:pPr>
        <w:pStyle w:val="Heading1"/>
        <w:numPr>
          <w:ilvl w:val="0"/>
          <w:numId w:val="36"/>
        </w:numPr>
        <w:rPr>
          <w:lang w:val="en-GB"/>
        </w:rPr>
      </w:pPr>
      <w:bookmarkStart w:id="225" w:name="_Emissions_from_post-mining"/>
      <w:bookmarkStart w:id="226" w:name="_Toc109135129"/>
      <w:bookmarkStart w:id="227" w:name="_Ref171063390"/>
      <w:bookmarkStart w:id="228" w:name="_Toc205556629"/>
      <w:bookmarkEnd w:id="225"/>
      <w:r w:rsidRPr="002C556E">
        <w:rPr>
          <w:lang w:val="en-GB"/>
        </w:rPr>
        <w:lastRenderedPageBreak/>
        <w:t>Emissions from post-mining activities</w:t>
      </w:r>
      <w:bookmarkEnd w:id="223"/>
      <w:r w:rsidRPr="002C556E">
        <w:rPr>
          <w:lang w:val="en-GB"/>
        </w:rPr>
        <w:t xml:space="preserve"> at gassy mines</w:t>
      </w:r>
      <w:bookmarkEnd w:id="224"/>
      <w:bookmarkEnd w:id="226"/>
      <w:bookmarkEnd w:id="227"/>
      <w:bookmarkEnd w:id="228"/>
    </w:p>
    <w:p w14:paraId="1B44A716" w14:textId="77777777" w:rsidR="00C1340C" w:rsidRPr="002C556E" w:rsidRDefault="00C1340C" w:rsidP="00C1340C">
      <w:pPr>
        <w:pStyle w:val="CERbullets"/>
        <w:numPr>
          <w:ilvl w:val="0"/>
          <w:numId w:val="0"/>
        </w:numPr>
      </w:pPr>
      <w:r w:rsidRPr="002C556E">
        <w:t xml:space="preserve">When coal is extracted from an underground mine that is gassy, the in-situ gas in the gas bearing strata prior to coal extraction is assumed to not fully desorb by the decreasing pressure through coal extraction. The remaining residual in-situ gas is assumed to desorb after the extracted coal has been brought to the surface. The fugitive gas from this desorption </w:t>
      </w:r>
      <w:r>
        <w:t>is not included</w:t>
      </w:r>
      <w:r w:rsidRPr="002C556E">
        <w:t xml:space="preserve"> in the estimates for gas streams in mine ventilation and gas drainage outlined in </w:t>
      </w:r>
      <w:hyperlink w:anchor="_Emissions_from_venting" w:history="1">
        <w:r w:rsidRPr="00AB4134">
          <w:rPr>
            <w:rStyle w:val="Hyperlink"/>
            <w:rFonts w:asciiTheme="minorHAnsi" w:hAnsiTheme="minorHAnsi"/>
          </w:rPr>
          <w:t>chapter 3</w:t>
        </w:r>
      </w:hyperlink>
      <w:r w:rsidRPr="002C556E">
        <w:t xml:space="preserve"> </w:t>
      </w:r>
      <w:r>
        <w:t>of this guideline</w:t>
      </w:r>
      <w:r w:rsidRPr="002C556E">
        <w:t>.</w:t>
      </w:r>
    </w:p>
    <w:p w14:paraId="33CAA539" w14:textId="77777777" w:rsidR="00C1340C" w:rsidRPr="002C556E" w:rsidRDefault="00C1340C" w:rsidP="00C1340C">
      <w:pPr>
        <w:pStyle w:val="Heading2"/>
      </w:pPr>
      <w:bookmarkStart w:id="229" w:name="_Toc509935586"/>
      <w:bookmarkStart w:id="230" w:name="_Toc109135130"/>
      <w:bookmarkStart w:id="231" w:name="_Toc205556630"/>
      <w:r w:rsidRPr="002C556E">
        <w:t>5.1</w:t>
      </w:r>
      <w:r>
        <w:t xml:space="preserve"> </w:t>
      </w:r>
      <w:r>
        <w:tab/>
      </w:r>
      <w:r w:rsidRPr="002C556E">
        <w:t>What is a gassy underground mine?</w:t>
      </w:r>
      <w:bookmarkEnd w:id="229"/>
      <w:bookmarkEnd w:id="230"/>
      <w:bookmarkEnd w:id="231"/>
    </w:p>
    <w:p w14:paraId="00315853" w14:textId="262A7837" w:rsidR="00C1340C" w:rsidRPr="002C556E" w:rsidRDefault="00C1340C" w:rsidP="00C1340C">
      <w:pPr>
        <w:pStyle w:val="CERbullets"/>
        <w:numPr>
          <w:ilvl w:val="0"/>
          <w:numId w:val="0"/>
        </w:numPr>
        <w:rPr>
          <w:szCs w:val="22"/>
        </w:rPr>
      </w:pPr>
      <w:r w:rsidRPr="002C556E">
        <w:t>In NGER</w:t>
      </w:r>
      <w:r>
        <w:t>,</w:t>
      </w:r>
      <w:r w:rsidRPr="002C556E">
        <w:t xml:space="preserve"> a gassy underground coal mine is defined in section 1.8 of the </w:t>
      </w:r>
      <w:r>
        <w:t>NGER Measurement Determination</w:t>
      </w:r>
      <w:r w:rsidRPr="002C556E">
        <w:t xml:space="preserve"> as </w:t>
      </w:r>
      <w:r w:rsidRPr="00B760BC">
        <w:rPr>
          <w:iCs/>
          <w:szCs w:val="22"/>
        </w:rPr>
        <w:t>‘an underground mine that has at least 0.1% methane in the mine’s return ventilation’</w:t>
      </w:r>
      <w:r w:rsidRPr="002C556E">
        <w:rPr>
          <w:szCs w:val="22"/>
        </w:rPr>
        <w:t xml:space="preserve">. If there is notable methane in the coal extracted, the mine’s return ventilation will typically exceed the threshold comfortably. If there is no or negligible methane in the coal extracted the mine’s return ventilation will likely be far from the threshold. </w:t>
      </w:r>
    </w:p>
    <w:p w14:paraId="001608C0" w14:textId="77777777" w:rsidR="00C1340C" w:rsidRPr="002C556E" w:rsidRDefault="00C1340C" w:rsidP="00C1340C">
      <w:pPr>
        <w:pStyle w:val="CERbullets"/>
        <w:numPr>
          <w:ilvl w:val="0"/>
          <w:numId w:val="0"/>
        </w:numPr>
        <w:rPr>
          <w:szCs w:val="22"/>
        </w:rPr>
      </w:pPr>
      <w:r w:rsidRPr="002C556E">
        <w:rPr>
          <w:szCs w:val="22"/>
        </w:rPr>
        <w:t>Whether a mine exceeds the threshold as gassy for NGER purposes needs to be determined each reporting year, based on the total mass of methane in the total mass of air in the mine return ventilation for that year</w:t>
      </w:r>
      <w:r>
        <w:rPr>
          <w:szCs w:val="22"/>
        </w:rPr>
        <w:t xml:space="preserve">. See </w:t>
      </w:r>
      <w:hyperlink w:anchor="_3.2_Estimating_emissions" w:history="1">
        <w:r w:rsidRPr="00AB4134">
          <w:rPr>
            <w:rStyle w:val="Hyperlink"/>
            <w:rFonts w:asciiTheme="minorHAnsi" w:hAnsiTheme="minorHAnsi"/>
            <w:szCs w:val="22"/>
          </w:rPr>
          <w:t>chapter 3.2</w:t>
        </w:r>
      </w:hyperlink>
      <w:r w:rsidRPr="002C556E">
        <w:rPr>
          <w:szCs w:val="22"/>
        </w:rPr>
        <w:t xml:space="preserve"> of this </w:t>
      </w:r>
      <w:r>
        <w:t>guideline</w:t>
      </w:r>
      <w:r w:rsidRPr="002C556E">
        <w:rPr>
          <w:szCs w:val="22"/>
        </w:rPr>
        <w:t xml:space="preserve"> for how this is measured.</w:t>
      </w:r>
    </w:p>
    <w:p w14:paraId="685A61C0" w14:textId="1DAB7267" w:rsidR="00C1340C" w:rsidRPr="002C556E" w:rsidRDefault="00C1340C" w:rsidP="00C1340C">
      <w:pPr>
        <w:pStyle w:val="CERbullets"/>
        <w:numPr>
          <w:ilvl w:val="0"/>
          <w:numId w:val="0"/>
        </w:numPr>
      </w:pPr>
      <w:r>
        <w:t xml:space="preserve">Note: </w:t>
      </w:r>
      <w:r w:rsidR="43D41C3B">
        <w:t>i</w:t>
      </w:r>
      <w:r>
        <w:t xml:space="preserve">n planning and engineering for an underground coal mine, gas content of the coal seams </w:t>
      </w:r>
      <w:r w:rsidR="00217262">
        <w:t xml:space="preserve">is </w:t>
      </w:r>
      <w:r>
        <w:t>considered for safety purposes, and where risks of outbursts exist due to the coal seams being ‘gassy’, gas drainage will be performed prior to mining. However, these considerations do not apply for NGER, as NGER has its own specific separate definition (as per above).</w:t>
      </w:r>
    </w:p>
    <w:p w14:paraId="6E64ED35" w14:textId="77777777" w:rsidR="00C1340C" w:rsidRPr="002C556E" w:rsidRDefault="00C1340C" w:rsidP="00C1340C">
      <w:pPr>
        <w:pStyle w:val="Heading2"/>
      </w:pPr>
      <w:bookmarkStart w:id="232" w:name="_5.2__Estimating"/>
      <w:bookmarkStart w:id="233" w:name="_Toc509935587"/>
      <w:bookmarkStart w:id="234" w:name="_Toc109135131"/>
      <w:bookmarkStart w:id="235" w:name="_Toc205556631"/>
      <w:bookmarkEnd w:id="232"/>
      <w:r w:rsidRPr="002C556E">
        <w:t>5.2</w:t>
      </w:r>
      <w:r>
        <w:t xml:space="preserve"> </w:t>
      </w:r>
      <w:r>
        <w:tab/>
      </w:r>
      <w:r w:rsidRPr="002C556E">
        <w:t>Estimating fugitive emissions from post-mining activities</w:t>
      </w:r>
      <w:bookmarkEnd w:id="233"/>
      <w:bookmarkEnd w:id="234"/>
      <w:bookmarkEnd w:id="235"/>
    </w:p>
    <w:p w14:paraId="30ED085C" w14:textId="5CEB4F0E" w:rsidR="00C1340C" w:rsidRPr="002C556E" w:rsidRDefault="00C1340C" w:rsidP="00C1340C">
      <w:pPr>
        <w:pStyle w:val="CERbullets"/>
        <w:numPr>
          <w:ilvl w:val="0"/>
          <w:numId w:val="0"/>
        </w:numPr>
      </w:pPr>
      <w:r>
        <w:t xml:space="preserve">Gassy underground coal mines must estimate post-mining emissions, using </w:t>
      </w:r>
      <w:r w:rsidR="46F12AD2">
        <w:t>M</w:t>
      </w:r>
      <w:r>
        <w:t xml:space="preserve">ethod 1 per section 3.17 of the NGER Measurement Determination. </w:t>
      </w:r>
    </w:p>
    <w:p w14:paraId="10667FE0" w14:textId="77777777" w:rsidR="00C1340C" w:rsidRPr="002C556E" w:rsidRDefault="00C1340C" w:rsidP="00C1340C">
      <w:pPr>
        <w:pStyle w:val="CERbullets"/>
        <w:numPr>
          <w:ilvl w:val="0"/>
          <w:numId w:val="0"/>
        </w:numPr>
      </w:pPr>
      <w:r w:rsidRPr="002C556E">
        <w:t xml:space="preserve">This is a simple method with only one variable (Q) to be determined – that of ROM coal extracted from the mine during the year measured in tonnes. This variable may be labelled </w:t>
      </w:r>
      <w:r>
        <w:t>‘</w:t>
      </w:r>
      <w:r w:rsidRPr="002C556E">
        <w:t>ROM tonnes</w:t>
      </w:r>
      <w:r>
        <w:t>’</w:t>
      </w:r>
      <w:r w:rsidRPr="002C556E">
        <w:t xml:space="preserve"> at many coal mines.</w:t>
      </w:r>
    </w:p>
    <w:p w14:paraId="47446EAB" w14:textId="77777777" w:rsidR="00C1340C" w:rsidRPr="002C556E" w:rsidRDefault="00C1340C" w:rsidP="00C1340C">
      <w:pPr>
        <w:pStyle w:val="CERbullets"/>
        <w:numPr>
          <w:ilvl w:val="0"/>
          <w:numId w:val="0"/>
        </w:numPr>
        <w:rPr>
          <w:szCs w:val="22"/>
        </w:rPr>
      </w:pPr>
      <w:r>
        <w:t>S</w:t>
      </w:r>
      <w:r w:rsidRPr="002C556E">
        <w:t xml:space="preserve">ection 1.8 of the </w:t>
      </w:r>
      <w:r>
        <w:t>NGER Measurement Determination</w:t>
      </w:r>
      <w:r w:rsidRPr="002C556E">
        <w:t xml:space="preserve">, ROM coal </w:t>
      </w:r>
      <w:r w:rsidRPr="002C556E">
        <w:rPr>
          <w:szCs w:val="22"/>
        </w:rPr>
        <w:t xml:space="preserve">means </w:t>
      </w:r>
      <w:r>
        <w:rPr>
          <w:szCs w:val="22"/>
        </w:rPr>
        <w:t>‘</w:t>
      </w:r>
      <w:r w:rsidRPr="00A8006B">
        <w:rPr>
          <w:szCs w:val="22"/>
        </w:rPr>
        <w:t>coal that is produced by mining operations before screening, crushing or preparation of the coal has occurred</w:t>
      </w:r>
      <w:r>
        <w:rPr>
          <w:szCs w:val="22"/>
        </w:rPr>
        <w:t>’</w:t>
      </w:r>
      <w:r w:rsidRPr="002C556E">
        <w:rPr>
          <w:szCs w:val="22"/>
        </w:rPr>
        <w:t>. This is consistent with general industry practice for ROM coal. It is expected that a coal mining facility can agree or reconcile the tonnes ROM Coal reported in its NGER reporting with the tonnes of ROM coal reported regularly to management, and to underlying weigh-bridge records (or similar) for ROM coal extracted onto the ROM coal stockpile during the year.</w:t>
      </w:r>
    </w:p>
    <w:p w14:paraId="27567C1A" w14:textId="1F242D7C" w:rsidR="00C1340C" w:rsidRPr="002C556E" w:rsidRDefault="00C1340C" w:rsidP="00C1340C">
      <w:r>
        <w:t>The emission factor to apply is 0.019</w:t>
      </w:r>
      <w:r w:rsidR="000A3B6C">
        <w:t> </w:t>
      </w:r>
      <w:r>
        <w:t>t</w:t>
      </w:r>
      <w:r w:rsidR="000A3B6C">
        <w:t> </w:t>
      </w:r>
      <w:r>
        <w:t>CO</w:t>
      </w:r>
      <w:r w:rsidRPr="78A318BC">
        <w:rPr>
          <w:vertAlign w:val="subscript"/>
        </w:rPr>
        <w:t>2</w:t>
      </w:r>
      <w:r>
        <w:t xml:space="preserve">-e </w:t>
      </w:r>
      <w:r w:rsidR="000A5B4C">
        <w:t>(</w:t>
      </w:r>
      <w:r w:rsidR="54431307">
        <w:t>M</w:t>
      </w:r>
      <w:r w:rsidR="000A5B4C">
        <w:t>ethod 1</w:t>
      </w:r>
      <w:r w:rsidR="000F3540">
        <w:t xml:space="preserve"> under section 3.5</w:t>
      </w:r>
      <w:r w:rsidR="003B2805">
        <w:t xml:space="preserve"> of the NGER Measurement Determination</w:t>
      </w:r>
      <w:r w:rsidR="00736AB3">
        <w:t xml:space="preserve">) </w:t>
      </w:r>
      <w:r>
        <w:t>post-mining methane emissions per tonne of ROM coal extracted from the mine during the year.</w:t>
      </w:r>
      <w:bookmarkStart w:id="236" w:name="_Toc509935588"/>
      <w:r>
        <w:br w:type="page"/>
      </w:r>
    </w:p>
    <w:p w14:paraId="3BE3AD17" w14:textId="77777777" w:rsidR="00C1340C" w:rsidRPr="002C556E" w:rsidRDefault="00C1340C" w:rsidP="005C280C">
      <w:pPr>
        <w:pStyle w:val="Heading1"/>
        <w:numPr>
          <w:ilvl w:val="0"/>
          <w:numId w:val="36"/>
        </w:numPr>
        <w:rPr>
          <w:lang w:val="en-GB"/>
        </w:rPr>
      </w:pPr>
      <w:bookmarkStart w:id="237" w:name="_Toc109135132"/>
      <w:bookmarkStart w:id="238" w:name="_Ref171063409"/>
      <w:bookmarkStart w:id="239" w:name="_Toc205556632"/>
      <w:r w:rsidRPr="002C556E">
        <w:rPr>
          <w:lang w:val="en-GB"/>
        </w:rPr>
        <w:lastRenderedPageBreak/>
        <w:t>Emissions from decommissioned underground mines</w:t>
      </w:r>
      <w:bookmarkEnd w:id="236"/>
      <w:bookmarkEnd w:id="237"/>
      <w:bookmarkEnd w:id="238"/>
      <w:bookmarkEnd w:id="239"/>
    </w:p>
    <w:p w14:paraId="28741550" w14:textId="77777777" w:rsidR="00C1340C" w:rsidRPr="002C556E" w:rsidRDefault="00C1340C" w:rsidP="00C1340C">
      <w:bookmarkStart w:id="240" w:name="_Toc509935589"/>
      <w:r w:rsidRPr="002C556E">
        <w:t>Greenhouse gas emissions may occur following the closure of underground coal mines. This may include leakage to the atmosphere through fractured gas bearing strata, open vents and seals over daily to decadal timescales. However, emissions will be reduced by flooding of the mine, which prevents desorption of gases from the remaining gas bearing strata in the decommissioned mine.</w:t>
      </w:r>
    </w:p>
    <w:p w14:paraId="08625C42" w14:textId="49F1A079" w:rsidR="00C1340C" w:rsidRDefault="00C1340C" w:rsidP="00C1340C">
      <w:r>
        <w:t xml:space="preserve">Division 3.2.4 (sections 3.30 to 3.40) of the NGER Measurement Determination provide the requirements for estimating these emissions allowing </w:t>
      </w:r>
      <w:r w:rsidR="5D97EBAE">
        <w:t>M</w:t>
      </w:r>
      <w:r>
        <w:t>ethods 1 and 4 to estimate the emissions.</w:t>
      </w:r>
    </w:p>
    <w:p w14:paraId="4079FA50" w14:textId="55A62529" w:rsidR="00C1340C" w:rsidRPr="002C556E" w:rsidRDefault="00C1340C" w:rsidP="00C1340C">
      <w:r>
        <w:t xml:space="preserve">Note: From the 2018–19 reporting years onwards, </w:t>
      </w:r>
      <w:r w:rsidR="685ECEC0">
        <w:t>M</w:t>
      </w:r>
      <w:r>
        <w:t>ethod 1 in section 3.32 of the Measurement Determination estimates emissions based on whole months since the mine became a decommissioned mine.</w:t>
      </w:r>
    </w:p>
    <w:p w14:paraId="22849A98" w14:textId="77777777" w:rsidR="00C1340C" w:rsidRPr="002C556E" w:rsidRDefault="00C1340C" w:rsidP="00C1340C">
      <w:pPr>
        <w:pStyle w:val="Heading2"/>
      </w:pPr>
      <w:bookmarkStart w:id="241" w:name="_6.1_Definition_of"/>
      <w:bookmarkStart w:id="242" w:name="_Toc109135133"/>
      <w:bookmarkStart w:id="243" w:name="_Toc205556633"/>
      <w:bookmarkEnd w:id="241"/>
      <w:r w:rsidRPr="002C556E">
        <w:t>6.1</w:t>
      </w:r>
      <w:r w:rsidRPr="002C556E">
        <w:tab/>
      </w:r>
      <w:r>
        <w:t>Definition of a decommissioned underground mine</w:t>
      </w:r>
      <w:bookmarkEnd w:id="242"/>
      <w:bookmarkEnd w:id="243"/>
    </w:p>
    <w:p w14:paraId="542B704A" w14:textId="77777777" w:rsidR="00C1340C" w:rsidRPr="002C556E" w:rsidRDefault="00C1340C" w:rsidP="00C1340C">
      <w:r>
        <w:t>In determining whether a mine is a decommissioned underground mine, the timing for t</w:t>
      </w:r>
      <w:r w:rsidRPr="002C556E">
        <w:t xml:space="preserve">he applicability of Division 3.2.4 of the </w:t>
      </w:r>
      <w:r>
        <w:t>NGER Measurement Determination</w:t>
      </w:r>
      <w:r w:rsidRPr="002C556E">
        <w:t xml:space="preserve"> is important. </w:t>
      </w:r>
      <w:r>
        <w:t>Prior to this timing, estimating</w:t>
      </w:r>
      <w:r w:rsidRPr="002C556E">
        <w:t xml:space="preserve"> emissions from decommissioned</w:t>
      </w:r>
      <w:r>
        <w:t xml:space="preserve"> underground mines</w:t>
      </w:r>
      <w:r w:rsidRPr="002C556E">
        <w:t xml:space="preserve"> is not applicable</w:t>
      </w:r>
      <w:r>
        <w:t xml:space="preserve">. The timing is determined as follows: </w:t>
      </w:r>
    </w:p>
    <w:p w14:paraId="217FB421" w14:textId="2F242C2C" w:rsidR="00C1340C" w:rsidRPr="002C556E" w:rsidRDefault="00745A6D" w:rsidP="00E7475A">
      <w:pPr>
        <w:pStyle w:val="ListParagraph"/>
        <w:numPr>
          <w:ilvl w:val="6"/>
          <w:numId w:val="93"/>
        </w:numPr>
        <w:spacing w:before="120" w:after="120"/>
        <w:ind w:left="284" w:hanging="284"/>
      </w:pPr>
      <w:r>
        <w:t>M</w:t>
      </w:r>
      <w:r w:rsidR="00C1340C">
        <w:t>eet the definition for</w:t>
      </w:r>
      <w:r w:rsidR="00C1340C" w:rsidRPr="58BC10C8">
        <w:rPr>
          <w:b/>
          <w:bCs/>
        </w:rPr>
        <w:t xml:space="preserve"> ‘</w:t>
      </w:r>
      <w:r w:rsidR="00C1340C">
        <w:t>decommissioned underground mine’</w:t>
      </w:r>
      <w:r w:rsidR="00C1340C" w:rsidRPr="58BC10C8">
        <w:rPr>
          <w:b/>
          <w:bCs/>
          <w:i/>
          <w:iCs/>
        </w:rPr>
        <w:t xml:space="preserve"> </w:t>
      </w:r>
      <w:r w:rsidR="00C1340C">
        <w:t xml:space="preserve">in </w:t>
      </w:r>
      <w:r w:rsidR="00EB10C5">
        <w:t xml:space="preserve">1.03 of the </w:t>
      </w:r>
      <w:r w:rsidR="00C1340C">
        <w:t>NGER Regulation</w:t>
      </w:r>
      <w:r w:rsidR="00EB10C5">
        <w:t>s</w:t>
      </w:r>
      <w:r w:rsidR="00C1340C">
        <w:t>:</w:t>
      </w:r>
    </w:p>
    <w:p w14:paraId="3B2E2962" w14:textId="77777777" w:rsidR="00C1340C" w:rsidRPr="00A8006B" w:rsidRDefault="00C1340C" w:rsidP="00C1340C">
      <w:pPr>
        <w:ind w:left="720"/>
        <w:rPr>
          <w:color w:val="auto"/>
          <w:szCs w:val="22"/>
          <w:lang w:eastAsia="en-AU"/>
        </w:rPr>
      </w:pPr>
      <w:r w:rsidRPr="00303527">
        <w:rPr>
          <w:i/>
          <w:iCs/>
          <w:color w:val="auto"/>
          <w:szCs w:val="22"/>
          <w:lang w:eastAsia="en-AU"/>
        </w:rPr>
        <w:t>decommissioned underground mine</w:t>
      </w:r>
      <w:r w:rsidRPr="00A8006B">
        <w:rPr>
          <w:b/>
          <w:bCs/>
          <w:color w:val="auto"/>
          <w:szCs w:val="22"/>
          <w:lang w:eastAsia="en-AU"/>
        </w:rPr>
        <w:t xml:space="preserve"> </w:t>
      </w:r>
      <w:r w:rsidRPr="00A8006B">
        <w:rPr>
          <w:bCs/>
          <w:color w:val="auto"/>
          <w:szCs w:val="22"/>
          <w:lang w:eastAsia="en-AU"/>
        </w:rPr>
        <w:t>means an underground coal mine where the following activities have ceased to occur and are not expected to occur in the future</w:t>
      </w:r>
      <w:r w:rsidRPr="00A8006B">
        <w:rPr>
          <w:color w:val="auto"/>
          <w:szCs w:val="22"/>
          <w:lang w:eastAsia="en-AU"/>
        </w:rPr>
        <w:t>:</w:t>
      </w:r>
    </w:p>
    <w:p w14:paraId="74F674CE" w14:textId="77777777" w:rsidR="00C1340C" w:rsidRPr="00A8006B" w:rsidRDefault="00C1340C" w:rsidP="00E7475A">
      <w:pPr>
        <w:pStyle w:val="ListParagraph"/>
        <w:numPr>
          <w:ilvl w:val="2"/>
          <w:numId w:val="94"/>
        </w:numPr>
        <w:spacing w:before="120" w:after="120"/>
      </w:pPr>
      <w:r>
        <w:t>c</w:t>
      </w:r>
      <w:r w:rsidRPr="00A8006B">
        <w:t>oal production</w:t>
      </w:r>
    </w:p>
    <w:p w14:paraId="2DEC0BBB" w14:textId="77777777" w:rsidR="00C1340C" w:rsidRPr="00A8006B" w:rsidRDefault="00C1340C" w:rsidP="00E7475A">
      <w:pPr>
        <w:numPr>
          <w:ilvl w:val="2"/>
          <w:numId w:val="94"/>
        </w:numPr>
        <w:spacing w:before="120" w:after="120"/>
      </w:pPr>
      <w:r>
        <w:t>a</w:t>
      </w:r>
      <w:r w:rsidRPr="00A8006B">
        <w:t>ctive mine ventilation, including the operation of ventilation fans at the mine.</w:t>
      </w:r>
    </w:p>
    <w:p w14:paraId="538AD960" w14:textId="2CA63238" w:rsidR="00C1340C" w:rsidRPr="002C556E" w:rsidRDefault="764D1FFE" w:rsidP="00C1340C">
      <w:pPr>
        <w:spacing w:before="120" w:after="120"/>
        <w:ind w:left="360"/>
      </w:pPr>
      <w:r>
        <w:t xml:space="preserve">Accordingly, coal production and any active mine ventilation must have stopped, and not be expected to occur in the future. </w:t>
      </w:r>
      <w:r w:rsidR="00C6584B">
        <w:t xml:space="preserve">The </w:t>
      </w:r>
      <w:r w:rsidR="37BB5229">
        <w:t>CER</w:t>
      </w:r>
      <w:r>
        <w:t xml:space="preserve"> expects that the decommissioned underground mines source is included in energy and emissions reports when a facility meets the above definition.</w:t>
      </w:r>
    </w:p>
    <w:p w14:paraId="10C22CEB" w14:textId="77777777" w:rsidR="00C1340C" w:rsidRPr="002C556E" w:rsidRDefault="00C1340C" w:rsidP="00C1340C">
      <w:pPr>
        <w:spacing w:before="120" w:after="120"/>
        <w:ind w:left="360"/>
      </w:pPr>
      <w:r w:rsidRPr="002C556E">
        <w:t>In practice:</w:t>
      </w:r>
    </w:p>
    <w:p w14:paraId="0441DC36" w14:textId="35BF2208" w:rsidR="00C1340C" w:rsidRPr="002C556E" w:rsidRDefault="00795F5A" w:rsidP="00E7475A">
      <w:pPr>
        <w:numPr>
          <w:ilvl w:val="2"/>
          <w:numId w:val="96"/>
        </w:numPr>
        <w:spacing w:before="120" w:after="120"/>
      </w:pPr>
      <w:r>
        <w:t>F</w:t>
      </w:r>
      <w:r w:rsidR="00C1340C">
        <w:t xml:space="preserve">ew mines will have active pre-drainage of gas in coal seams after terminating coal production, unless it serves a safety purpose, or if the drainage of coal mine waste gas serves an economic purpose – for example, as gas used for an </w:t>
      </w:r>
      <w:r w:rsidR="00332AC3">
        <w:t xml:space="preserve">ACCU Scheme </w:t>
      </w:r>
      <w:r w:rsidR="00C1340C">
        <w:t>project</w:t>
      </w:r>
      <w:r>
        <w:t>.</w:t>
      </w:r>
    </w:p>
    <w:p w14:paraId="6DA9B6DE" w14:textId="7F206DF7" w:rsidR="00C1340C" w:rsidRPr="002C556E" w:rsidRDefault="00795F5A" w:rsidP="00E7475A">
      <w:pPr>
        <w:numPr>
          <w:ilvl w:val="2"/>
          <w:numId w:val="96"/>
        </w:numPr>
        <w:spacing w:before="120" w:after="120"/>
      </w:pPr>
      <w:r>
        <w:t>M</w:t>
      </w:r>
      <w:r w:rsidR="00C1340C">
        <w:t>any mines may continue with active mine ventilation for some time after coal production terminates. This may include only occasional mine ventilation for people to enter the mine for inspection during ‘care and maintenance’ prior to decommissioning</w:t>
      </w:r>
      <w:r w:rsidR="00FC2550">
        <w:t>.</w:t>
      </w:r>
    </w:p>
    <w:p w14:paraId="22D945C8" w14:textId="5EE07E2C" w:rsidR="00C1340C" w:rsidRPr="002C556E" w:rsidRDefault="006F5CAC" w:rsidP="00E7475A">
      <w:pPr>
        <w:pStyle w:val="ListParagraph"/>
        <w:numPr>
          <w:ilvl w:val="6"/>
          <w:numId w:val="93"/>
        </w:numPr>
        <w:spacing w:before="120" w:after="120"/>
        <w:ind w:left="284" w:hanging="284"/>
      </w:pPr>
      <w:r>
        <w:t>M</w:t>
      </w:r>
      <w:r w:rsidR="00C1340C">
        <w:t>aximum 19 years and 11 months after meeting the definition – the mine must have been closed less than 20 years for the Division to be applicable.</w:t>
      </w:r>
    </w:p>
    <w:tbl>
      <w:tblPr>
        <w:tblStyle w:val="CERCallout"/>
        <w:tblW w:w="0" w:type="auto"/>
        <w:tblLook w:val="04A0" w:firstRow="1" w:lastRow="0" w:firstColumn="1" w:lastColumn="0" w:noHBand="0" w:noVBand="1"/>
      </w:tblPr>
      <w:tblGrid>
        <w:gridCol w:w="9710"/>
      </w:tblGrid>
      <w:tr w:rsidR="00C1340C" w:rsidRPr="002C556E" w14:paraId="710E0675" w14:textId="77777777" w:rsidTr="543E5FED">
        <w:trPr>
          <w:cnfStyle w:val="100000000000" w:firstRow="1" w:lastRow="0" w:firstColumn="0" w:lastColumn="0" w:oddVBand="0" w:evenVBand="0" w:oddHBand="0" w:evenHBand="0" w:firstRowFirstColumn="0" w:firstRowLastColumn="0" w:lastRowFirstColumn="0" w:lastRowLastColumn="0"/>
        </w:trPr>
        <w:tc>
          <w:tcPr>
            <w:tcW w:w="9072" w:type="dxa"/>
          </w:tcPr>
          <w:p w14:paraId="0456C920" w14:textId="655540D0" w:rsidR="00C1340C" w:rsidRPr="001A666C" w:rsidRDefault="00C1340C" w:rsidP="00106A1B">
            <w:pPr>
              <w:pStyle w:val="Heading4"/>
              <w:rPr>
                <w:b/>
                <w:bCs/>
              </w:rPr>
            </w:pPr>
            <w:bookmarkStart w:id="244" w:name="_Example_8_–"/>
            <w:bookmarkStart w:id="245" w:name="_Toc516752649"/>
            <w:bookmarkStart w:id="246" w:name="_Toc13221919"/>
            <w:bookmarkStart w:id="247" w:name="_Toc13732757"/>
            <w:bookmarkStart w:id="248" w:name="_Toc14095175"/>
            <w:bookmarkStart w:id="249" w:name="_Toc14096281"/>
            <w:bookmarkStart w:id="250" w:name="_Toc47357564"/>
            <w:bookmarkStart w:id="251" w:name="_Ref137117034"/>
            <w:bookmarkStart w:id="252" w:name="_Ref137117090"/>
            <w:bookmarkStart w:id="253" w:name="_Ref137117138"/>
            <w:bookmarkStart w:id="254" w:name="_Toc205556634"/>
            <w:bookmarkEnd w:id="244"/>
            <w:r w:rsidRPr="001A666C">
              <w:rPr>
                <w:b/>
              </w:rPr>
              <w:lastRenderedPageBreak/>
              <w:t xml:space="preserve">Example </w:t>
            </w:r>
            <w:r w:rsidR="00A21002">
              <w:rPr>
                <w:b/>
              </w:rPr>
              <w:t>8</w:t>
            </w:r>
            <w:r w:rsidRPr="001A666C">
              <w:rPr>
                <w:b/>
              </w:rPr>
              <w:t xml:space="preserve"> – Determining the timing for decommissioned mine emissions</w:t>
            </w:r>
            <w:bookmarkEnd w:id="245"/>
            <w:bookmarkEnd w:id="246"/>
            <w:bookmarkEnd w:id="247"/>
            <w:bookmarkEnd w:id="248"/>
            <w:bookmarkEnd w:id="249"/>
            <w:bookmarkEnd w:id="250"/>
            <w:bookmarkEnd w:id="251"/>
            <w:bookmarkEnd w:id="252"/>
            <w:bookmarkEnd w:id="253"/>
            <w:bookmarkEnd w:id="254"/>
          </w:p>
          <w:p w14:paraId="106E7E56" w14:textId="77777777" w:rsidR="00C1340C" w:rsidRPr="001A666C" w:rsidRDefault="00C1340C">
            <w:pPr>
              <w:rPr>
                <w:b w:val="0"/>
              </w:rPr>
            </w:pPr>
            <w:r w:rsidRPr="001A666C">
              <w:rPr>
                <w:b w:val="0"/>
              </w:rPr>
              <w:t>A gassy underground mine terminated coal production on 1 March 2015. A period to 30 September 2016 of care and maintenance followed, with no coal production but occasional mine ventilation. The mine performs no gas drainage.</w:t>
            </w:r>
          </w:p>
          <w:p w14:paraId="79F15512" w14:textId="77777777" w:rsidR="00C1340C" w:rsidRPr="001A666C" w:rsidRDefault="00C1340C">
            <w:pPr>
              <w:rPr>
                <w:b w:val="0"/>
              </w:rPr>
            </w:pPr>
            <w:r w:rsidRPr="001A666C">
              <w:rPr>
                <w:b w:val="0"/>
              </w:rPr>
              <w:t>The following timeline can be set out:</w:t>
            </w:r>
          </w:p>
          <w:p w14:paraId="3A599DB5" w14:textId="2A589B17" w:rsidR="00C1340C" w:rsidRPr="00DB370F" w:rsidRDefault="00C1340C">
            <w:pPr>
              <w:pStyle w:val="Caption"/>
              <w:rPr>
                <w:b w:val="0"/>
                <w:bCs/>
              </w:rPr>
            </w:pPr>
            <w:r w:rsidRPr="00DB370F">
              <w:rPr>
                <w:b w:val="0"/>
                <w:bCs/>
              </w:rPr>
              <w:t xml:space="preserve">Figure </w:t>
            </w:r>
            <w:r w:rsidRPr="00DB370F">
              <w:rPr>
                <w:bCs/>
              </w:rPr>
              <w:fldChar w:fldCharType="begin"/>
            </w:r>
            <w:r w:rsidRPr="00DB370F">
              <w:rPr>
                <w:b w:val="0"/>
                <w:bCs/>
              </w:rPr>
              <w:instrText xml:space="preserve"> SEQ Figure \* ARABIC </w:instrText>
            </w:r>
            <w:r w:rsidRPr="00DB370F">
              <w:rPr>
                <w:bCs/>
              </w:rPr>
              <w:fldChar w:fldCharType="separate"/>
            </w:r>
            <w:r w:rsidR="00461645">
              <w:rPr>
                <w:b w:val="0"/>
                <w:bCs/>
                <w:noProof/>
              </w:rPr>
              <w:t>4</w:t>
            </w:r>
            <w:r w:rsidRPr="00DB370F">
              <w:rPr>
                <w:bCs/>
              </w:rPr>
              <w:fldChar w:fldCharType="end"/>
            </w:r>
            <w:r w:rsidRPr="00DB370F">
              <w:rPr>
                <w:b w:val="0"/>
                <w:bCs/>
              </w:rPr>
              <w:t xml:space="preserve"> – Example for determining timing for decommissioned mine emissions</w:t>
            </w:r>
            <w:r w:rsidR="000F3CDD">
              <w:rPr>
                <w:b w:val="0"/>
                <w:bCs/>
              </w:rPr>
              <w:t>.</w:t>
            </w:r>
          </w:p>
          <w:p w14:paraId="1B04007F" w14:textId="07C7A18D" w:rsidR="00C1340C" w:rsidRPr="002C556E" w:rsidRDefault="00C1340C">
            <w:r>
              <w:rPr>
                <w:noProof/>
                <w:lang w:eastAsia="en-AU"/>
              </w:rPr>
              <w:drawing>
                <wp:inline distT="0" distB="0" distL="0" distR="0" wp14:anchorId="68F83992" wp14:editId="05138921">
                  <wp:extent cx="5454650" cy="1836884"/>
                  <wp:effectExtent l="0" t="0" r="0" b="0"/>
                  <wp:docPr id="75" name="Picture 75" descr="A timeline diagram showing key dates for coal production and mine decommissioning. Events include: 1/7/2013 – start of last full year of production; 1/7/2014 – end of last full year of production; 1/3/2015 – coal production ends; 1/7/2016 – mine decommissioned under NGER Regulation 1.03; 30/9/2016 – reporting year starts; 1/7/2017 – reporting year ends. Two phases are shown: 'Extraction of coal' before production ends, and 'Care &amp; Maintenance' after, with no production and only occasional venti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descr="A timeline diagram showing key dates for coal production and mine decommissioning. Events include: 1/7/2013 – start of last full year of production; 1/7/2014 – end of last full year of production; 1/3/2015 – coal production ends; 1/7/2016 – mine decommissioned under NGER Regulation 1.03; 30/9/2016 – reporting year starts; 1/7/2017 – reporting year ends. Two phases are shown: 'Extraction of coal' before production ends, and 'Care &amp; Maintenance' after, with no production and only occasional ventilation."/>
                          <pic:cNvPicPr/>
                        </pic:nvPicPr>
                        <pic:blipFill>
                          <a:blip r:embed="rId37">
                            <a:extLst>
                              <a:ext uri="{28A0092B-C50C-407E-A947-70E740481C1C}">
                                <a14:useLocalDpi xmlns:a14="http://schemas.microsoft.com/office/drawing/2010/main" val="0"/>
                              </a:ext>
                            </a:extLst>
                          </a:blip>
                          <a:stretch>
                            <a:fillRect/>
                          </a:stretch>
                        </pic:blipFill>
                        <pic:spPr>
                          <a:xfrm>
                            <a:off x="0" y="0"/>
                            <a:ext cx="5515226" cy="1857283"/>
                          </a:xfrm>
                          <a:prstGeom prst="rect">
                            <a:avLst/>
                          </a:prstGeom>
                        </pic:spPr>
                      </pic:pic>
                    </a:graphicData>
                  </a:graphic>
                </wp:inline>
              </w:drawing>
            </w:r>
          </w:p>
          <w:p w14:paraId="0393D684" w14:textId="64CC4C8C" w:rsidR="00C1340C" w:rsidRPr="00560732" w:rsidRDefault="00C1340C">
            <w:pPr>
              <w:spacing w:before="120" w:after="120"/>
              <w:rPr>
                <w:b w:val="0"/>
                <w:color w:val="auto"/>
              </w:rPr>
            </w:pPr>
            <w:r w:rsidRPr="00560732">
              <w:rPr>
                <w:b w:val="0"/>
                <w:color w:val="auto"/>
              </w:rPr>
              <w:t xml:space="preserve">Date for being decommissioned underground mine: by 30 September 2016 coal production and mine ventilation have ceased to occur, and none is expected to occur in the future. The mine meets the definition for a </w:t>
            </w:r>
            <w:r w:rsidRPr="00560732">
              <w:rPr>
                <w:b w:val="0"/>
                <w:iCs/>
                <w:color w:val="auto"/>
              </w:rPr>
              <w:t>decommissioned underground mine</w:t>
            </w:r>
            <w:r w:rsidRPr="00560732">
              <w:rPr>
                <w:b w:val="0"/>
                <w:color w:val="auto"/>
              </w:rPr>
              <w:t xml:space="preserve"> in </w:t>
            </w:r>
            <w:r w:rsidR="004509E8">
              <w:rPr>
                <w:b w:val="0"/>
                <w:color w:val="auto"/>
              </w:rPr>
              <w:t>1.03</w:t>
            </w:r>
            <w:r w:rsidRPr="00560732">
              <w:rPr>
                <w:b w:val="0"/>
                <w:color w:val="auto"/>
              </w:rPr>
              <w:t xml:space="preserve"> </w:t>
            </w:r>
            <w:r w:rsidR="00617869">
              <w:rPr>
                <w:b w:val="0"/>
                <w:color w:val="auto"/>
              </w:rPr>
              <w:t xml:space="preserve">of the NGER </w:t>
            </w:r>
            <w:r w:rsidRPr="00560732">
              <w:rPr>
                <w:b w:val="0"/>
                <w:color w:val="auto"/>
              </w:rPr>
              <w:t>Regulation</w:t>
            </w:r>
            <w:r w:rsidR="00617869">
              <w:rPr>
                <w:b w:val="0"/>
                <w:color w:val="auto"/>
              </w:rPr>
              <w:t>s</w:t>
            </w:r>
            <w:r w:rsidRPr="00560732">
              <w:rPr>
                <w:b w:val="0"/>
                <w:color w:val="auto"/>
              </w:rPr>
              <w:t xml:space="preserve"> by this date.</w:t>
            </w:r>
          </w:p>
          <w:p w14:paraId="59993947" w14:textId="77777777" w:rsidR="00C1340C" w:rsidRPr="00560732" w:rsidRDefault="00C1340C">
            <w:pPr>
              <w:spacing w:before="120" w:after="120"/>
              <w:rPr>
                <w:b w:val="0"/>
                <w:color w:val="auto"/>
              </w:rPr>
            </w:pPr>
            <w:r w:rsidRPr="00560732">
              <w:rPr>
                <w:b w:val="0"/>
                <w:color w:val="auto"/>
              </w:rPr>
              <w:t>Date for decommissioned mine emissions applicable: estimating decommissioned underground mine emissions is applicable 1 October 2016.</w:t>
            </w:r>
          </w:p>
          <w:p w14:paraId="663742E4" w14:textId="77777777" w:rsidR="00C1340C" w:rsidRPr="002C556E" w:rsidRDefault="00C1340C">
            <w:pPr>
              <w:spacing w:before="120" w:after="120"/>
              <w:rPr>
                <w:color w:val="auto"/>
              </w:rPr>
            </w:pPr>
            <w:r w:rsidRPr="00560732">
              <w:rPr>
                <w:b w:val="0"/>
                <w:color w:val="auto"/>
              </w:rPr>
              <w:t>End of decommissioned mine emissions applicable: the last whole month before the mine has been decommissioned for 20 years will be August 2036. The last reporting year for reporting decommissioned underground mine emissions will be the 2036–37 reporting year. Decommissioned underground mine emissions must be estimated for 19 years and 11 months from the date the mine was decommissioned.</w:t>
            </w:r>
          </w:p>
        </w:tc>
      </w:tr>
    </w:tbl>
    <w:p w14:paraId="7156F6BC" w14:textId="77777777" w:rsidR="009F454A" w:rsidRDefault="009F454A" w:rsidP="005F6ED5">
      <w:pPr>
        <w:pStyle w:val="BodyText1"/>
      </w:pPr>
      <w:bookmarkStart w:id="255" w:name="_Toc109135134"/>
    </w:p>
    <w:p w14:paraId="4CE48BE4" w14:textId="77777777" w:rsidR="009F454A" w:rsidRDefault="009F454A">
      <w:pPr>
        <w:spacing w:after="0"/>
        <w:rPr>
          <w:rFonts w:asciiTheme="majorHAnsi" w:eastAsia="Times New Roman" w:hAnsiTheme="majorHAnsi"/>
          <w:b/>
          <w:bCs/>
          <w:sz w:val="32"/>
          <w:szCs w:val="32"/>
        </w:rPr>
      </w:pPr>
      <w:r>
        <w:br w:type="page"/>
      </w:r>
    </w:p>
    <w:p w14:paraId="421AAA58" w14:textId="30447260" w:rsidR="00C1340C" w:rsidRPr="002C556E" w:rsidRDefault="00C1340C" w:rsidP="00C1340C">
      <w:pPr>
        <w:pStyle w:val="Heading2"/>
      </w:pPr>
      <w:bookmarkStart w:id="256" w:name="_Toc205556635"/>
      <w:r w:rsidRPr="002C556E">
        <w:lastRenderedPageBreak/>
        <w:t>6.2</w:t>
      </w:r>
      <w:r w:rsidRPr="002C556E">
        <w:tab/>
        <w:t>Estimating emissions during care and maintenance</w:t>
      </w:r>
      <w:bookmarkEnd w:id="255"/>
      <w:bookmarkEnd w:id="256"/>
    </w:p>
    <w:p w14:paraId="1405C4EB" w14:textId="77777777" w:rsidR="00C1340C" w:rsidRPr="002C556E" w:rsidRDefault="00C1340C" w:rsidP="00C1340C">
      <w:pPr>
        <w:spacing w:before="120" w:after="120"/>
      </w:pPr>
      <w:r w:rsidRPr="002C556E">
        <w:t xml:space="preserve">The period after coal production has terminated until the mine meets the definition for a </w:t>
      </w:r>
      <w:r w:rsidRPr="00A8006B">
        <w:rPr>
          <w:iCs/>
        </w:rPr>
        <w:t>decommissioned underground mine</w:t>
      </w:r>
      <w:r w:rsidRPr="002C556E">
        <w:t xml:space="preserve"> may also cause fugitive release of emissions</w:t>
      </w:r>
      <w:r>
        <w:t xml:space="preserve"> </w:t>
      </w:r>
      <w:r w:rsidRPr="002C556E">
        <w:t>and may vary considerably in length from time to time. However, no bespoke methodology for estimating these emissions exists.</w:t>
      </w:r>
    </w:p>
    <w:p w14:paraId="3C6021C5" w14:textId="77777777" w:rsidR="00C1340C" w:rsidRPr="002C556E" w:rsidRDefault="00C1340C" w:rsidP="00C1340C">
      <w:pPr>
        <w:spacing w:before="120" w:after="120"/>
      </w:pPr>
      <w:r w:rsidRPr="002C556E">
        <w:t>During this period, the estimation methodology that applies include:</w:t>
      </w:r>
    </w:p>
    <w:p w14:paraId="4EFC5776" w14:textId="5722C30D" w:rsidR="00C1340C" w:rsidRPr="002C556E" w:rsidRDefault="3971172D" w:rsidP="00E7475A">
      <w:pPr>
        <w:numPr>
          <w:ilvl w:val="0"/>
          <w:numId w:val="93"/>
        </w:numPr>
        <w:spacing w:before="120" w:after="120"/>
      </w:pPr>
      <w:r>
        <w:t>e</w:t>
      </w:r>
      <w:r w:rsidR="00C1340C">
        <w:t xml:space="preserve">stimating the fugitive release using Method 4 under section 3.6 of the NGER Measurement Determination. See </w:t>
      </w:r>
      <w:hyperlink w:anchor="_Emissions_from_venting">
        <w:r w:rsidR="00C1340C" w:rsidRPr="58BC10C8">
          <w:rPr>
            <w:rStyle w:val="Hyperlink"/>
            <w:rFonts w:asciiTheme="minorHAnsi" w:hAnsiTheme="minorHAnsi"/>
          </w:rPr>
          <w:t>chapter 3</w:t>
        </w:r>
      </w:hyperlink>
      <w:r w:rsidR="00C1340C">
        <w:t xml:space="preserve"> of this guideline for the general requirements for this approach</w:t>
      </w:r>
    </w:p>
    <w:p w14:paraId="41B41BFD" w14:textId="6BA1BB3D" w:rsidR="00C1340C" w:rsidRPr="002C556E" w:rsidRDefault="2E95CDC0" w:rsidP="00E7475A">
      <w:pPr>
        <w:numPr>
          <w:ilvl w:val="0"/>
          <w:numId w:val="93"/>
        </w:numPr>
        <w:spacing w:before="120" w:after="120"/>
      </w:pPr>
      <w:r>
        <w:t>p</w:t>
      </w:r>
      <w:r w:rsidR="00C1340C">
        <w:t xml:space="preserve">er subsection 3.4(7) of the NGER Measurement Determination, if the emissions are incidental, another method may be used that is consistent with the principles in section 1.13 of the NGER Measurement Determination - see </w:t>
      </w:r>
      <w:hyperlink w:anchor="_Good_practice_NGER">
        <w:r w:rsidR="00C1340C" w:rsidRPr="58BC10C8">
          <w:rPr>
            <w:rStyle w:val="Hyperlink"/>
            <w:rFonts w:asciiTheme="minorHAnsi" w:hAnsiTheme="minorHAnsi"/>
          </w:rPr>
          <w:t>chapter 2</w:t>
        </w:r>
      </w:hyperlink>
      <w:r w:rsidR="00C1340C">
        <w:t xml:space="preserve"> of this guideline. However, all emissions must be estimated including incidental emissions.</w:t>
      </w:r>
    </w:p>
    <w:p w14:paraId="35A295BF" w14:textId="2377C0BF" w:rsidR="00C1340C" w:rsidRPr="002C556E" w:rsidRDefault="00C1340C" w:rsidP="00C1340C">
      <w:r w:rsidRPr="002C556E">
        <w:t>During care and maintenance, significant emissions may occur if (or when) active ventilation occurs. These emissions may need to be estimated as during coal extraction</w:t>
      </w:r>
      <w:r>
        <w:t xml:space="preserve"> - see </w:t>
      </w:r>
      <w:hyperlink w:anchor="_3.2_Estimating_emissions" w:history="1">
        <w:r w:rsidRPr="00AB4134">
          <w:rPr>
            <w:rStyle w:val="Hyperlink"/>
            <w:rFonts w:asciiTheme="minorHAnsi" w:hAnsiTheme="minorHAnsi"/>
          </w:rPr>
          <w:t>chapter 3.2</w:t>
        </w:r>
      </w:hyperlink>
      <w:r w:rsidRPr="002C556E">
        <w:t xml:space="preserve"> of this </w:t>
      </w:r>
      <w:r>
        <w:t>guideline</w:t>
      </w:r>
      <w:r w:rsidRPr="002C556E">
        <w:t>. If active ventilation occurs occasionally, the emissions may have to be estimated during these events. It should be noted that emissions from occasional ventilation are likely highest at the start of the ventilation</w:t>
      </w:r>
      <w:r w:rsidR="00AB5C15">
        <w:t xml:space="preserve"> p</w:t>
      </w:r>
      <w:r w:rsidRPr="002C556E">
        <w:t>e</w:t>
      </w:r>
      <w:r w:rsidR="00AB5C15">
        <w:t>riod</w:t>
      </w:r>
      <w:r w:rsidRPr="002C556E">
        <w:t xml:space="preserve"> – this is due to any </w:t>
      </w:r>
      <w:r>
        <w:t>accumulation</w:t>
      </w:r>
      <w:r w:rsidRPr="002C556E">
        <w:t xml:space="preserve"> of gas leaked into the roadways during ventilation down time.</w:t>
      </w:r>
    </w:p>
    <w:p w14:paraId="39579C40" w14:textId="77777777" w:rsidR="00C1340C" w:rsidRPr="002C556E" w:rsidRDefault="00C1340C" w:rsidP="00C1340C">
      <w:r w:rsidRPr="002C556E">
        <w:t>If all goaf areas are sealed, the emissions from venting may be significantly less than during coal extraction. This is due to ventilation displacing air in mine roadways and tunnels only.</w:t>
      </w:r>
    </w:p>
    <w:p w14:paraId="7112113F" w14:textId="3698F41E" w:rsidR="00C1340C" w:rsidRPr="002C556E" w:rsidRDefault="00C1340C" w:rsidP="00C1340C">
      <w:r>
        <w:t xml:space="preserve">Emissions during times when active mine ventilation does not occur may be minor. During these times, whilst leakage of gases may occur, the air and gases in the mine will not be actively displaced. Additionally, if ventilation emissions are measured using ventilation surveys, </w:t>
      </w:r>
      <w:r w:rsidR="2ECF514A">
        <w:t>M</w:t>
      </w:r>
      <w:r>
        <w:t>ethod 4 may not be practically possible for emissions estimation. An incidental emissions estimation methodology may be the only practical approach unless additional monitoring equipment is installed.</w:t>
      </w:r>
    </w:p>
    <w:p w14:paraId="5D2CA176" w14:textId="3C4B1FC0" w:rsidR="00C1340C" w:rsidRPr="002C556E" w:rsidRDefault="00C1340C" w:rsidP="00C1340C">
      <w:pPr>
        <w:spacing w:before="120" w:after="120"/>
      </w:pPr>
      <w:r>
        <w:t xml:space="preserve">Note: </w:t>
      </w:r>
      <w:r w:rsidR="3890F626">
        <w:t>f</w:t>
      </w:r>
      <w:r>
        <w:t xml:space="preserve">or use of an incidental emissions estimation method, the incidental thresholds in </w:t>
      </w:r>
      <w:r w:rsidR="00B13688">
        <w:t>4.27(5)</w:t>
      </w:r>
      <w:r w:rsidR="0045240F">
        <w:t xml:space="preserve"> of the </w:t>
      </w:r>
      <w:r>
        <w:t>NGER Regulation</w:t>
      </w:r>
      <w:r w:rsidR="0045240F">
        <w:t>s</w:t>
      </w:r>
      <w:r>
        <w:t xml:space="preserve"> must be observed – that is, the incidental fugitive emissions must not exceed 3</w:t>
      </w:r>
      <w:r w:rsidR="0011186C">
        <w:t> kt </w:t>
      </w:r>
      <w:r>
        <w:t>CO</w:t>
      </w:r>
      <w:r w:rsidRPr="58BC10C8">
        <w:rPr>
          <w:vertAlign w:val="subscript"/>
        </w:rPr>
        <w:t>2</w:t>
      </w:r>
      <w:r>
        <w:t>-e; and total incidental emissions from the facility must not exceed 12</w:t>
      </w:r>
      <w:r w:rsidR="0011186C">
        <w:t> kt </w:t>
      </w:r>
      <w:r>
        <w:t>CO</w:t>
      </w:r>
      <w:r w:rsidRPr="58BC10C8">
        <w:rPr>
          <w:vertAlign w:val="subscript"/>
        </w:rPr>
        <w:t>2</w:t>
      </w:r>
      <w:r>
        <w:t>-e.</w:t>
      </w:r>
    </w:p>
    <w:p w14:paraId="143B0436" w14:textId="77777777" w:rsidR="00C1340C" w:rsidRPr="002C556E" w:rsidRDefault="00C1340C" w:rsidP="00C1340C">
      <w:pPr>
        <w:pStyle w:val="Heading2"/>
      </w:pPr>
      <w:bookmarkStart w:id="257" w:name="_Toc109135135"/>
      <w:bookmarkStart w:id="258" w:name="_Toc205556636"/>
      <w:r w:rsidRPr="002C556E">
        <w:t>6.3</w:t>
      </w:r>
      <w:r w:rsidRPr="002C556E">
        <w:tab/>
        <w:t>Estimating fugitive emissions from decommissioned underground mines</w:t>
      </w:r>
      <w:bookmarkEnd w:id="257"/>
      <w:bookmarkEnd w:id="258"/>
    </w:p>
    <w:p w14:paraId="371D4503" w14:textId="299FE0C8" w:rsidR="00C1340C" w:rsidRPr="002C556E" w:rsidRDefault="00C1340C" w:rsidP="009F454A">
      <w:pPr>
        <w:spacing w:before="240"/>
      </w:pPr>
      <w:r w:rsidRPr="002C556E">
        <w:t>Method</w:t>
      </w:r>
      <w:r>
        <w:t>s</w:t>
      </w:r>
      <w:r w:rsidRPr="002C556E">
        <w:t xml:space="preserve"> 1 and 4 are </w:t>
      </w:r>
      <w:r w:rsidR="00E81465">
        <w:t xml:space="preserve">the only methods </w:t>
      </w:r>
      <w:r w:rsidRPr="002C556E">
        <w:t>available for estimating fugitive emissions from decommissioned underground mines</w:t>
      </w:r>
      <w:r w:rsidR="00E81465">
        <w:t xml:space="preserve"> </w:t>
      </w:r>
      <w:r w:rsidR="00FC4849">
        <w:t xml:space="preserve">in accordance with </w:t>
      </w:r>
      <w:r w:rsidR="00513DB4">
        <w:t>sub</w:t>
      </w:r>
      <w:r w:rsidR="00FC4849">
        <w:t>se</w:t>
      </w:r>
      <w:r w:rsidR="009C018A">
        <w:t>ction 3.31 (2) of NGER Measurement Determination.</w:t>
      </w:r>
    </w:p>
    <w:p w14:paraId="78ED632C" w14:textId="77777777" w:rsidR="00C1340C" w:rsidRPr="002C556E" w:rsidRDefault="00C1340C" w:rsidP="00C1340C">
      <w:pPr>
        <w:pStyle w:val="Heading4"/>
        <w:rPr>
          <w:rFonts w:cstheme="minorHAnsi"/>
        </w:rPr>
      </w:pPr>
      <w:bookmarkStart w:id="259" w:name="_Toc205556637"/>
      <w:r w:rsidRPr="002C556E">
        <w:rPr>
          <w:rFonts w:cstheme="minorHAnsi"/>
        </w:rPr>
        <w:t>Method 4 – direct emissions monitoring</w:t>
      </w:r>
      <w:bookmarkEnd w:id="259"/>
    </w:p>
    <w:p w14:paraId="46027C14" w14:textId="51C87210" w:rsidR="00C1340C" w:rsidRPr="002C556E" w:rsidRDefault="00C1340C" w:rsidP="00C1340C">
      <w:pPr>
        <w:spacing w:before="120" w:after="120"/>
      </w:pPr>
      <w:r>
        <w:t xml:space="preserve">Per section 3.37 of the NGER Measurement Determination, </w:t>
      </w:r>
      <w:r w:rsidR="7B27BFFB">
        <w:t>M</w:t>
      </w:r>
      <w:r>
        <w:t xml:space="preserve">ethod 4 is the same as </w:t>
      </w:r>
      <w:r w:rsidR="7FBC2DD8">
        <w:t>M</w:t>
      </w:r>
      <w:r>
        <w:t xml:space="preserve">ethod 4 under section 3.6 of the NGER Measurement Determination – see </w:t>
      </w:r>
      <w:hyperlink w:anchor="_Emissions_from_venting">
        <w:r w:rsidRPr="78A318BC">
          <w:rPr>
            <w:rStyle w:val="Hyperlink"/>
            <w:rFonts w:asciiTheme="minorHAnsi" w:hAnsiTheme="minorHAnsi"/>
          </w:rPr>
          <w:t>chapter 3</w:t>
        </w:r>
      </w:hyperlink>
      <w:r>
        <w:t xml:space="preserve"> of this guideline for the general requirements for this approach. However, if </w:t>
      </w:r>
      <w:r w:rsidR="7CE42054">
        <w:t>M</w:t>
      </w:r>
      <w:r>
        <w:t>ethod 4 is applied for a decommissioned underground mine, some additional monitoring equipment may be required, for example, measuring flow using ventilation surveys are not applicable.</w:t>
      </w:r>
    </w:p>
    <w:p w14:paraId="685EF716" w14:textId="77777777" w:rsidR="00C1340C" w:rsidRPr="002C556E" w:rsidRDefault="00C1340C" w:rsidP="00C1340C">
      <w:pPr>
        <w:pStyle w:val="Heading4"/>
        <w:rPr>
          <w:rFonts w:cstheme="minorHAnsi"/>
        </w:rPr>
      </w:pPr>
      <w:bookmarkStart w:id="260" w:name="_Ref171069659"/>
      <w:bookmarkStart w:id="261" w:name="_Ref172127257"/>
      <w:bookmarkStart w:id="262" w:name="_Toc205556638"/>
      <w:r w:rsidRPr="002C556E">
        <w:rPr>
          <w:rFonts w:cstheme="minorHAnsi"/>
        </w:rPr>
        <w:t>Method 1 – default emission factor</w:t>
      </w:r>
      <w:bookmarkEnd w:id="260"/>
      <w:bookmarkEnd w:id="261"/>
      <w:bookmarkEnd w:id="262"/>
    </w:p>
    <w:p w14:paraId="1E39EF72" w14:textId="7619205E" w:rsidR="00C1340C" w:rsidRDefault="00C1340C" w:rsidP="00C1340C">
      <w:r>
        <w:t xml:space="preserve">Sections 3.32 to 3.36 of the NGER Measurement Determination provides </w:t>
      </w:r>
      <w:r w:rsidR="2A1D62A5">
        <w:t>M</w:t>
      </w:r>
      <w:r>
        <w:t xml:space="preserve">ethod 1 for estimating methane emissions from decommissioned underground mines. Estimating emissions using </w:t>
      </w:r>
      <w:r w:rsidR="23D11A57">
        <w:t>M</w:t>
      </w:r>
      <w:r>
        <w:t xml:space="preserve">ethod 1 is automated in EERS. </w:t>
      </w:r>
    </w:p>
    <w:p w14:paraId="2FA3A3D5" w14:textId="3CFBB381" w:rsidR="00C1340C" w:rsidRPr="002C556E" w:rsidRDefault="00C1340C" w:rsidP="00C1340C">
      <w:r>
        <w:lastRenderedPageBreak/>
        <w:t xml:space="preserve">Per section 3.32 of the NGER Measurement Determination, </w:t>
      </w:r>
      <w:r w:rsidR="62878A80">
        <w:t>M</w:t>
      </w:r>
      <w:r>
        <w:t>ethod 1 is estimated using the following equation:</w:t>
      </w:r>
    </w:p>
    <w:p w14:paraId="33D0FDCB" w14:textId="77777777" w:rsidR="00C1340C" w:rsidRPr="000E422B" w:rsidRDefault="00C1340C" w:rsidP="00C1340C">
      <w:pPr>
        <w:ind w:left="720"/>
        <w:rPr>
          <w:bCs/>
          <w:i/>
        </w:rPr>
      </w:pPr>
      <w:r w:rsidRPr="000E422B">
        <w:rPr>
          <w:bCs/>
          <w:i/>
        </w:rPr>
        <w:t>E</w:t>
      </w:r>
      <w:r w:rsidRPr="000E422B">
        <w:rPr>
          <w:bCs/>
          <w:i/>
          <w:vertAlign w:val="subscript"/>
        </w:rPr>
        <w:t>dm</w:t>
      </w:r>
      <w:r w:rsidRPr="000E422B">
        <w:rPr>
          <w:bCs/>
          <w:i/>
        </w:rPr>
        <w:t xml:space="preserve"> = E</w:t>
      </w:r>
      <w:r w:rsidRPr="000E422B">
        <w:rPr>
          <w:bCs/>
          <w:i/>
          <w:vertAlign w:val="subscript"/>
        </w:rPr>
        <w:t>tdm</w:t>
      </w:r>
      <w:r w:rsidRPr="000E422B">
        <w:rPr>
          <w:bCs/>
          <w:i/>
        </w:rPr>
        <w:t xml:space="preserve"> x EF</w:t>
      </w:r>
      <w:r w:rsidRPr="000E422B">
        <w:rPr>
          <w:bCs/>
          <w:i/>
          <w:vertAlign w:val="subscript"/>
        </w:rPr>
        <w:t>dm</w:t>
      </w:r>
      <w:r w:rsidRPr="000E422B">
        <w:rPr>
          <w:bCs/>
          <w:i/>
        </w:rPr>
        <w:t xml:space="preserve"> x (1 – F</w:t>
      </w:r>
      <w:r w:rsidRPr="000E422B">
        <w:rPr>
          <w:bCs/>
          <w:i/>
          <w:vertAlign w:val="subscript"/>
        </w:rPr>
        <w:t>dm</w:t>
      </w:r>
      <w:r w:rsidRPr="000E422B">
        <w:rPr>
          <w:bCs/>
          <w:i/>
        </w:rPr>
        <w:t>)</w:t>
      </w:r>
    </w:p>
    <w:p w14:paraId="73A51F4C" w14:textId="77777777" w:rsidR="00C1340C" w:rsidRPr="002C556E" w:rsidRDefault="00C1340C" w:rsidP="00C1340C">
      <w:r w:rsidRPr="002C556E">
        <w:tab/>
        <w:t>Where:</w:t>
      </w:r>
    </w:p>
    <w:p w14:paraId="20AE9C8C" w14:textId="77777777" w:rsidR="00C1340C" w:rsidRPr="002C556E" w:rsidRDefault="00C1340C" w:rsidP="00C1340C">
      <w:pPr>
        <w:ind w:left="720"/>
      </w:pPr>
      <w:r w:rsidRPr="000E422B">
        <w:rPr>
          <w:bCs/>
          <w:i/>
        </w:rPr>
        <w:t>E</w:t>
      </w:r>
      <w:r w:rsidRPr="000E422B">
        <w:rPr>
          <w:bCs/>
          <w:i/>
          <w:vertAlign w:val="subscript"/>
        </w:rPr>
        <w:t>dm</w:t>
      </w:r>
      <w:r w:rsidRPr="000E422B">
        <w:rPr>
          <w:bCs/>
        </w:rPr>
        <w:t xml:space="preserve"> is</w:t>
      </w:r>
      <w:r w:rsidRPr="002C556E">
        <w:t xml:space="preserve"> the fugitive emissions of CH</w:t>
      </w:r>
      <w:r w:rsidRPr="002C556E">
        <w:rPr>
          <w:vertAlign w:val="subscript"/>
        </w:rPr>
        <w:t>4</w:t>
      </w:r>
      <w:r w:rsidRPr="002C556E">
        <w:t xml:space="preserve"> from the decommissioned mined during the year measured in CO</w:t>
      </w:r>
      <w:r w:rsidRPr="002C556E">
        <w:rPr>
          <w:vertAlign w:val="subscript"/>
        </w:rPr>
        <w:t>2</w:t>
      </w:r>
      <w:r w:rsidRPr="002C556E">
        <w:t>-e</w:t>
      </w:r>
      <w:r>
        <w:t xml:space="preserve"> tonnes</w:t>
      </w:r>
    </w:p>
    <w:p w14:paraId="65B87D1A" w14:textId="7DCC538F" w:rsidR="00C1340C" w:rsidRDefault="00C1340C" w:rsidP="00C1340C">
      <w:pPr>
        <w:ind w:left="720"/>
      </w:pPr>
      <w:r w:rsidRPr="000E422B">
        <w:rPr>
          <w:bCs/>
          <w:i/>
        </w:rPr>
        <w:t>E</w:t>
      </w:r>
      <w:r w:rsidRPr="000E422B">
        <w:rPr>
          <w:bCs/>
          <w:i/>
          <w:vertAlign w:val="subscript"/>
        </w:rPr>
        <w:t>tdm</w:t>
      </w:r>
      <w:r w:rsidRPr="002C556E">
        <w:rPr>
          <w:b/>
          <w:i/>
        </w:rPr>
        <w:t xml:space="preserve"> </w:t>
      </w:r>
      <w:r w:rsidRPr="002C556E">
        <w:t xml:space="preserve">is the emissions from the mine for the </w:t>
      </w:r>
      <w:r>
        <w:t xml:space="preserve">last 12-month period before the mine became a decommissioned underground coal mine, measured in </w:t>
      </w:r>
      <w:r w:rsidR="00A57184">
        <w:t>t </w:t>
      </w:r>
      <w:r>
        <w:t>CO</w:t>
      </w:r>
      <w:r w:rsidRPr="00E7475A">
        <w:rPr>
          <w:vertAlign w:val="subscript"/>
        </w:rPr>
        <w:t>2</w:t>
      </w:r>
      <w:r>
        <w:t xml:space="preserve">-e and estimated under section 3.6 of the NGER Measurement Determination, see </w:t>
      </w:r>
      <w:hyperlink w:anchor="_3.1_Fugitive_emissions" w:history="1">
        <w:r w:rsidRPr="00AB4134">
          <w:rPr>
            <w:rStyle w:val="Hyperlink"/>
            <w:rFonts w:asciiTheme="minorHAnsi" w:hAnsiTheme="minorHAnsi"/>
          </w:rPr>
          <w:t>chapter 3.1</w:t>
        </w:r>
      </w:hyperlink>
      <w:r>
        <w:t xml:space="preserve"> of this guideline</w:t>
      </w:r>
    </w:p>
    <w:p w14:paraId="38C195A2" w14:textId="23B8FC2C" w:rsidR="003837EC" w:rsidRPr="00E10BF9" w:rsidRDefault="003837EC" w:rsidP="00C1340C">
      <w:pPr>
        <w:ind w:left="720"/>
        <w:rPr>
          <w:bCs/>
          <w:iCs/>
        </w:rPr>
      </w:pPr>
      <w:r w:rsidRPr="006E6868">
        <w:rPr>
          <w:b/>
          <w:iCs/>
        </w:rPr>
        <w:t xml:space="preserve">Note: </w:t>
      </w:r>
      <w:r w:rsidR="00924A77">
        <w:rPr>
          <w:bCs/>
          <w:iCs/>
        </w:rPr>
        <w:t>T</w:t>
      </w:r>
      <w:r w:rsidR="00E10BF9">
        <w:rPr>
          <w:bCs/>
          <w:iCs/>
        </w:rPr>
        <w:t xml:space="preserve">he </w:t>
      </w:r>
      <w:r w:rsidR="00E10BF9" w:rsidRPr="000E422B">
        <w:rPr>
          <w:bCs/>
          <w:i/>
        </w:rPr>
        <w:t>E</w:t>
      </w:r>
      <w:r w:rsidR="00E10BF9" w:rsidRPr="000E422B">
        <w:rPr>
          <w:bCs/>
          <w:i/>
          <w:vertAlign w:val="subscript"/>
        </w:rPr>
        <w:t>tdm</w:t>
      </w:r>
      <w:r w:rsidR="00E10BF9">
        <w:rPr>
          <w:bCs/>
          <w:i/>
          <w:vertAlign w:val="subscript"/>
        </w:rPr>
        <w:t xml:space="preserve"> </w:t>
      </w:r>
      <w:r w:rsidR="00801996">
        <w:rPr>
          <w:bCs/>
          <w:iCs/>
        </w:rPr>
        <w:t xml:space="preserve">variable should reflect the GWP value of </w:t>
      </w:r>
      <w:r w:rsidR="00A90290">
        <w:rPr>
          <w:bCs/>
          <w:iCs/>
        </w:rPr>
        <w:t>m</w:t>
      </w:r>
      <w:r w:rsidR="00801996">
        <w:rPr>
          <w:bCs/>
          <w:iCs/>
        </w:rPr>
        <w:t>ethane</w:t>
      </w:r>
      <w:r w:rsidR="00924A77">
        <w:rPr>
          <w:bCs/>
          <w:iCs/>
        </w:rPr>
        <w:t xml:space="preserve"> </w:t>
      </w:r>
      <w:r w:rsidR="00847411">
        <w:rPr>
          <w:bCs/>
          <w:iCs/>
        </w:rPr>
        <w:t>applicable to</w:t>
      </w:r>
      <w:r w:rsidR="00924A77">
        <w:rPr>
          <w:bCs/>
          <w:iCs/>
        </w:rPr>
        <w:t xml:space="preserve"> the reporting year</w:t>
      </w:r>
      <w:r w:rsidR="00130DAD">
        <w:rPr>
          <w:bCs/>
          <w:iCs/>
        </w:rPr>
        <w:t xml:space="preserve">, not the year when the mine was decommissioned. </w:t>
      </w:r>
    </w:p>
    <w:p w14:paraId="71A42AE7" w14:textId="77777777" w:rsidR="00C1340C" w:rsidRPr="002C556E" w:rsidRDefault="00C1340C" w:rsidP="00C1340C">
      <w:pPr>
        <w:ind w:left="720"/>
      </w:pPr>
      <w:r w:rsidRPr="000E422B">
        <w:rPr>
          <w:bCs/>
          <w:i/>
        </w:rPr>
        <w:t>EF</w:t>
      </w:r>
      <w:r w:rsidRPr="000E422B">
        <w:rPr>
          <w:bCs/>
          <w:i/>
          <w:vertAlign w:val="subscript"/>
        </w:rPr>
        <w:t>dm</w:t>
      </w:r>
      <w:r w:rsidRPr="002C556E">
        <w:rPr>
          <w:i/>
        </w:rPr>
        <w:t xml:space="preserve"> </w:t>
      </w:r>
      <w:r w:rsidRPr="002C556E">
        <w:t>is the emissions factor for the decommissioned mine for the year of estimation calculated under section 3.33</w:t>
      </w:r>
    </w:p>
    <w:p w14:paraId="420EE5AA" w14:textId="77777777" w:rsidR="00C1340C" w:rsidRDefault="00C1340C" w:rsidP="00C1340C">
      <w:pPr>
        <w:ind w:left="720"/>
      </w:pPr>
      <w:r w:rsidRPr="000E422B">
        <w:rPr>
          <w:bCs/>
          <w:i/>
        </w:rPr>
        <w:t>F</w:t>
      </w:r>
      <w:r w:rsidRPr="000E422B">
        <w:rPr>
          <w:bCs/>
          <w:i/>
          <w:vertAlign w:val="subscript"/>
        </w:rPr>
        <w:t>dm</w:t>
      </w:r>
      <w:r w:rsidRPr="002C556E">
        <w:rPr>
          <w:b/>
          <w:i/>
        </w:rPr>
        <w:t xml:space="preserve"> </w:t>
      </w:r>
      <w:r w:rsidRPr="002C556E">
        <w:t>is the proportion (between 0 and 1) of the decommissioned mine flooded at the end of the financial year, as estimated under section 3.34.</w:t>
      </w:r>
    </w:p>
    <w:p w14:paraId="508D8D70" w14:textId="1FDEBC6F" w:rsidR="00C1340C" w:rsidRPr="00485BA8" w:rsidRDefault="00C1340C" w:rsidP="00C1340C">
      <w:pPr>
        <w:ind w:left="720"/>
      </w:pPr>
      <w:r w:rsidRPr="00097A86">
        <w:t xml:space="preserve">However, if, under </w:t>
      </w:r>
      <w:r>
        <w:t>subsection 3.32(</w:t>
      </w:r>
      <w:r w:rsidRPr="00097A86">
        <w:t>1)</w:t>
      </w:r>
      <w:r>
        <w:t xml:space="preserve"> of </w:t>
      </w:r>
      <w:r w:rsidRPr="002C556E">
        <w:t xml:space="preserve">the </w:t>
      </w:r>
      <w:r>
        <w:t>NGER Measurement Determination</w:t>
      </w:r>
      <w:r w:rsidRPr="00097A86">
        <w:t xml:space="preserve">, the estimated emissions in </w:t>
      </w:r>
      <w:r w:rsidR="00A57184">
        <w:t>t </w:t>
      </w:r>
      <w:r w:rsidRPr="00097A86">
        <w:t>CO</w:t>
      </w:r>
      <w:r w:rsidRPr="00097A86">
        <w:rPr>
          <w:rStyle w:val="charSubscript"/>
        </w:rPr>
        <w:t>2</w:t>
      </w:r>
      <w:r>
        <w:noBreakHyphen/>
      </w:r>
      <w:r w:rsidRPr="00097A86">
        <w:t xml:space="preserve">e for the mine during the year is less than 0.02 </w:t>
      </w:r>
      <w:r w:rsidRPr="00097A86">
        <w:rPr>
          <w:rFonts w:ascii="Symbol" w:eastAsia="Symbol" w:hAnsi="Symbol" w:cs="Symbol"/>
        </w:rPr>
        <w:t>´</w:t>
      </w:r>
      <w:r w:rsidRPr="00097A86">
        <w:t xml:space="preserve"> </w:t>
      </w:r>
      <w:r w:rsidRPr="00097A86">
        <w:rPr>
          <w:iCs/>
        </w:rPr>
        <w:t>E</w:t>
      </w:r>
      <w:r w:rsidRPr="00097A86">
        <w:rPr>
          <w:rStyle w:val="charSubscript"/>
        </w:rPr>
        <w:t>tdm</w:t>
      </w:r>
      <w:r w:rsidRPr="00097A86">
        <w:t xml:space="preserve">, the estimated emissions for the mine during the year is taken to be </w:t>
      </w:r>
      <w:r w:rsidRPr="00097A86">
        <w:rPr>
          <w:iCs/>
        </w:rPr>
        <w:t xml:space="preserve">0.02 </w:t>
      </w:r>
      <w:r w:rsidRPr="00097A86">
        <w:rPr>
          <w:rFonts w:ascii="Symbol" w:eastAsia="Symbol" w:hAnsi="Symbol" w:cs="Symbol"/>
        </w:rPr>
        <w:t>´</w:t>
      </w:r>
      <w:r w:rsidRPr="00097A86">
        <w:t xml:space="preserve"> </w:t>
      </w:r>
      <w:r w:rsidRPr="00097A86">
        <w:rPr>
          <w:iCs/>
        </w:rPr>
        <w:t>E</w:t>
      </w:r>
      <w:r w:rsidRPr="00097A86">
        <w:rPr>
          <w:rStyle w:val="charSubscript"/>
        </w:rPr>
        <w:t>tdm</w:t>
      </w:r>
      <w:r w:rsidRPr="00097A86">
        <w:t>.</w:t>
      </w:r>
    </w:p>
    <w:p w14:paraId="6177E3FE" w14:textId="77777777" w:rsidR="00C1340C" w:rsidRPr="00A8006B" w:rsidRDefault="00C1340C" w:rsidP="00E7475A">
      <w:pPr>
        <w:numPr>
          <w:ilvl w:val="0"/>
          <w:numId w:val="93"/>
        </w:numPr>
        <w:spacing w:before="120" w:after="120"/>
        <w:rPr>
          <w:bCs/>
        </w:rPr>
      </w:pPr>
      <w:r w:rsidRPr="00A8006B">
        <w:rPr>
          <w:bCs/>
        </w:rPr>
        <w:t>Emissions from the mine for the last 12-month period before the mine became a decommissioned underground coal mine</w:t>
      </w:r>
      <w:r w:rsidRPr="00A8006B" w:rsidDel="00EB7531">
        <w:rPr>
          <w:bCs/>
        </w:rPr>
        <w:t xml:space="preserve"> </w:t>
      </w:r>
      <w:r w:rsidRPr="00A8006B">
        <w:rPr>
          <w:bCs/>
        </w:rPr>
        <w:t>(</w:t>
      </w:r>
      <w:r w:rsidRPr="00A8006B">
        <w:rPr>
          <w:bCs/>
          <w:i/>
        </w:rPr>
        <w:t>E</w:t>
      </w:r>
      <w:r w:rsidRPr="00A8006B">
        <w:rPr>
          <w:bCs/>
          <w:i/>
          <w:vertAlign w:val="subscript"/>
        </w:rPr>
        <w:t>tdm</w:t>
      </w:r>
      <w:r w:rsidRPr="00A8006B">
        <w:rPr>
          <w:bCs/>
        </w:rPr>
        <w:t>)</w:t>
      </w:r>
    </w:p>
    <w:p w14:paraId="4F726D1A" w14:textId="7D1403D2" w:rsidR="00C1340C" w:rsidRPr="002C556E" w:rsidRDefault="00C1340C" w:rsidP="00C1340C">
      <w:pPr>
        <w:spacing w:before="120" w:after="120"/>
        <w:ind w:left="360"/>
      </w:pPr>
      <w:r w:rsidRPr="002C556E">
        <w:t xml:space="preserve">These are the fugitive emissions from extraction of coal </w:t>
      </w:r>
      <w:r>
        <w:t xml:space="preserve">in </w:t>
      </w:r>
      <w:r w:rsidRPr="002C556E">
        <w:t>the</w:t>
      </w:r>
      <w:r>
        <w:t xml:space="preserve"> 12-month period before the mine became a decommissioned mine</w:t>
      </w:r>
      <w:r w:rsidRPr="002C556E">
        <w:t xml:space="preserve">. Per </w:t>
      </w:r>
      <w:hyperlink w:anchor="_Example_8_–" w:history="1">
        <w:r w:rsidRPr="00924615">
          <w:rPr>
            <w:rStyle w:val="Hyperlink"/>
            <w:rFonts w:asciiTheme="minorHAnsi" w:hAnsiTheme="minorHAnsi"/>
          </w:rPr>
          <w:t xml:space="preserve">example </w:t>
        </w:r>
        <w:r w:rsidR="00924615" w:rsidRPr="00924615">
          <w:rPr>
            <w:rStyle w:val="Hyperlink"/>
            <w:rFonts w:asciiTheme="minorHAnsi" w:hAnsiTheme="minorHAnsi"/>
          </w:rPr>
          <w:t>8</w:t>
        </w:r>
      </w:hyperlink>
      <w:r w:rsidRPr="002C556E">
        <w:t xml:space="preserve"> above, it would be the emissions for the </w:t>
      </w:r>
      <w:r>
        <w:t>period from 1 October 2015 to 30 September 2016.</w:t>
      </w:r>
      <w:r w:rsidRPr="002C556E">
        <w:t xml:space="preserve"> </w:t>
      </w:r>
    </w:p>
    <w:p w14:paraId="73D05283" w14:textId="78E94E11" w:rsidR="00C1340C" w:rsidRPr="002C556E" w:rsidRDefault="00C1340C" w:rsidP="00C1340C">
      <w:pPr>
        <w:spacing w:before="120" w:after="120"/>
        <w:ind w:left="360"/>
      </w:pPr>
      <w:r>
        <w:t>The emissions should be estimated in t</w:t>
      </w:r>
      <w:r w:rsidR="003A7ED9">
        <w:t> </w:t>
      </w:r>
      <w:r>
        <w:t>CO</w:t>
      </w:r>
      <w:r w:rsidRPr="78A318BC">
        <w:rPr>
          <w:vertAlign w:val="subscript"/>
        </w:rPr>
        <w:t>2</w:t>
      </w:r>
      <w:r>
        <w:t>-e per section 3.6 of the NGER Measurement Determination (</w:t>
      </w:r>
      <w:r w:rsidR="0C51EAFE">
        <w:t>M</w:t>
      </w:r>
      <w:r>
        <w:t xml:space="preserve">ethod 4) – see </w:t>
      </w:r>
      <w:hyperlink w:anchor="_3.1_Fugitive_emissions">
        <w:r w:rsidRPr="78A318BC">
          <w:rPr>
            <w:rStyle w:val="Hyperlink"/>
            <w:rFonts w:asciiTheme="minorHAnsi" w:hAnsiTheme="minorHAnsi"/>
          </w:rPr>
          <w:t>chapter 3.1</w:t>
        </w:r>
      </w:hyperlink>
      <w:r>
        <w:t xml:space="preserve"> of this guideline.</w:t>
      </w:r>
    </w:p>
    <w:p w14:paraId="19FA6427" w14:textId="46F2FB21" w:rsidR="00C1340C" w:rsidRPr="002C556E" w:rsidRDefault="00C1340C" w:rsidP="00C1340C">
      <w:pPr>
        <w:spacing w:before="120" w:after="120"/>
        <w:ind w:left="360"/>
      </w:pPr>
      <w:r>
        <w:t xml:space="preserve">For mines recently decommissioned it would be expected that the emissions for the preceding 12 months were estimated using </w:t>
      </w:r>
      <w:r w:rsidR="714D16C6">
        <w:t>M</w:t>
      </w:r>
      <w:r>
        <w:t xml:space="preserve">ethod 4 for NGER reporting, and therefore be expected to be applied for estimating emissions from decommissioned mines. </w:t>
      </w:r>
    </w:p>
    <w:p w14:paraId="35E0E9AF" w14:textId="77777777" w:rsidR="00C1340C" w:rsidRPr="00A8006B" w:rsidRDefault="00C1340C" w:rsidP="00E7475A">
      <w:pPr>
        <w:numPr>
          <w:ilvl w:val="0"/>
          <w:numId w:val="93"/>
        </w:numPr>
        <w:spacing w:before="120" w:after="120"/>
        <w:rPr>
          <w:bCs/>
        </w:rPr>
      </w:pPr>
      <w:r w:rsidRPr="00A8006B">
        <w:rPr>
          <w:bCs/>
        </w:rPr>
        <w:t>Emission factor for the decommissioned underground mine (</w:t>
      </w:r>
      <w:r w:rsidRPr="00A8006B">
        <w:rPr>
          <w:bCs/>
          <w:i/>
        </w:rPr>
        <w:t>EF</w:t>
      </w:r>
      <w:r w:rsidRPr="00A8006B">
        <w:rPr>
          <w:bCs/>
          <w:i/>
          <w:vertAlign w:val="subscript"/>
        </w:rPr>
        <w:t>dm</w:t>
      </w:r>
      <w:r w:rsidRPr="00A8006B">
        <w:rPr>
          <w:bCs/>
        </w:rPr>
        <w:t>)</w:t>
      </w:r>
    </w:p>
    <w:p w14:paraId="1071BD49" w14:textId="1ACC9D56" w:rsidR="00C1340C" w:rsidRPr="002C0FA8" w:rsidRDefault="00C1340C" w:rsidP="00C1340C">
      <w:pPr>
        <w:spacing w:before="120" w:after="120"/>
        <w:ind w:left="360"/>
      </w:pPr>
      <w:r>
        <w:t xml:space="preserve">The emission factor for </w:t>
      </w:r>
      <w:r w:rsidR="42F53CD5">
        <w:t>M</w:t>
      </w:r>
      <w:r>
        <w:t>ethod 1 is derived from an emission decay curve, describing the decline in fugitive methane emissions over time following mine closure. Hyperbolic curves have been found to function best in portraying the rapid decline in emissions in the first few years, followed by a slow decline over time of the remaining emissions. Australian-specific emission decay curves have been developed and been utilised for both gassy and non-gassy mines.</w:t>
      </w:r>
    </w:p>
    <w:p w14:paraId="767763C5" w14:textId="77777777" w:rsidR="00C1340C" w:rsidRDefault="00C1340C" w:rsidP="00C1340C">
      <w:pPr>
        <w:spacing w:before="120" w:after="120"/>
        <w:ind w:left="360"/>
      </w:pPr>
      <w:r>
        <w:t>The following describes the formula for calculating the emissions factor as per the NGER Measurement Determination. There is a requirement to calculate it as the integral under the curve of the formula for the period between T and T-N.</w:t>
      </w:r>
    </w:p>
    <w:p w14:paraId="5D3B7CFE" w14:textId="77777777" w:rsidR="00C1340C" w:rsidRPr="002C556E" w:rsidRDefault="00C1340C" w:rsidP="00C1340C">
      <w:pPr>
        <w:spacing w:before="120" w:after="120"/>
        <w:ind w:left="360"/>
      </w:pPr>
      <w:r w:rsidRPr="002C556E">
        <w:t xml:space="preserve">The equation for calculating the emissions factor each year is provided in section 3.33 of the </w:t>
      </w:r>
      <w:r>
        <w:t>NGER Measurement Determination</w:t>
      </w:r>
      <w:r w:rsidRPr="002C556E">
        <w:t>. It is a function of:</w:t>
      </w:r>
    </w:p>
    <w:p w14:paraId="4E370300" w14:textId="2759EA36" w:rsidR="00C1340C" w:rsidRDefault="21B98C20" w:rsidP="00BB2E52">
      <w:pPr>
        <w:pStyle w:val="CERbullets"/>
        <w:numPr>
          <w:ilvl w:val="1"/>
          <w:numId w:val="21"/>
        </w:numPr>
      </w:pPr>
      <w:r>
        <w:t>t</w:t>
      </w:r>
      <w:r w:rsidR="00C1340C">
        <w:t xml:space="preserve">he number of whole months since decommissioning, per definition in </w:t>
      </w:r>
      <w:r w:rsidR="0045240F">
        <w:t xml:space="preserve">1.03 of the </w:t>
      </w:r>
      <w:r w:rsidR="00C1340C">
        <w:t>NGER Regulation</w:t>
      </w:r>
      <w:r w:rsidR="0045240F">
        <w:t>s</w:t>
      </w:r>
      <w:r w:rsidR="00C1340C">
        <w:t xml:space="preserve">  - see </w:t>
      </w:r>
      <w:hyperlink w:anchor="_6.1_Definition_of">
        <w:r w:rsidR="00C1340C" w:rsidRPr="58BC10C8">
          <w:rPr>
            <w:rStyle w:val="Hyperlink"/>
            <w:rFonts w:asciiTheme="minorHAnsi" w:hAnsiTheme="minorHAnsi"/>
          </w:rPr>
          <w:t>chapter 6.1</w:t>
        </w:r>
      </w:hyperlink>
      <w:r w:rsidR="00C1340C">
        <w:t xml:space="preserve"> of this guideline. This determines the factor </w:t>
      </w:r>
      <w:r w:rsidR="00C1340C" w:rsidRPr="58BC10C8">
        <w:rPr>
          <w:i/>
          <w:iCs/>
        </w:rPr>
        <w:t>T</w:t>
      </w:r>
      <w:r w:rsidR="00C1340C">
        <w:t xml:space="preserve"> in the equation in section 3.33 of the </w:t>
      </w:r>
      <w:r w:rsidR="00C1340C">
        <w:lastRenderedPageBreak/>
        <w:t xml:space="preserve">NGER Measurement Determination. In </w:t>
      </w:r>
      <w:hyperlink w:anchor="_Example_8_–" w:history="1">
        <w:r w:rsidR="00631450" w:rsidRPr="00924615">
          <w:rPr>
            <w:rStyle w:val="Hyperlink"/>
            <w:rFonts w:asciiTheme="minorHAnsi" w:hAnsiTheme="minorHAnsi"/>
          </w:rPr>
          <w:t>example 8</w:t>
        </w:r>
      </w:hyperlink>
      <w:r w:rsidR="00C1340C">
        <w:t>, it is the number of whole months from 30 September 2016.</w:t>
      </w:r>
    </w:p>
    <w:p w14:paraId="2F7AF1F7" w14:textId="5E1D11EF" w:rsidR="00C1340C" w:rsidRDefault="4A5628FF" w:rsidP="00BB2E52">
      <w:pPr>
        <w:pStyle w:val="CERbullets"/>
        <w:numPr>
          <w:ilvl w:val="2"/>
          <w:numId w:val="21"/>
        </w:numPr>
      </w:pPr>
      <w:r>
        <w:t>n</w:t>
      </w:r>
      <w:r w:rsidR="00C1340C">
        <w:t>ote that if decommissioning occurs on the first day of a month, that month is not counted as a whole month for this purpose</w:t>
      </w:r>
    </w:p>
    <w:p w14:paraId="1AA157D7" w14:textId="77777777" w:rsidR="00C1340C" w:rsidRPr="002C556E" w:rsidRDefault="00C1340C" w:rsidP="00BB2E52">
      <w:pPr>
        <w:pStyle w:val="CERbullets"/>
        <w:numPr>
          <w:ilvl w:val="1"/>
          <w:numId w:val="21"/>
        </w:numPr>
      </w:pPr>
      <w:r>
        <w:t>N is factor dependent on T.</w:t>
      </w:r>
    </w:p>
    <w:p w14:paraId="3AB3950B" w14:textId="77777777" w:rsidR="00C1340C" w:rsidRDefault="00C1340C" w:rsidP="00C1340C">
      <w:pPr>
        <w:spacing w:before="120" w:after="120"/>
        <w:ind w:left="720"/>
      </w:pPr>
      <m:oMath>
        <m:r>
          <w:rPr>
            <w:rFonts w:ascii="Cambria Math" w:hAnsi="Cambria Math"/>
          </w:rPr>
          <m:t>N</m:t>
        </m:r>
      </m:oMath>
      <w:r>
        <w:rPr>
          <w:b/>
        </w:rPr>
        <w:t xml:space="preserve"> </w:t>
      </w:r>
      <w:r>
        <w:t>is equal to T if T is less than 12, or 12 if T is greater than 12.</w:t>
      </w:r>
    </w:p>
    <w:p w14:paraId="16699AD8" w14:textId="1C45EAA9" w:rsidR="00C1340C" w:rsidRDefault="00C1340C" w:rsidP="00C1340C">
      <w:pPr>
        <w:pStyle w:val="CERbullets"/>
        <w:numPr>
          <w:ilvl w:val="0"/>
          <w:numId w:val="0"/>
        </w:numPr>
        <w:ind w:left="768"/>
      </w:pPr>
      <w:r w:rsidRPr="58BC10C8">
        <w:rPr>
          <w:i/>
          <w:iCs/>
        </w:rPr>
        <w:t xml:space="preserve">T </w:t>
      </w:r>
      <w:r>
        <w:t>is the number of whole months since the mine became a decommissioned underground coal mine, at the end of the reporting year</w:t>
      </w:r>
    </w:p>
    <w:p w14:paraId="6C660DC2" w14:textId="414815AF" w:rsidR="00C1340C" w:rsidRPr="002C556E" w:rsidRDefault="38B8DA4F" w:rsidP="00BB2E52">
      <w:pPr>
        <w:pStyle w:val="CERbullets"/>
        <w:numPr>
          <w:ilvl w:val="1"/>
          <w:numId w:val="21"/>
        </w:numPr>
      </w:pPr>
      <w:r>
        <w:t>w</w:t>
      </w:r>
      <w:r w:rsidR="00C1340C">
        <w:t xml:space="preserve">hether the mine is a gassy or non-gassy mine, per definition in section 1.8 of the NGER Measurement Determination - see section 5.1 above. This determines the factors </w:t>
      </w:r>
      <w:r w:rsidR="00C1340C" w:rsidRPr="58BC10C8">
        <w:rPr>
          <w:i/>
          <w:iCs/>
        </w:rPr>
        <w:t>A</w:t>
      </w:r>
      <w:r w:rsidR="00C1340C">
        <w:t xml:space="preserve">, </w:t>
      </w:r>
      <w:r w:rsidR="00C1340C" w:rsidRPr="58BC10C8">
        <w:rPr>
          <w:i/>
          <w:iCs/>
        </w:rPr>
        <w:t>b</w:t>
      </w:r>
      <w:r w:rsidR="00C1340C">
        <w:t xml:space="preserve"> and </w:t>
      </w:r>
      <w:r w:rsidR="00C1340C" w:rsidRPr="58BC10C8">
        <w:rPr>
          <w:i/>
          <w:iCs/>
        </w:rPr>
        <w:t>C</w:t>
      </w:r>
      <w:r w:rsidR="00C1340C">
        <w:t xml:space="preserve"> of the equation in section 3.33 of the NGER Measurement Determination, as follows:</w:t>
      </w:r>
    </w:p>
    <w:p w14:paraId="222ABBA5" w14:textId="77777777" w:rsidR="00C1340C" w:rsidRPr="002C556E" w:rsidRDefault="00C1340C" w:rsidP="00C1340C">
      <w:pPr>
        <w:pStyle w:val="CERbullets"/>
        <w:numPr>
          <w:ilvl w:val="0"/>
          <w:numId w:val="0"/>
        </w:numPr>
        <w:ind w:left="768"/>
      </w:pPr>
      <w:r w:rsidRPr="002C0FA8">
        <w:rPr>
          <w:bCs/>
          <w:i/>
        </w:rPr>
        <w:t>A</w:t>
      </w:r>
      <w:r w:rsidRPr="002C556E">
        <w:t xml:space="preserve"> is </w:t>
      </w:r>
      <m:oMath>
        <m:f>
          <m:fPr>
            <m:ctrlPr>
              <w:rPr>
                <w:rFonts w:ascii="Cambria Math" w:hAnsi="Cambria Math"/>
                <w:i/>
                <w:sz w:val="28"/>
              </w:rPr>
            </m:ctrlPr>
          </m:fPr>
          <m:num>
            <m:r>
              <w:rPr>
                <w:rFonts w:ascii="Cambria Math" w:hAnsi="Cambria Math"/>
                <w:sz w:val="28"/>
              </w:rPr>
              <m:t>0.23</m:t>
            </m:r>
          </m:num>
          <m:den>
            <m:r>
              <w:rPr>
                <w:rFonts w:ascii="Cambria Math" w:hAnsi="Cambria Math"/>
                <w:sz w:val="28"/>
              </w:rPr>
              <m:t>12</m:t>
            </m:r>
          </m:den>
        </m:f>
      </m:oMath>
      <w:r>
        <w:t xml:space="preserve"> </w:t>
      </w:r>
      <w:r w:rsidRPr="002C556E">
        <w:t xml:space="preserve">for a gassy or </w:t>
      </w:r>
      <m:oMath>
        <m:f>
          <m:fPr>
            <m:ctrlPr>
              <w:rPr>
                <w:rFonts w:ascii="Cambria Math" w:hAnsi="Cambria Math"/>
                <w:i/>
                <w:sz w:val="28"/>
              </w:rPr>
            </m:ctrlPr>
          </m:fPr>
          <m:num>
            <m:r>
              <w:rPr>
                <w:rFonts w:ascii="Cambria Math" w:hAnsi="Cambria Math"/>
                <w:sz w:val="28"/>
              </w:rPr>
              <m:t>0.35</m:t>
            </m:r>
          </m:num>
          <m:den>
            <m:r>
              <w:rPr>
                <w:rFonts w:ascii="Cambria Math" w:hAnsi="Cambria Math"/>
                <w:sz w:val="28"/>
              </w:rPr>
              <m:t>12</m:t>
            </m:r>
          </m:den>
        </m:f>
        <m:r>
          <w:rPr>
            <w:rFonts w:ascii="Cambria Math" w:hAnsi="Cambria Math"/>
            <w:sz w:val="28"/>
          </w:rPr>
          <m:t xml:space="preserve"> </m:t>
        </m:r>
      </m:oMath>
      <w:r w:rsidRPr="002C556E">
        <w:t>for a non-gassy mine</w:t>
      </w:r>
    </w:p>
    <w:p w14:paraId="5C6D7FA2" w14:textId="77777777" w:rsidR="00C1340C" w:rsidRPr="002C556E" w:rsidRDefault="00C1340C" w:rsidP="00C1340C">
      <w:pPr>
        <w:pStyle w:val="CERbullets"/>
        <w:numPr>
          <w:ilvl w:val="0"/>
          <w:numId w:val="0"/>
        </w:numPr>
        <w:ind w:left="768"/>
      </w:pPr>
      <w:r w:rsidRPr="002C0FA8">
        <w:rPr>
          <w:bCs/>
          <w:i/>
        </w:rPr>
        <w:t>b</w:t>
      </w:r>
      <w:r w:rsidRPr="002C556E">
        <w:t xml:space="preserve"> is </w:t>
      </w:r>
      <w:r>
        <w:t>–</w:t>
      </w:r>
      <w:r w:rsidRPr="002C556E">
        <w:t xml:space="preserve">1.45 for a gassy or </w:t>
      </w:r>
      <w:r>
        <w:t>–</w:t>
      </w:r>
      <w:r w:rsidRPr="002C556E">
        <w:t>1.01 for a non-gassy mine</w:t>
      </w:r>
    </w:p>
    <w:p w14:paraId="6FC649C2" w14:textId="77777777" w:rsidR="00C1340C" w:rsidRDefault="00C1340C" w:rsidP="00C1340C">
      <w:pPr>
        <w:pStyle w:val="CERbullets"/>
        <w:numPr>
          <w:ilvl w:val="0"/>
          <w:numId w:val="0"/>
        </w:numPr>
        <w:ind w:left="768"/>
      </w:pPr>
      <w:r w:rsidRPr="002C0FA8">
        <w:rPr>
          <w:bCs/>
          <w:i/>
        </w:rPr>
        <w:t>C</w:t>
      </w:r>
      <w:r w:rsidRPr="002C556E">
        <w:rPr>
          <w:b/>
          <w:i/>
        </w:rPr>
        <w:t xml:space="preserve"> </w:t>
      </w:r>
      <w:r w:rsidRPr="002C556E">
        <w:t>is 0.024 for a gassy or 0.088 for a non-gassy mine.</w:t>
      </w:r>
    </w:p>
    <w:p w14:paraId="25088480" w14:textId="35C428F4" w:rsidR="00C1340C" w:rsidRPr="002C556E" w:rsidRDefault="00C1340C" w:rsidP="00C1340C">
      <w:pPr>
        <w:spacing w:before="120" w:after="120"/>
        <w:ind w:left="720"/>
      </w:pPr>
      <w:r w:rsidRPr="002C556E">
        <w:t>Determining whether the mine is gassy or non-gassy should be based on measurement performed during coal extraction</w:t>
      </w:r>
      <w:r>
        <w:t>, that is,</w:t>
      </w:r>
      <w:r w:rsidRPr="002C556E">
        <w:t xml:space="preserve"> measuring it during care and maintenance is not allowed. </w:t>
      </w:r>
    </w:p>
    <w:p w14:paraId="52CFE110" w14:textId="4A4864A7" w:rsidR="00C1340C" w:rsidRPr="00A8006B" w:rsidRDefault="00C1340C" w:rsidP="00BB2E52">
      <w:pPr>
        <w:pStyle w:val="CERbullets"/>
        <w:rPr>
          <w:b/>
          <w:i/>
        </w:rPr>
      </w:pPr>
      <w:r w:rsidRPr="002C0FA8">
        <w:rPr>
          <w:bCs/>
          <w:i/>
        </w:rPr>
        <w:t>EF</w:t>
      </w:r>
      <w:r w:rsidRPr="002C0FA8">
        <w:rPr>
          <w:bCs/>
          <w:i/>
          <w:vertAlign w:val="subscript"/>
        </w:rPr>
        <w:t>dm</w:t>
      </w:r>
      <w:r w:rsidRPr="008C72F1">
        <w:t xml:space="preserve"> can then be calculated as: the integral under the curve,</w:t>
      </w:r>
      <w:r w:rsidRPr="008C72F1">
        <w:rPr>
          <w:b/>
          <w:i/>
        </w:rPr>
        <w:t xml:space="preserve"> </w:t>
      </w:r>
      <m:oMath>
        <m:f>
          <m:fPr>
            <m:ctrlPr>
              <w:rPr>
                <w:rFonts w:ascii="Cambria Math" w:hAnsi="Cambria Math"/>
                <w:sz w:val="40"/>
                <w:szCs w:val="40"/>
              </w:rPr>
            </m:ctrlPr>
          </m:fPr>
          <m:num>
            <m:r>
              <m:rPr>
                <m:sty m:val="p"/>
              </m:rPr>
              <w:rPr>
                <w:rFonts w:ascii="Cambria Math" w:hAnsi="Cambria Math"/>
                <w:sz w:val="32"/>
                <w:szCs w:val="36"/>
              </w:rPr>
              <m:t>(1+A ×T</m:t>
            </m:r>
            <m:sSup>
              <m:sSupPr>
                <m:ctrlPr>
                  <w:rPr>
                    <w:rFonts w:ascii="Cambria Math" w:hAnsi="Cambria Math"/>
                    <w:sz w:val="40"/>
                    <w:szCs w:val="40"/>
                  </w:rPr>
                </m:ctrlPr>
              </m:sSupPr>
              <m:e>
                <m:r>
                  <m:rPr>
                    <m:sty m:val="p"/>
                  </m:rPr>
                  <w:rPr>
                    <w:rFonts w:ascii="Cambria Math" w:hAnsi="Cambria Math"/>
                    <w:sz w:val="32"/>
                    <w:szCs w:val="36"/>
                  </w:rPr>
                  <m:t>)</m:t>
                </m:r>
              </m:e>
              <m:sup>
                <m:r>
                  <m:rPr>
                    <m:sty m:val="p"/>
                  </m:rPr>
                  <w:rPr>
                    <w:rFonts w:ascii="Cambria Math" w:hAnsi="Cambria Math"/>
                    <w:sz w:val="32"/>
                    <w:szCs w:val="36"/>
                  </w:rPr>
                  <m:t>b</m:t>
                </m:r>
              </m:sup>
            </m:sSup>
            <m:r>
              <m:rPr>
                <m:sty m:val="p"/>
              </m:rPr>
              <w:rPr>
                <w:rFonts w:ascii="Cambria Math" w:hAnsi="Cambria Math"/>
                <w:sz w:val="32"/>
                <w:szCs w:val="36"/>
              </w:rPr>
              <m:t>-C</m:t>
            </m:r>
          </m:num>
          <m:den>
            <m:r>
              <m:rPr>
                <m:sty m:val="p"/>
              </m:rPr>
              <w:rPr>
                <w:rFonts w:ascii="Cambria Math" w:hAnsi="Cambria Math"/>
                <w:sz w:val="32"/>
                <w:szCs w:val="36"/>
              </w:rPr>
              <m:t>12</m:t>
            </m:r>
          </m:den>
        </m:f>
      </m:oMath>
      <w:r w:rsidRPr="002C0FA8">
        <w:rPr>
          <w:bCs/>
        </w:rPr>
        <w:t>,</w:t>
      </w:r>
      <w:r w:rsidRPr="008C72F1">
        <w:t xml:space="preserve"> for the period between T and T–N.</w:t>
      </w:r>
      <w:r w:rsidRPr="008C72F1" w:rsidDel="00170E8D">
        <w:rPr>
          <w:b/>
          <w:i/>
        </w:rPr>
        <w:t xml:space="preserve"> </w:t>
      </w:r>
    </w:p>
    <w:tbl>
      <w:tblPr>
        <w:tblStyle w:val="CERCallout"/>
        <w:tblW w:w="0" w:type="auto"/>
        <w:tblLook w:val="04A0" w:firstRow="1" w:lastRow="0" w:firstColumn="1" w:lastColumn="0" w:noHBand="0" w:noVBand="1"/>
      </w:tblPr>
      <w:tblGrid>
        <w:gridCol w:w="9710"/>
      </w:tblGrid>
      <w:tr w:rsidR="00C1340C" w14:paraId="2A3AF73C" w14:textId="77777777" w:rsidTr="58BC10C8">
        <w:trPr>
          <w:cnfStyle w:val="100000000000" w:firstRow="1" w:lastRow="0" w:firstColumn="0" w:lastColumn="0" w:oddVBand="0" w:evenVBand="0" w:oddHBand="0" w:evenHBand="0" w:firstRowFirstColumn="0" w:firstRowLastColumn="0" w:lastRowFirstColumn="0" w:lastRowLastColumn="0"/>
        </w:trPr>
        <w:tc>
          <w:tcPr>
            <w:tcW w:w="9730" w:type="dxa"/>
          </w:tcPr>
          <w:p w14:paraId="0BFA165B" w14:textId="317E3B0E" w:rsidR="00C1340C" w:rsidRPr="00B327B4" w:rsidRDefault="00C1340C">
            <w:pPr>
              <w:rPr>
                <w:rFonts w:eastAsia="Calibri"/>
                <w:b w:val="0"/>
                <w:color w:val="auto"/>
              </w:rPr>
            </w:pPr>
            <w:r w:rsidRPr="00B327B4">
              <w:rPr>
                <w:b w:val="0"/>
              </w:rPr>
              <w:t xml:space="preserve">Note: </w:t>
            </w:r>
            <w:r w:rsidR="3FC10697" w:rsidRPr="00B327B4">
              <w:rPr>
                <w:b w:val="0"/>
              </w:rPr>
              <w:t>f</w:t>
            </w:r>
            <w:r w:rsidRPr="00B327B4">
              <w:rPr>
                <w:b w:val="0"/>
              </w:rPr>
              <w:t xml:space="preserve">or the 2018 – 19 reporting year, an amendment was made to the NGER Measurement Determination for the estimation of emissions from decommissioned underground coal mines using </w:t>
            </w:r>
            <w:r w:rsidR="23FB42AB">
              <w:rPr>
                <w:b w:val="0"/>
              </w:rPr>
              <w:t>M</w:t>
            </w:r>
            <w:r w:rsidRPr="00B327B4">
              <w:rPr>
                <w:b w:val="0"/>
              </w:rPr>
              <w:t xml:space="preserve">ethod 1 under section 3.32 (enabled by the </w:t>
            </w:r>
            <w:hyperlink r:id="rId38" w:history="1">
              <w:r w:rsidRPr="58BC10C8">
                <w:rPr>
                  <w:rStyle w:val="Hyperlink"/>
                  <w:rFonts w:asciiTheme="minorHAnsi" w:hAnsiTheme="minorHAnsi"/>
                  <w:b w:val="0"/>
                </w:rPr>
                <w:t>National Greenhouse and Energy Reporting (Measurement) Amendment (2018 Update) Determination 2018)</w:t>
              </w:r>
            </w:hyperlink>
            <w:r w:rsidRPr="00B327B4">
              <w:rPr>
                <w:rStyle w:val="FootnoteReference"/>
                <w:b w:val="0"/>
              </w:rPr>
              <w:t xml:space="preserve"> </w:t>
            </w:r>
            <w:r w:rsidRPr="00B327B4">
              <w:rPr>
                <w:rStyle w:val="FootnoteReference"/>
                <w:b w:val="0"/>
              </w:rPr>
              <w:footnoteReference w:id="16"/>
            </w:r>
            <w:r w:rsidRPr="00B327B4">
              <w:rPr>
                <w:b w:val="0"/>
              </w:rPr>
              <w:t>. The intention of the amendment</w:t>
            </w:r>
            <w:r w:rsidRPr="00B327B4">
              <w:rPr>
                <w:rFonts w:eastAsia="Calibri"/>
                <w:b w:val="0"/>
                <w:color w:val="auto"/>
              </w:rPr>
              <w:t xml:space="preserve"> was to enable a more accurate estimation of emissions from mines which are decommissioned part way through a reporting year by: </w:t>
            </w:r>
          </w:p>
          <w:p w14:paraId="143857FC" w14:textId="77777777" w:rsidR="00C1340C" w:rsidRPr="00B327B4" w:rsidRDefault="00C1340C" w:rsidP="00E7475A">
            <w:pPr>
              <w:pStyle w:val="CERbullets"/>
              <w:numPr>
                <w:ilvl w:val="0"/>
                <w:numId w:val="93"/>
              </w:numPr>
              <w:spacing w:beforeAutospacing="0"/>
              <w:ind w:left="641" w:hanging="357"/>
              <w:rPr>
                <w:b w:val="0"/>
              </w:rPr>
            </w:pPr>
            <w:r w:rsidRPr="00B327B4">
              <w:rPr>
                <w:b w:val="0"/>
              </w:rPr>
              <w:t>nominating a decommissioned starting month part way through a reporting year</w:t>
            </w:r>
          </w:p>
          <w:p w14:paraId="5094177E" w14:textId="77777777" w:rsidR="00C1340C" w:rsidRPr="00B327B4" w:rsidRDefault="00C1340C" w:rsidP="00E7475A">
            <w:pPr>
              <w:pStyle w:val="CERbullets"/>
              <w:numPr>
                <w:ilvl w:val="0"/>
                <w:numId w:val="93"/>
              </w:numPr>
              <w:spacing w:beforeAutospacing="0"/>
              <w:ind w:left="641" w:hanging="357"/>
              <w:rPr>
                <w:b w:val="0"/>
              </w:rPr>
            </w:pPr>
            <w:r w:rsidRPr="00B327B4">
              <w:rPr>
                <w:b w:val="0"/>
              </w:rPr>
              <w:t>estimating annual emissions going forward in time using an emission factor based on the number of months since decommissioning, rather than years.</w:t>
            </w:r>
          </w:p>
          <w:p w14:paraId="5C561869" w14:textId="79F23832" w:rsidR="00C1340C" w:rsidRPr="00B327B4" w:rsidRDefault="00C1340C">
            <w:pPr>
              <w:rPr>
                <w:b w:val="0"/>
              </w:rPr>
            </w:pPr>
            <w:r w:rsidRPr="00B327B4">
              <w:rPr>
                <w:b w:val="0"/>
              </w:rPr>
              <w:t>However, the amendment to section 3.33 of the NGER Measurement Determination incorrectly results in the overestimation of emissions through the inflation of the emissions factor.</w:t>
            </w:r>
          </w:p>
          <w:p w14:paraId="6DF3539A" w14:textId="494BD058" w:rsidR="00C1340C" w:rsidRPr="00B327B4" w:rsidRDefault="764D1FFE">
            <w:pPr>
              <w:rPr>
                <w:b w:val="0"/>
              </w:rPr>
            </w:pPr>
            <w:r w:rsidRPr="00B327B4">
              <w:rPr>
                <w:b w:val="0"/>
              </w:rPr>
              <w:t>For the 2018–19, 2019–20 and 2020–21 reporting years,</w:t>
            </w:r>
            <w:r w:rsidR="00C6584B">
              <w:rPr>
                <w:b w:val="0"/>
              </w:rPr>
              <w:t xml:space="preserve"> the</w:t>
            </w:r>
            <w:r w:rsidRPr="00B327B4">
              <w:rPr>
                <w:b w:val="0"/>
              </w:rPr>
              <w:t xml:space="preserve"> </w:t>
            </w:r>
            <w:r w:rsidR="72AC6049" w:rsidRPr="00B327B4">
              <w:rPr>
                <w:b w:val="0"/>
              </w:rPr>
              <w:t>CER</w:t>
            </w:r>
            <w:r w:rsidRPr="00B327B4">
              <w:rPr>
                <w:b w:val="0"/>
              </w:rPr>
              <w:t xml:space="preserve"> and the Department of Climate Change, Energy, the Environment and Water will interpret the calculation of </w:t>
            </w:r>
            <m:oMath>
              <m:sSub>
                <m:sSubPr>
                  <m:ctrlPr>
                    <w:rPr>
                      <w:rFonts w:ascii="Cambria Math" w:hAnsi="Cambria Math"/>
                      <w:b w:val="0"/>
                      <w:i/>
                    </w:rPr>
                  </m:ctrlPr>
                </m:sSubPr>
                <m:e>
                  <m:r>
                    <m:rPr>
                      <m:sty m:val="bi"/>
                    </m:rPr>
                    <w:rPr>
                      <w:rFonts w:ascii="Cambria Math" w:hAnsi="Cambria Math"/>
                    </w:rPr>
                    <m:t>EF</m:t>
                  </m:r>
                </m:e>
                <m:sub>
                  <m:r>
                    <m:rPr>
                      <m:sty m:val="bi"/>
                    </m:rPr>
                    <w:rPr>
                      <w:rFonts w:ascii="Cambria Math" w:hAnsi="Cambria Math"/>
                    </w:rPr>
                    <m:t>dm</m:t>
                  </m:r>
                </m:sub>
              </m:sSub>
            </m:oMath>
            <w:r w:rsidRPr="00B327B4">
              <w:rPr>
                <w:b w:val="0"/>
              </w:rPr>
              <w:t xml:space="preserve"> under section 3.33 of the NGER Measurement Determination as follows:</w:t>
            </w:r>
          </w:p>
          <w:p w14:paraId="2ADB2485" w14:textId="0EEB06A5" w:rsidR="00C1340C" w:rsidRPr="00B327B4" w:rsidRDefault="00CF4B5C">
            <w:pPr>
              <w:pBdr>
                <w:top w:val="single" w:sz="4" w:space="1" w:color="auto"/>
                <w:left w:val="single" w:sz="4" w:space="4" w:color="auto"/>
                <w:bottom w:val="single" w:sz="4" w:space="1" w:color="auto"/>
                <w:right w:val="single" w:sz="4" w:space="4" w:color="auto"/>
              </w:pBdr>
              <w:rPr>
                <w:b w:val="0"/>
              </w:rPr>
            </w:pPr>
            <m:oMath>
              <m:sSub>
                <m:sSubPr>
                  <m:ctrlPr>
                    <w:rPr>
                      <w:rFonts w:ascii="Cambria Math" w:hAnsi="Cambria Math"/>
                      <w:b w:val="0"/>
                      <w:i/>
                    </w:rPr>
                  </m:ctrlPr>
                </m:sSubPr>
                <m:e>
                  <m:r>
                    <m:rPr>
                      <m:sty m:val="bi"/>
                    </m:rPr>
                    <w:rPr>
                      <w:rFonts w:ascii="Cambria Math" w:hAnsi="Cambria Math"/>
                    </w:rPr>
                    <m:t>EF</m:t>
                  </m:r>
                </m:e>
                <m:sub>
                  <m:r>
                    <m:rPr>
                      <m:sty m:val="bi"/>
                    </m:rPr>
                    <w:rPr>
                      <w:rFonts w:ascii="Cambria Math" w:hAnsi="Cambria Math"/>
                    </w:rPr>
                    <m:t>dm</m:t>
                  </m:r>
                </m:sub>
              </m:sSub>
            </m:oMath>
            <w:r w:rsidR="00C1340C" w:rsidRPr="00B327B4">
              <w:rPr>
                <w:b w:val="0"/>
              </w:rPr>
              <w:t xml:space="preserve"> is the integral under the curve of:</w:t>
            </w:r>
          </w:p>
          <w:p w14:paraId="3414D99C" w14:textId="2FE03061" w:rsidR="00C1340C" w:rsidRPr="00612E47" w:rsidRDefault="00C1340C">
            <w:pPr>
              <w:pBdr>
                <w:top w:val="single" w:sz="4" w:space="1" w:color="auto"/>
                <w:left w:val="single" w:sz="4" w:space="4" w:color="auto"/>
                <w:bottom w:val="single" w:sz="4" w:space="1" w:color="auto"/>
                <w:right w:val="single" w:sz="4" w:space="4" w:color="auto"/>
              </w:pBdr>
              <w:rPr>
                <w:rFonts w:ascii="Calibri" w:hAnsi="Calibri" w:cs="Calibri"/>
                <w:b w:val="0"/>
              </w:rPr>
            </w:pPr>
            <w:r w:rsidRPr="00B327B4">
              <w:rPr>
                <w:b w:val="0"/>
              </w:rPr>
              <w:t xml:space="preserve"> </w:t>
            </w:r>
            <m:oMath>
              <m:sSup>
                <m:sSupPr>
                  <m:ctrlPr>
                    <w:rPr>
                      <w:rFonts w:ascii="Cambria Math" w:hAnsi="Cambria Math"/>
                      <w:b w:val="0"/>
                      <w:i/>
                    </w:rPr>
                  </m:ctrlPr>
                </m:sSupPr>
                <m:e>
                  <m:r>
                    <m:rPr>
                      <m:sty m:val="bi"/>
                    </m:rPr>
                    <w:rPr>
                      <w:rFonts w:ascii="Cambria Math" w:hAnsi="Cambria Math"/>
                    </w:rPr>
                    <m:t>(1 + A × T)</m:t>
                  </m:r>
                </m:e>
                <m:sup>
                  <m:r>
                    <m:rPr>
                      <m:sty m:val="bi"/>
                    </m:rPr>
                    <w:rPr>
                      <w:rFonts w:ascii="Cambria Math" w:hAnsi="Cambria Math"/>
                    </w:rPr>
                    <m:t>b</m:t>
                  </m:r>
                </m:sup>
              </m:sSup>
              <m:r>
                <m:rPr>
                  <m:sty m:val="bi"/>
                </m:rPr>
                <w:rPr>
                  <w:rFonts w:ascii="Cambria Math" w:hAnsi="Cambria Math"/>
                </w:rPr>
                <m:t xml:space="preserve"> - C, </m:t>
              </m:r>
            </m:oMath>
          </w:p>
          <w:p w14:paraId="1EED009A" w14:textId="77777777" w:rsidR="00C1340C" w:rsidRPr="00B327B4" w:rsidRDefault="00C1340C">
            <w:pPr>
              <w:pBdr>
                <w:top w:val="single" w:sz="4" w:space="1" w:color="auto"/>
                <w:left w:val="single" w:sz="4" w:space="4" w:color="auto"/>
                <w:bottom w:val="single" w:sz="4" w:space="1" w:color="auto"/>
                <w:right w:val="single" w:sz="4" w:space="4" w:color="auto"/>
              </w:pBdr>
              <w:rPr>
                <w:rFonts w:ascii="Calibri" w:hAnsi="Calibri" w:cs="Calibri"/>
                <w:b w:val="0"/>
              </w:rPr>
            </w:pPr>
            <w:r w:rsidRPr="00B327B4">
              <w:rPr>
                <w:b w:val="0"/>
              </w:rPr>
              <w:t>divided by N.</w:t>
            </w:r>
          </w:p>
          <w:p w14:paraId="1CC382E7" w14:textId="3AADB22C" w:rsidR="00C1340C" w:rsidRPr="00B327B4" w:rsidRDefault="764D1FFE">
            <w:pPr>
              <w:rPr>
                <w:b w:val="0"/>
              </w:rPr>
            </w:pPr>
            <w:r w:rsidRPr="00B327B4">
              <w:rPr>
                <w:b w:val="0"/>
              </w:rPr>
              <w:t xml:space="preserve">The </w:t>
            </w:r>
            <w:hyperlink r:id="rId39" w:tooltip="A link to the Australian Government legislation - the National Greenhouse and Energy Reporting (Measurement) Amendment (2022 Update) Determination 2022" w:history="1">
              <w:r w:rsidRPr="4A6AE333">
                <w:rPr>
                  <w:rStyle w:val="Hyperlink"/>
                  <w:rFonts w:asciiTheme="minorHAnsi" w:hAnsiTheme="minorHAnsi"/>
                  <w:b w:val="0"/>
                </w:rPr>
                <w:t>National Greenhouse and Energy Reporting (Measurement) Amendment (2022 Update) Determination 2022</w:t>
              </w:r>
            </w:hyperlink>
            <w:r w:rsidR="00D76004">
              <w:rPr>
                <w:rStyle w:val="FootnoteReference"/>
              </w:rPr>
              <w:footnoteReference w:id="17"/>
            </w:r>
            <w:r w:rsidRPr="00B327B4">
              <w:rPr>
                <w:b w:val="0"/>
              </w:rPr>
              <w:t xml:space="preserve"> provided a further change to this formula. From the 2021–22 reporting year onwards,</w:t>
            </w:r>
            <w:r w:rsidR="00C6584B">
              <w:rPr>
                <w:b w:val="0"/>
              </w:rPr>
              <w:t xml:space="preserve"> the</w:t>
            </w:r>
            <w:r w:rsidRPr="00B327B4">
              <w:rPr>
                <w:b w:val="0"/>
              </w:rPr>
              <w:t xml:space="preserve"> </w:t>
            </w:r>
            <w:r w:rsidR="47B21FC5" w:rsidRPr="00B327B4">
              <w:rPr>
                <w:b w:val="0"/>
              </w:rPr>
              <w:t>CER</w:t>
            </w:r>
            <w:r w:rsidRPr="00B327B4">
              <w:rPr>
                <w:b w:val="0"/>
              </w:rPr>
              <w:t xml:space="preserve"> and the Department will interpret the calculation of </w:t>
            </w:r>
            <m:oMath>
              <m:sSub>
                <m:sSubPr>
                  <m:ctrlPr>
                    <w:rPr>
                      <w:rFonts w:ascii="Cambria Math" w:hAnsi="Cambria Math"/>
                      <w:b w:val="0"/>
                      <w:i/>
                    </w:rPr>
                  </m:ctrlPr>
                </m:sSubPr>
                <m:e>
                  <m:r>
                    <m:rPr>
                      <m:sty m:val="bi"/>
                    </m:rPr>
                    <w:rPr>
                      <w:rFonts w:ascii="Cambria Math" w:hAnsi="Cambria Math"/>
                    </w:rPr>
                    <m:t>EF</m:t>
                  </m:r>
                </m:e>
                <m:sub>
                  <m:r>
                    <m:rPr>
                      <m:sty m:val="bi"/>
                    </m:rPr>
                    <w:rPr>
                      <w:rFonts w:ascii="Cambria Math" w:hAnsi="Cambria Math"/>
                    </w:rPr>
                    <m:t>dm</m:t>
                  </m:r>
                </m:sub>
              </m:sSub>
            </m:oMath>
            <w:r w:rsidRPr="00B327B4">
              <w:rPr>
                <w:b w:val="0"/>
              </w:rPr>
              <w:t xml:space="preserve"> under section 3.33 of the NGER Measurement Determination as described in the National FG:</w:t>
            </w:r>
          </w:p>
          <w:p w14:paraId="1381A8CE" w14:textId="067C8CAC" w:rsidR="00C1340C" w:rsidRPr="00B327B4" w:rsidRDefault="00CF4B5C">
            <w:pPr>
              <w:pBdr>
                <w:top w:val="single" w:sz="4" w:space="1" w:color="auto"/>
                <w:left w:val="single" w:sz="4" w:space="4" w:color="auto"/>
                <w:bottom w:val="single" w:sz="4" w:space="1" w:color="auto"/>
                <w:right w:val="single" w:sz="4" w:space="4" w:color="auto"/>
              </w:pBdr>
              <w:rPr>
                <w:b w:val="0"/>
              </w:rPr>
            </w:pPr>
            <m:oMath>
              <m:sSub>
                <m:sSubPr>
                  <m:ctrlPr>
                    <w:rPr>
                      <w:rFonts w:ascii="Cambria Math" w:hAnsi="Cambria Math"/>
                      <w:b w:val="0"/>
                      <w:i/>
                    </w:rPr>
                  </m:ctrlPr>
                </m:sSubPr>
                <m:e>
                  <m:r>
                    <m:rPr>
                      <m:sty m:val="bi"/>
                    </m:rPr>
                    <w:rPr>
                      <w:rFonts w:ascii="Cambria Math" w:hAnsi="Cambria Math"/>
                    </w:rPr>
                    <m:t>EF</m:t>
                  </m:r>
                </m:e>
                <m:sub>
                  <m:r>
                    <m:rPr>
                      <m:sty m:val="bi"/>
                    </m:rPr>
                    <w:rPr>
                      <w:rFonts w:ascii="Cambria Math" w:hAnsi="Cambria Math"/>
                    </w:rPr>
                    <m:t>dm</m:t>
                  </m:r>
                </m:sub>
              </m:sSub>
            </m:oMath>
            <w:r w:rsidR="00C1340C" w:rsidRPr="00B327B4">
              <w:rPr>
                <w:b w:val="0"/>
              </w:rPr>
              <w:t xml:space="preserve"> is the integral under the curve, for the period between </w:t>
            </w:r>
            <w:r w:rsidR="00C1340C" w:rsidRPr="00B327B4">
              <w:rPr>
                <w:b w:val="0"/>
                <w:i/>
              </w:rPr>
              <w:t>T</w:t>
            </w:r>
            <w:r w:rsidR="00C1340C" w:rsidRPr="00B327B4">
              <w:rPr>
                <w:b w:val="0"/>
              </w:rPr>
              <w:t xml:space="preserve"> and </w:t>
            </w:r>
            <w:r w:rsidR="00C1340C" w:rsidRPr="00B327B4">
              <w:rPr>
                <w:b w:val="0"/>
                <w:i/>
              </w:rPr>
              <w:t>T</w:t>
            </w:r>
            <w:r w:rsidR="00C1340C" w:rsidRPr="00B327B4">
              <w:rPr>
                <w:b w:val="0"/>
              </w:rPr>
              <w:t>-</w:t>
            </w:r>
            <w:r w:rsidR="00C1340C" w:rsidRPr="00B327B4">
              <w:rPr>
                <w:b w:val="0"/>
                <w:i/>
              </w:rPr>
              <w:t>N,</w:t>
            </w:r>
            <w:r w:rsidR="00C1340C" w:rsidRPr="00B327B4">
              <w:rPr>
                <w:b w:val="0"/>
              </w:rPr>
              <w:t xml:space="preserve"> of:</w:t>
            </w:r>
          </w:p>
          <w:p w14:paraId="56C4EA42" w14:textId="4CF035E3" w:rsidR="00C1340C" w:rsidRPr="00106A1B" w:rsidRDefault="00CF4B5C">
            <w:pPr>
              <w:pBdr>
                <w:top w:val="single" w:sz="4" w:space="1" w:color="auto"/>
                <w:left w:val="single" w:sz="4" w:space="4" w:color="auto"/>
                <w:bottom w:val="single" w:sz="4" w:space="1" w:color="auto"/>
                <w:right w:val="single" w:sz="4" w:space="4" w:color="auto"/>
              </w:pBdr>
              <w:rPr>
                <w:b w:val="0"/>
                <w:sz w:val="20"/>
                <w:szCs w:val="22"/>
              </w:rPr>
            </w:pPr>
            <m:oMathPara>
              <m:oMath>
                <m:f>
                  <m:fPr>
                    <m:ctrlPr>
                      <w:rPr>
                        <w:rFonts w:ascii="Cambria Math" w:hAnsi="Cambria Math"/>
                        <w:b w:val="0"/>
                        <w:sz w:val="32"/>
                        <w:szCs w:val="32"/>
                      </w:rPr>
                    </m:ctrlPr>
                  </m:fPr>
                  <m:num>
                    <m:r>
                      <m:rPr>
                        <m:sty m:val="b"/>
                      </m:rPr>
                      <w:rPr>
                        <w:rFonts w:ascii="Cambria Math" w:hAnsi="Cambria Math"/>
                        <w:sz w:val="28"/>
                        <w:szCs w:val="32"/>
                      </w:rPr>
                      <m:t>(1+</m:t>
                    </m:r>
                    <m:r>
                      <m:rPr>
                        <m:sty m:val="bi"/>
                      </m:rPr>
                      <w:rPr>
                        <w:rFonts w:ascii="Cambria Math" w:hAnsi="Cambria Math"/>
                        <w:sz w:val="28"/>
                        <w:szCs w:val="32"/>
                      </w:rPr>
                      <m:t>A</m:t>
                    </m:r>
                    <m:r>
                      <m:rPr>
                        <m:sty m:val="b"/>
                      </m:rPr>
                      <w:rPr>
                        <w:rFonts w:ascii="Cambria Math" w:hAnsi="Cambria Math"/>
                        <w:sz w:val="28"/>
                        <w:szCs w:val="32"/>
                      </w:rPr>
                      <m:t xml:space="preserve"> ×</m:t>
                    </m:r>
                    <m:r>
                      <m:rPr>
                        <m:sty m:val="bi"/>
                      </m:rPr>
                      <w:rPr>
                        <w:rFonts w:ascii="Cambria Math" w:hAnsi="Cambria Math"/>
                        <w:sz w:val="28"/>
                        <w:szCs w:val="32"/>
                      </w:rPr>
                      <m:t>T</m:t>
                    </m:r>
                    <m:sSup>
                      <m:sSupPr>
                        <m:ctrlPr>
                          <w:rPr>
                            <w:rFonts w:ascii="Cambria Math" w:hAnsi="Cambria Math"/>
                            <w:b w:val="0"/>
                            <w:sz w:val="32"/>
                            <w:szCs w:val="32"/>
                          </w:rPr>
                        </m:ctrlPr>
                      </m:sSupPr>
                      <m:e>
                        <m:r>
                          <m:rPr>
                            <m:sty m:val="b"/>
                          </m:rPr>
                          <w:rPr>
                            <w:rFonts w:ascii="Cambria Math" w:hAnsi="Cambria Math"/>
                            <w:sz w:val="28"/>
                            <w:szCs w:val="32"/>
                          </w:rPr>
                          <m:t>)</m:t>
                        </m:r>
                      </m:e>
                      <m:sup>
                        <m:r>
                          <m:rPr>
                            <m:sty m:val="bi"/>
                          </m:rPr>
                          <w:rPr>
                            <w:rFonts w:ascii="Cambria Math" w:hAnsi="Cambria Math"/>
                            <w:sz w:val="28"/>
                            <w:szCs w:val="32"/>
                          </w:rPr>
                          <m:t>b</m:t>
                        </m:r>
                      </m:sup>
                    </m:sSup>
                    <m:r>
                      <m:rPr>
                        <m:sty m:val="b"/>
                      </m:rPr>
                      <w:rPr>
                        <w:rFonts w:ascii="Cambria Math" w:hAnsi="Cambria Math"/>
                        <w:sz w:val="28"/>
                        <w:szCs w:val="32"/>
                      </w:rPr>
                      <m:t>-</m:t>
                    </m:r>
                    <m:r>
                      <m:rPr>
                        <m:sty m:val="bi"/>
                      </m:rPr>
                      <w:rPr>
                        <w:rFonts w:ascii="Cambria Math" w:hAnsi="Cambria Math"/>
                        <w:sz w:val="28"/>
                        <w:szCs w:val="32"/>
                      </w:rPr>
                      <m:t>C</m:t>
                    </m:r>
                  </m:num>
                  <m:den>
                    <m:r>
                      <m:rPr>
                        <m:sty m:val="b"/>
                      </m:rPr>
                      <w:rPr>
                        <w:rFonts w:ascii="Cambria Math" w:hAnsi="Cambria Math"/>
                        <w:sz w:val="28"/>
                        <w:szCs w:val="32"/>
                      </w:rPr>
                      <m:t>12</m:t>
                    </m:r>
                  </m:den>
                </m:f>
              </m:oMath>
            </m:oMathPara>
          </w:p>
          <w:p w14:paraId="6CE8636B" w14:textId="7826EB44" w:rsidR="00C1340C" w:rsidRPr="00C50384" w:rsidRDefault="00C1340C">
            <w:pPr>
              <w:pBdr>
                <w:top w:val="single" w:sz="4" w:space="1" w:color="auto"/>
                <w:left w:val="single" w:sz="4" w:space="4" w:color="auto"/>
                <w:bottom w:val="single" w:sz="4" w:space="1" w:color="auto"/>
                <w:right w:val="single" w:sz="4" w:space="4" w:color="auto"/>
              </w:pBdr>
              <w:rPr>
                <w:bCs/>
              </w:rPr>
            </w:pPr>
          </w:p>
        </w:tc>
      </w:tr>
    </w:tbl>
    <w:p w14:paraId="332B79E9" w14:textId="77777777" w:rsidR="00C1340C" w:rsidRPr="00A8006B" w:rsidRDefault="00C1340C" w:rsidP="00E7475A">
      <w:pPr>
        <w:numPr>
          <w:ilvl w:val="0"/>
          <w:numId w:val="93"/>
        </w:numPr>
        <w:spacing w:before="120" w:after="120"/>
        <w:rPr>
          <w:bCs/>
        </w:rPr>
      </w:pPr>
      <w:r w:rsidRPr="00A8006B">
        <w:rPr>
          <w:bCs/>
        </w:rPr>
        <w:lastRenderedPageBreak/>
        <w:t>Proportion of mine void flooded (</w:t>
      </w:r>
      <w:r w:rsidRPr="00A8006B">
        <w:rPr>
          <w:bCs/>
          <w:i/>
        </w:rPr>
        <w:t>F</w:t>
      </w:r>
      <w:r w:rsidRPr="00A8006B">
        <w:rPr>
          <w:bCs/>
          <w:i/>
          <w:vertAlign w:val="subscript"/>
        </w:rPr>
        <w:t>dm</w:t>
      </w:r>
      <w:r w:rsidRPr="00A8006B">
        <w:rPr>
          <w:bCs/>
        </w:rPr>
        <w:t>)</w:t>
      </w:r>
    </w:p>
    <w:p w14:paraId="25F0B391" w14:textId="77777777" w:rsidR="00C1340C" w:rsidRPr="002C556E" w:rsidRDefault="00C1340C" w:rsidP="00C1340C">
      <w:pPr>
        <w:spacing w:before="120" w:after="120"/>
        <w:ind w:left="360"/>
      </w:pPr>
      <w:r w:rsidRPr="002C556E">
        <w:t>E</w:t>
      </w:r>
      <w:r w:rsidRPr="002C556E">
        <w:rPr>
          <w:szCs w:val="22"/>
        </w:rPr>
        <w:t xml:space="preserve">missions from </w:t>
      </w:r>
      <w:r w:rsidRPr="002C556E">
        <w:t>decommissioned</w:t>
      </w:r>
      <w:r w:rsidRPr="002C556E">
        <w:rPr>
          <w:szCs w:val="22"/>
        </w:rPr>
        <w:t xml:space="preserve"> mines are reduced as a mine </w:t>
      </w:r>
      <w:r>
        <w:rPr>
          <w:szCs w:val="22"/>
        </w:rPr>
        <w:t>fills with water</w:t>
      </w:r>
      <w:r w:rsidRPr="002C556E">
        <w:rPr>
          <w:szCs w:val="22"/>
        </w:rPr>
        <w:t xml:space="preserve">. This </w:t>
      </w:r>
      <w:r>
        <w:rPr>
          <w:szCs w:val="22"/>
        </w:rPr>
        <w:t xml:space="preserve">progressive filling </w:t>
      </w:r>
      <w:r w:rsidRPr="002C556E">
        <w:rPr>
          <w:szCs w:val="22"/>
        </w:rPr>
        <w:t xml:space="preserve">reduces the gas desorption from the coal remaining in the closed mine. The variables required to estimate the portion of the mine flooded at a point in time </w:t>
      </w:r>
      <w:r>
        <w:rPr>
          <w:szCs w:val="22"/>
        </w:rPr>
        <w:t>are</w:t>
      </w:r>
      <w:r w:rsidRPr="002C556E">
        <w:rPr>
          <w:szCs w:val="22"/>
        </w:rPr>
        <w:t xml:space="preserve"> the size of the void volume and the water inflow rate into the closed mine. Sections 3.34 to 3.36 of the </w:t>
      </w:r>
      <w:r>
        <w:rPr>
          <w:szCs w:val="22"/>
        </w:rPr>
        <w:t>NGER Measurement Determination</w:t>
      </w:r>
      <w:r w:rsidRPr="002C556E">
        <w:rPr>
          <w:szCs w:val="22"/>
        </w:rPr>
        <w:t xml:space="preserve"> provides requirements for how to </w:t>
      </w:r>
      <w:r>
        <w:rPr>
          <w:szCs w:val="22"/>
        </w:rPr>
        <w:t>measure these variables</w:t>
      </w:r>
      <w:r w:rsidRPr="002C556E">
        <w:rPr>
          <w:szCs w:val="22"/>
        </w:rPr>
        <w:t>, using the following parameters:</w:t>
      </w:r>
    </w:p>
    <w:p w14:paraId="1E2585F0" w14:textId="19C87070" w:rsidR="00C1340C" w:rsidRPr="002C556E" w:rsidRDefault="19325270" w:rsidP="00BB1753">
      <w:pPr>
        <w:pStyle w:val="CERbullets"/>
        <w:numPr>
          <w:ilvl w:val="1"/>
          <w:numId w:val="21"/>
        </w:numPr>
      </w:pPr>
      <w:r>
        <w:t>t</w:t>
      </w:r>
      <w:r w:rsidR="00C1340C">
        <w:t>he size of mine void volume (</w:t>
      </w:r>
      <w:r w:rsidR="00C1340C" w:rsidRPr="58BC10C8">
        <w:rPr>
          <w:i/>
          <w:iCs/>
        </w:rPr>
        <w:t>M</w:t>
      </w:r>
      <w:r w:rsidR="00C1340C" w:rsidRPr="58BC10C8">
        <w:rPr>
          <w:i/>
          <w:iCs/>
          <w:vertAlign w:val="subscript"/>
        </w:rPr>
        <w:t>vv</w:t>
      </w:r>
      <w:r w:rsidR="00C1340C">
        <w:t>). – measured in m</w:t>
      </w:r>
      <w:r w:rsidR="00C1340C" w:rsidRPr="58BC10C8">
        <w:rPr>
          <w:vertAlign w:val="superscript"/>
        </w:rPr>
        <w:t>3</w:t>
      </w:r>
      <w:r w:rsidR="00C1340C">
        <w:t xml:space="preserve"> per industry </w:t>
      </w:r>
      <w:r w:rsidR="00C1340C" w:rsidRPr="58BC10C8">
        <w:t>practice</w:t>
      </w:r>
      <w:r w:rsidR="00C1340C">
        <w:t>; or standard factor based on total ROM coal extracted from the mine during the life of the mine.</w:t>
      </w:r>
    </w:p>
    <w:p w14:paraId="20900DE0" w14:textId="2069001A" w:rsidR="00C1340C" w:rsidRPr="002C556E" w:rsidRDefault="3DA39633" w:rsidP="00BB1753">
      <w:pPr>
        <w:pStyle w:val="CERbullets"/>
        <w:numPr>
          <w:ilvl w:val="1"/>
          <w:numId w:val="21"/>
        </w:numPr>
      </w:pPr>
      <w:r>
        <w:t>w</w:t>
      </w:r>
      <w:r w:rsidR="00C1340C">
        <w:t>ater flow into the mine (</w:t>
      </w:r>
      <w:r w:rsidR="00C1340C" w:rsidRPr="58BC10C8">
        <w:rPr>
          <w:i/>
          <w:iCs/>
        </w:rPr>
        <w:t>M</w:t>
      </w:r>
      <w:r w:rsidR="00C1340C" w:rsidRPr="58BC10C8">
        <w:rPr>
          <w:i/>
          <w:iCs/>
          <w:vertAlign w:val="subscript"/>
        </w:rPr>
        <w:t>WI</w:t>
      </w:r>
      <w:r w:rsidR="00C1340C">
        <w:t xml:space="preserve">) over the years, based on the number of years since decommissioning per definition in </w:t>
      </w:r>
      <w:r w:rsidR="002A0035">
        <w:t xml:space="preserve">1.0 of the </w:t>
      </w:r>
      <w:r w:rsidR="00C1340C">
        <w:t>NGER Regulation</w:t>
      </w:r>
      <w:r w:rsidR="002A0035">
        <w:t>s</w:t>
      </w:r>
      <w:r w:rsidR="00C1340C">
        <w:t xml:space="preserve"> – see </w:t>
      </w:r>
      <w:hyperlink w:anchor="_6.1_Definition_of">
        <w:r w:rsidR="00C1340C" w:rsidRPr="58BC10C8">
          <w:rPr>
            <w:rStyle w:val="Hyperlink"/>
            <w:rFonts w:asciiTheme="minorHAnsi" w:hAnsiTheme="minorHAnsi"/>
          </w:rPr>
          <w:t>chapter 6.1</w:t>
        </w:r>
      </w:hyperlink>
      <w:r w:rsidR="00C1340C">
        <w:t xml:space="preserve"> of this guideline</w:t>
      </w:r>
    </w:p>
    <w:p w14:paraId="5170FB01" w14:textId="77777777" w:rsidR="00C1340C" w:rsidRPr="002C556E" w:rsidRDefault="00C1340C" w:rsidP="00C1340C">
      <w:pPr>
        <w:pStyle w:val="CERbullets"/>
        <w:numPr>
          <w:ilvl w:val="0"/>
          <w:numId w:val="0"/>
        </w:numPr>
        <w:ind w:left="720"/>
      </w:pPr>
      <w:r w:rsidRPr="002C556E">
        <w:rPr>
          <w:i/>
        </w:rPr>
        <w:t>M</w:t>
      </w:r>
      <w:r w:rsidRPr="002C556E">
        <w:rPr>
          <w:i/>
          <w:vertAlign w:val="subscript"/>
        </w:rPr>
        <w:t xml:space="preserve">WI </w:t>
      </w:r>
      <w:r w:rsidRPr="002C556E">
        <w:t>is measured based on flow rates per an appropriate standard; or per water flow rates (in m</w:t>
      </w:r>
      <w:r w:rsidRPr="002C556E">
        <w:rPr>
          <w:vertAlign w:val="superscript"/>
        </w:rPr>
        <w:t>3</w:t>
      </w:r>
      <w:r w:rsidRPr="002C556E">
        <w:t xml:space="preserve"> per year) for different regions of New South Wales and for Queensland mines.</w:t>
      </w:r>
    </w:p>
    <w:p w14:paraId="765A2AC7" w14:textId="77777777" w:rsidR="00C1340C" w:rsidRPr="002C556E" w:rsidRDefault="00C1340C" w:rsidP="00C1340C">
      <w:pPr>
        <w:spacing w:before="120" w:after="120"/>
        <w:ind w:left="720"/>
      </w:pPr>
      <w:r>
        <w:t xml:space="preserve">The number of whole months since the mine became a decommissioned underground coal mine at the end of the reporting year </w:t>
      </w:r>
      <w:r w:rsidRPr="002C556E">
        <w:t>(</w:t>
      </w:r>
      <w:r>
        <w:rPr>
          <w:i/>
        </w:rPr>
        <w:t>months</w:t>
      </w:r>
      <w:r w:rsidRPr="002C556E">
        <w:rPr>
          <w:i/>
        </w:rPr>
        <w:t xml:space="preserve">) </w:t>
      </w:r>
      <w:r w:rsidRPr="002C556E">
        <w:t xml:space="preserve">is then applied to </w:t>
      </w:r>
      <w:r w:rsidRPr="002C556E">
        <w:rPr>
          <w:i/>
        </w:rPr>
        <w:t>M</w:t>
      </w:r>
      <w:r w:rsidRPr="002C556E">
        <w:rPr>
          <w:i/>
          <w:vertAlign w:val="subscript"/>
        </w:rPr>
        <w:t>WI</w:t>
      </w:r>
      <w:r w:rsidRPr="002C556E">
        <w:t xml:space="preserve"> to calculate total water in m</w:t>
      </w:r>
      <w:r w:rsidRPr="002C556E">
        <w:rPr>
          <w:vertAlign w:val="superscript"/>
        </w:rPr>
        <w:t>3</w:t>
      </w:r>
      <w:r w:rsidRPr="002C556E">
        <w:t xml:space="preserve"> that has flowed into the mine at the end of the year since the time of decommissioning.</w:t>
      </w:r>
    </w:p>
    <w:p w14:paraId="7C281730" w14:textId="77777777" w:rsidR="00C1340C" w:rsidRPr="002C556E" w:rsidRDefault="00C1340C" w:rsidP="00C1340C">
      <w:pPr>
        <w:spacing w:before="120" w:after="120"/>
        <w:ind w:left="360"/>
      </w:pPr>
      <w:r w:rsidRPr="002C556E">
        <w:rPr>
          <w:i/>
        </w:rPr>
        <w:t>F</w:t>
      </w:r>
      <w:r w:rsidRPr="002C556E">
        <w:rPr>
          <w:i/>
          <w:vertAlign w:val="subscript"/>
        </w:rPr>
        <w:t>dm</w:t>
      </w:r>
      <w:r w:rsidRPr="002C556E">
        <w:t xml:space="preserve"> can then be </w:t>
      </w:r>
      <w:r w:rsidRPr="00C50384">
        <w:t xml:space="preserve">calculated as: </w:t>
      </w:r>
      <m:oMath>
        <m:sSub>
          <m:sSubPr>
            <m:ctrlPr>
              <w:rPr>
                <w:rFonts w:ascii="Cambria Math" w:hAnsi="Cambria Math"/>
                <w:i/>
              </w:rPr>
            </m:ctrlPr>
          </m:sSubPr>
          <m:e>
            <m:r>
              <w:rPr>
                <w:rFonts w:ascii="Cambria Math" w:hAnsi="Cambria Math"/>
              </w:rPr>
              <m:t>F</m:t>
            </m:r>
          </m:e>
          <m:sub>
            <m:r>
              <w:rPr>
                <w:rFonts w:ascii="Cambria Math" w:hAnsi="Cambria Math"/>
              </w:rPr>
              <m:t>dm</m:t>
            </m:r>
          </m:sub>
        </m:sSub>
        <m:r>
          <w:rPr>
            <w:rFonts w:ascii="Cambria Math" w:hAnsi="Cambria Math"/>
          </w:rPr>
          <m:t>=</m:t>
        </m:r>
      </m:oMath>
      <w:r w:rsidRPr="00C50384">
        <w:rPr>
          <w:i/>
        </w:rPr>
        <w:t xml:space="preserve"> </w:t>
      </w:r>
      <m:oMath>
        <m:f>
          <m:fPr>
            <m:ctrlPr>
              <w:rPr>
                <w:rFonts w:ascii="Cambria Math" w:hAnsi="Cambria Math"/>
                <w:i/>
                <w:sz w:val="28"/>
              </w:rPr>
            </m:ctrlPr>
          </m:fPr>
          <m:num>
            <m:sSub>
              <m:sSubPr>
                <m:ctrlPr>
                  <w:rPr>
                    <w:rFonts w:ascii="Cambria Math" w:hAnsi="Cambria Math"/>
                    <w:i/>
                    <w:sz w:val="28"/>
                    <w:vertAlign w:val="subscript"/>
                  </w:rPr>
                </m:ctrlPr>
              </m:sSubPr>
              <m:e>
                <m:r>
                  <w:rPr>
                    <w:rFonts w:ascii="Cambria Math" w:hAnsi="Cambria Math"/>
                    <w:sz w:val="28"/>
                  </w:rPr>
                  <m:t>M</m:t>
                </m:r>
              </m:e>
              <m:sub>
                <m:r>
                  <w:rPr>
                    <w:rFonts w:ascii="Cambria Math" w:hAnsi="Cambria Math"/>
                    <w:sz w:val="28"/>
                    <w:vertAlign w:val="subscript"/>
                  </w:rPr>
                  <m:t>WI</m:t>
                </m:r>
              </m:sub>
            </m:sSub>
          </m:num>
          <m:den>
            <m:sSub>
              <m:sSubPr>
                <m:ctrlPr>
                  <w:rPr>
                    <w:rFonts w:ascii="Cambria Math" w:hAnsi="Cambria Math"/>
                    <w:i/>
                    <w:sz w:val="28"/>
                  </w:rPr>
                </m:ctrlPr>
              </m:sSubPr>
              <m:e>
                <m:r>
                  <w:rPr>
                    <w:rFonts w:ascii="Cambria Math" w:hAnsi="Cambria Math"/>
                    <w:sz w:val="28"/>
                  </w:rPr>
                  <m:t>M</m:t>
                </m:r>
              </m:e>
              <m:sub>
                <m:r>
                  <w:rPr>
                    <w:rFonts w:ascii="Cambria Math" w:hAnsi="Cambria Math"/>
                    <w:sz w:val="28"/>
                    <w:vertAlign w:val="subscript"/>
                  </w:rPr>
                  <m:t>VV</m:t>
                </m:r>
              </m:sub>
            </m:sSub>
          </m:den>
        </m:f>
        <m:r>
          <w:rPr>
            <w:rFonts w:ascii="Cambria Math" w:hAnsi="Cambria Math"/>
            <w:sz w:val="28"/>
          </w:rPr>
          <m:t>×</m:t>
        </m:r>
        <m:f>
          <m:fPr>
            <m:ctrlPr>
              <w:rPr>
                <w:rFonts w:ascii="Cambria Math" w:hAnsi="Cambria Math"/>
                <w:i/>
                <w:sz w:val="28"/>
              </w:rPr>
            </m:ctrlPr>
          </m:fPr>
          <m:num>
            <m:r>
              <w:rPr>
                <w:rFonts w:ascii="Cambria Math" w:hAnsi="Cambria Math"/>
                <w:sz w:val="28"/>
              </w:rPr>
              <m:t>months</m:t>
            </m:r>
          </m:num>
          <m:den>
            <m:r>
              <w:rPr>
                <w:rFonts w:ascii="Cambria Math" w:hAnsi="Cambria Math"/>
                <w:sz w:val="28"/>
              </w:rPr>
              <m:t>12</m:t>
            </m:r>
          </m:den>
        </m:f>
      </m:oMath>
    </w:p>
    <w:p w14:paraId="290E993B" w14:textId="7735A6DB" w:rsidR="00C1340C" w:rsidRPr="002C556E" w:rsidRDefault="4F685DC9" w:rsidP="00BB1753">
      <w:pPr>
        <w:pStyle w:val="CERbullets"/>
        <w:numPr>
          <w:ilvl w:val="1"/>
          <w:numId w:val="21"/>
        </w:numPr>
      </w:pPr>
      <w:r>
        <w:t>t</w:t>
      </w:r>
      <w:r w:rsidR="00C1340C">
        <w:t>his yields a proportion. If the calculation exceeds a proportion of 1, it must be set at 1.</w:t>
      </w:r>
    </w:p>
    <w:p w14:paraId="30192B99" w14:textId="77777777" w:rsidR="00C1340C" w:rsidRPr="002C556E" w:rsidRDefault="00C1340C" w:rsidP="00C1340C">
      <w:pPr>
        <w:pStyle w:val="Heading4"/>
        <w:rPr>
          <w:rFonts w:cstheme="minorHAnsi"/>
        </w:rPr>
      </w:pPr>
      <w:bookmarkStart w:id="263" w:name="_Toc205556639"/>
      <w:r w:rsidRPr="002C556E">
        <w:rPr>
          <w:rFonts w:cstheme="minorHAnsi"/>
        </w:rPr>
        <w:lastRenderedPageBreak/>
        <w:t>Emissions from on-site combustion or flaring of coal mine waste gas</w:t>
      </w:r>
      <w:bookmarkEnd w:id="263"/>
    </w:p>
    <w:p w14:paraId="50AA6B24" w14:textId="604F0F5A" w:rsidR="00C1340C" w:rsidRPr="002C556E" w:rsidRDefault="00C1340C" w:rsidP="78A318BC">
      <w:pPr>
        <w:pStyle w:val="CERbullets"/>
        <w:numPr>
          <w:ilvl w:val="0"/>
          <w:numId w:val="0"/>
        </w:numPr>
        <w:rPr>
          <w:rFonts w:eastAsia="Times New Roman"/>
          <w:color w:val="005874"/>
          <w:kern w:val="32"/>
          <w:sz w:val="40"/>
          <w:szCs w:val="40"/>
        </w:rPr>
      </w:pPr>
      <w:r>
        <w:t xml:space="preserve">Combustion or flaring of coal mine waste gas can also occur at decommissioned underground mines – this would be post-drainage of coal mine waste gas in goaf. As set out in section 3.38 to 3.40 in the NGER Measurement Determination, the estimation methodology is the same as for coal mine waste gas flared or combusted from operating underground mines (see </w:t>
      </w:r>
      <w:hyperlink w:anchor="_4.2_Emissions_from">
        <w:r w:rsidRPr="78A318BC">
          <w:rPr>
            <w:rStyle w:val="Hyperlink"/>
            <w:rFonts w:asciiTheme="minorHAnsi" w:hAnsiTheme="minorHAnsi"/>
          </w:rPr>
          <w:t>chapter 4.2</w:t>
        </w:r>
      </w:hyperlink>
      <w:r>
        <w:t xml:space="preserve">) – except for </w:t>
      </w:r>
      <w:r w:rsidR="14F1B53B">
        <w:t>M</w:t>
      </w:r>
      <w:r>
        <w:t>ethod 2 being not available for methane flaring emissions from decommissioned underground mines as per sub-section 3.31(4)(b) of the NGER Measurement Determination.</w:t>
      </w:r>
      <w:bookmarkStart w:id="264" w:name="_Toc509935593"/>
      <w:bookmarkEnd w:id="240"/>
    </w:p>
    <w:p w14:paraId="34DD26C2" w14:textId="56C82540" w:rsidR="00C1340C" w:rsidRPr="002C556E" w:rsidRDefault="00C1340C" w:rsidP="005C280C">
      <w:pPr>
        <w:pStyle w:val="Heading1"/>
        <w:numPr>
          <w:ilvl w:val="0"/>
          <w:numId w:val="36"/>
        </w:numPr>
        <w:rPr>
          <w:lang w:val="en-GB"/>
        </w:rPr>
      </w:pPr>
      <w:bookmarkStart w:id="265" w:name="_Fugitive_emissions_from"/>
      <w:bookmarkStart w:id="266" w:name="_Toc109135136"/>
      <w:bookmarkStart w:id="267" w:name="_Ref171063420"/>
      <w:bookmarkStart w:id="268" w:name="_Toc205556640"/>
      <w:bookmarkEnd w:id="265"/>
      <w:r w:rsidRPr="002C556E">
        <w:rPr>
          <w:lang w:val="en-GB"/>
        </w:rPr>
        <w:t>Fugitive emissions from open</w:t>
      </w:r>
      <w:r w:rsidR="00DA629B">
        <w:rPr>
          <w:lang w:val="en-GB"/>
        </w:rPr>
        <w:t>-</w:t>
      </w:r>
      <w:r w:rsidRPr="002C556E">
        <w:rPr>
          <w:lang w:val="en-GB"/>
        </w:rPr>
        <w:t>cut coal mining</w:t>
      </w:r>
      <w:bookmarkEnd w:id="264"/>
      <w:bookmarkEnd w:id="266"/>
      <w:bookmarkEnd w:id="267"/>
      <w:bookmarkEnd w:id="268"/>
    </w:p>
    <w:p w14:paraId="2324C2C9" w14:textId="04E54E1C" w:rsidR="00C1340C" w:rsidRPr="002C556E" w:rsidRDefault="00C1340C" w:rsidP="00C1340C">
      <w:r w:rsidRPr="002C556E">
        <w:t xml:space="preserve">Fugitive emissions from open cut coal mining primarily relate to in-situ methane and carbon dioxide in gas bearing strata being released as the coal is extracted. As it is in open pits, it is released directly into the air. Methods 1, 2 and 3 are allowed estimation methods. </w:t>
      </w:r>
    </w:p>
    <w:p w14:paraId="5451587C" w14:textId="77777777" w:rsidR="00C1340C" w:rsidRPr="002C556E" w:rsidRDefault="00C1340C" w:rsidP="00C1340C">
      <w:pPr>
        <w:pStyle w:val="Heading2"/>
      </w:pPr>
      <w:bookmarkStart w:id="269" w:name="_Toc509935594"/>
      <w:bookmarkStart w:id="270" w:name="_Toc109135137"/>
      <w:bookmarkStart w:id="271" w:name="_Toc205556641"/>
      <w:r w:rsidRPr="002C556E">
        <w:t>7.1</w:t>
      </w:r>
      <w:r w:rsidRPr="002C556E">
        <w:tab/>
        <w:t>Method 1 – State-based emission factor</w:t>
      </w:r>
      <w:bookmarkEnd w:id="269"/>
      <w:r w:rsidRPr="002C556E">
        <w:t xml:space="preserve"> for methane</w:t>
      </w:r>
      <w:bookmarkEnd w:id="270"/>
      <w:bookmarkEnd w:id="271"/>
    </w:p>
    <w:p w14:paraId="4FBC611E" w14:textId="57812139" w:rsidR="00C1340C" w:rsidRPr="002C556E" w:rsidRDefault="00C1340C" w:rsidP="007F192F">
      <w:pPr>
        <w:spacing w:before="120" w:after="120"/>
      </w:pPr>
      <w:r w:rsidRPr="002C556E">
        <w:t xml:space="preserve">Method 1, outlined in section 3.20 of the </w:t>
      </w:r>
      <w:r>
        <w:t>NGER Measurement Determination</w:t>
      </w:r>
      <w:r w:rsidRPr="002C556E">
        <w:t xml:space="preserve">, estimates methane emissions only. Carbon dioxide emissions are not estimated </w:t>
      </w:r>
      <w:r w:rsidR="00647CFF">
        <w:t xml:space="preserve">by </w:t>
      </w:r>
      <w:r w:rsidR="00B06EF5">
        <w:t>this method</w:t>
      </w:r>
      <w:r w:rsidRPr="002C556E">
        <w:t>.</w:t>
      </w:r>
      <w:r w:rsidR="0012263D">
        <w:t xml:space="preserve"> </w:t>
      </w:r>
      <w:r w:rsidR="004575E6">
        <w:t xml:space="preserve">Some </w:t>
      </w:r>
      <w:r w:rsidR="00E347A9">
        <w:t>s</w:t>
      </w:r>
      <w:r w:rsidR="00CC5611">
        <w:t>afeg</w:t>
      </w:r>
      <w:r w:rsidR="003C12C6">
        <w:t>uard facilities may not be able to use Method 1</w:t>
      </w:r>
      <w:r w:rsidR="004575E6">
        <w:t xml:space="preserve"> </w:t>
      </w:r>
      <w:r w:rsidR="00A22956">
        <w:t>and are required to use Method 2 or 3 u</w:t>
      </w:r>
      <w:r w:rsidR="004D42C1">
        <w:t>nder</w:t>
      </w:r>
      <w:r w:rsidR="00A22956">
        <w:t xml:space="preserve"> the </w:t>
      </w:r>
      <w:r w:rsidR="004D42C1">
        <w:t xml:space="preserve">Safeguard Mechanism. </w:t>
      </w:r>
      <w:r w:rsidR="00A22956">
        <w:t xml:space="preserve">Please refer </w:t>
      </w:r>
      <w:r w:rsidR="003E7D7E">
        <w:t xml:space="preserve">to </w:t>
      </w:r>
      <w:hyperlink w:anchor="_7.2_Method_2" w:history="1">
        <w:r w:rsidR="00ED1852" w:rsidRPr="00665021">
          <w:rPr>
            <w:rStyle w:val="Hyperlink"/>
            <w:rFonts w:asciiTheme="minorHAnsi" w:hAnsiTheme="minorHAnsi"/>
          </w:rPr>
          <w:t>c</w:t>
        </w:r>
        <w:r w:rsidR="008200EB" w:rsidRPr="00665021">
          <w:rPr>
            <w:rStyle w:val="Hyperlink"/>
            <w:rFonts w:asciiTheme="minorHAnsi" w:hAnsiTheme="minorHAnsi"/>
          </w:rPr>
          <w:t xml:space="preserve">hapter </w:t>
        </w:r>
        <w:r w:rsidR="0040680B" w:rsidRPr="00665021">
          <w:rPr>
            <w:rStyle w:val="Hyperlink"/>
            <w:rFonts w:cs="Calibri"/>
          </w:rPr>
          <w:t>7.2</w:t>
        </w:r>
      </w:hyperlink>
      <w:r w:rsidR="008200EB">
        <w:rPr>
          <w:rFonts w:ascii="Calibri" w:hAnsi="Calibri" w:cs="Calibri"/>
        </w:rPr>
        <w:t xml:space="preserve"> of this guideline for </w:t>
      </w:r>
      <w:r w:rsidR="002A2298">
        <w:rPr>
          <w:rFonts w:ascii="Calibri" w:hAnsi="Calibri" w:cs="Calibri"/>
        </w:rPr>
        <w:t xml:space="preserve">more on </w:t>
      </w:r>
      <w:r w:rsidR="0065492C">
        <w:rPr>
          <w:rFonts w:ascii="Calibri" w:hAnsi="Calibri" w:cs="Calibri"/>
        </w:rPr>
        <w:t xml:space="preserve">the applicable methods for </w:t>
      </w:r>
      <w:r w:rsidR="00ED1852">
        <w:rPr>
          <w:rFonts w:ascii="Calibri" w:hAnsi="Calibri" w:cs="Calibri"/>
        </w:rPr>
        <w:t>safeguard facilities</w:t>
      </w:r>
      <w:r w:rsidR="00514A07">
        <w:rPr>
          <w:rFonts w:ascii="Calibri" w:hAnsi="Calibri" w:cs="Calibri"/>
        </w:rPr>
        <w:t>.</w:t>
      </w:r>
    </w:p>
    <w:p w14:paraId="08E68E19" w14:textId="4F667E4D" w:rsidR="00C1340C" w:rsidRPr="002C556E" w:rsidRDefault="00B41B23" w:rsidP="00C1340C">
      <w:pPr>
        <w:pStyle w:val="CERbullets"/>
        <w:numPr>
          <w:ilvl w:val="0"/>
          <w:numId w:val="0"/>
        </w:numPr>
      </w:pPr>
      <w:r>
        <w:t>Method</w:t>
      </w:r>
      <w:r w:rsidR="00074395">
        <w:t xml:space="preserve"> 1</w:t>
      </w:r>
      <w:r w:rsidRPr="002C556E">
        <w:t xml:space="preserve"> </w:t>
      </w:r>
      <w:r w:rsidR="00C1340C" w:rsidRPr="002C556E">
        <w:t>is a simple method with only one variable (Q) to be determined</w:t>
      </w:r>
      <w:r w:rsidR="00C1340C">
        <w:t xml:space="preserve">, </w:t>
      </w:r>
      <w:r w:rsidR="00C1340C" w:rsidRPr="002C556E">
        <w:t>that of ROM coal extracted from the mine during the year measured in tonnes</w:t>
      </w:r>
      <w:r w:rsidR="00C1340C">
        <w:t xml:space="preserve"> - see </w:t>
      </w:r>
      <w:hyperlink w:anchor="_5.2__Estimating" w:history="1">
        <w:r w:rsidR="00C1340C" w:rsidRPr="00AB4134">
          <w:rPr>
            <w:rStyle w:val="Hyperlink"/>
            <w:rFonts w:asciiTheme="minorHAnsi" w:hAnsiTheme="minorHAnsi"/>
          </w:rPr>
          <w:t>chapter 5.2</w:t>
        </w:r>
      </w:hyperlink>
      <w:r w:rsidR="00C1340C" w:rsidRPr="002C556E">
        <w:t xml:space="preserve"> </w:t>
      </w:r>
      <w:r w:rsidR="00C1340C">
        <w:t>of</w:t>
      </w:r>
      <w:r w:rsidR="00C1340C" w:rsidRPr="002C556E">
        <w:t xml:space="preserve"> this </w:t>
      </w:r>
      <w:r w:rsidR="00C1340C">
        <w:t>guideline</w:t>
      </w:r>
      <w:r w:rsidR="00C1340C" w:rsidRPr="002C556E">
        <w:t xml:space="preserve"> for more on ROM coal.</w:t>
      </w:r>
    </w:p>
    <w:p w14:paraId="0FE61287" w14:textId="62C27B31" w:rsidR="00C1340C" w:rsidRDefault="00C1340C" w:rsidP="00C1340C">
      <w:pPr>
        <w:pStyle w:val="CERbullets"/>
        <w:numPr>
          <w:ilvl w:val="0"/>
          <w:numId w:val="0"/>
        </w:numPr>
      </w:pPr>
      <w:r w:rsidRPr="002C556E">
        <w:t xml:space="preserve">The emission factor (EF) to apply depends on the state </w:t>
      </w:r>
      <w:r w:rsidR="008950D8">
        <w:t xml:space="preserve">or </w:t>
      </w:r>
      <w:r w:rsidR="00B9604F">
        <w:t>t</w:t>
      </w:r>
      <w:r w:rsidR="008950D8">
        <w:t xml:space="preserve">erritory </w:t>
      </w:r>
      <w:r w:rsidRPr="002C556E">
        <w:t>that the mine operates</w:t>
      </w:r>
      <w:r>
        <w:t xml:space="preserve"> </w:t>
      </w:r>
      <w:r w:rsidR="00A35C57">
        <w:t xml:space="preserve">in </w:t>
      </w:r>
      <w:r w:rsidRPr="002C556E">
        <w:t xml:space="preserve">and is specified in section 3.20 of the </w:t>
      </w:r>
      <w:r>
        <w:t>NGER Measurement Determination</w:t>
      </w:r>
      <w:r w:rsidRPr="002C556E">
        <w:t>.</w:t>
      </w:r>
    </w:p>
    <w:tbl>
      <w:tblPr>
        <w:tblStyle w:val="CERCallout"/>
        <w:tblW w:w="0" w:type="auto"/>
        <w:tblLook w:val="04A0" w:firstRow="1" w:lastRow="0" w:firstColumn="1" w:lastColumn="0" w:noHBand="0" w:noVBand="1"/>
      </w:tblPr>
      <w:tblGrid>
        <w:gridCol w:w="9710"/>
      </w:tblGrid>
      <w:tr w:rsidR="00C1340C" w14:paraId="2DAA8C6B" w14:textId="77777777" w:rsidTr="00147746">
        <w:trPr>
          <w:cnfStyle w:val="100000000000" w:firstRow="1" w:lastRow="0" w:firstColumn="0" w:lastColumn="0" w:oddVBand="0" w:evenVBand="0" w:oddHBand="0" w:evenHBand="0" w:firstRowFirstColumn="0" w:firstRowLastColumn="0" w:lastRowFirstColumn="0" w:lastRowLastColumn="0"/>
        </w:trPr>
        <w:tc>
          <w:tcPr>
            <w:tcW w:w="9710" w:type="dxa"/>
          </w:tcPr>
          <w:p w14:paraId="0861766D" w14:textId="2D228577" w:rsidR="00C1340C" w:rsidRPr="001A666C" w:rsidRDefault="00C1340C" w:rsidP="00106A1B">
            <w:pPr>
              <w:pStyle w:val="Heading4"/>
              <w:rPr>
                <w:b/>
                <w:bCs/>
              </w:rPr>
            </w:pPr>
            <w:bookmarkStart w:id="272" w:name="_Toc205556642"/>
            <w:r w:rsidRPr="001A666C">
              <w:rPr>
                <w:b/>
              </w:rPr>
              <w:lastRenderedPageBreak/>
              <w:t>Example</w:t>
            </w:r>
            <w:r w:rsidR="001F687A">
              <w:rPr>
                <w:b/>
              </w:rPr>
              <w:t xml:space="preserve"> 9</w:t>
            </w:r>
            <w:r w:rsidR="00B8448D">
              <w:rPr>
                <w:b/>
              </w:rPr>
              <w:t xml:space="preserve"> – </w:t>
            </w:r>
            <w:r w:rsidRPr="001A666C">
              <w:rPr>
                <w:b/>
              </w:rPr>
              <w:t>Method 1</w:t>
            </w:r>
            <w:r w:rsidR="000D1E47">
              <w:rPr>
                <w:b/>
              </w:rPr>
              <w:t>:</w:t>
            </w:r>
            <w:r w:rsidRPr="001A666C">
              <w:rPr>
                <w:b/>
              </w:rPr>
              <w:t xml:space="preserve"> State-based emission factor for methane</w:t>
            </w:r>
            <w:bookmarkEnd w:id="272"/>
          </w:p>
          <w:p w14:paraId="1E08DB9D" w14:textId="54B81EFA" w:rsidR="00C1340C" w:rsidRPr="00B327B4" w:rsidRDefault="00C1340C" w:rsidP="78A318BC">
            <w:pPr>
              <w:rPr>
                <w:b w:val="0"/>
                <w:color w:val="auto"/>
              </w:rPr>
            </w:pPr>
            <w:r>
              <w:rPr>
                <w:b w:val="0"/>
              </w:rPr>
              <w:t>A facility constituted by an open cut coal mine in NSW extracts 2,554,000</w:t>
            </w:r>
            <w:r w:rsidR="040128A4">
              <w:rPr>
                <w:b w:val="0"/>
              </w:rPr>
              <w:t> t</w:t>
            </w:r>
            <w:r>
              <w:rPr>
                <w:b w:val="0"/>
              </w:rPr>
              <w:t xml:space="preserve"> of ROM coal during the year.  The reporter elects to use </w:t>
            </w:r>
            <w:r w:rsidR="47ACF88D">
              <w:rPr>
                <w:b w:val="0"/>
              </w:rPr>
              <w:t>M</w:t>
            </w:r>
            <w:r>
              <w:rPr>
                <w:b w:val="0"/>
              </w:rPr>
              <w:t>ethod 1 (Section 3.20) to estimate fugitive emissions of methane. Emissions are estimated as follows:</w:t>
            </w:r>
          </w:p>
          <w:p w14:paraId="54DDC95C" w14:textId="4C2E8D61" w:rsidR="00C1340C" w:rsidRPr="00B327B4" w:rsidRDefault="00CF4B5C">
            <w:pPr>
              <w:rPr>
                <w:rFonts w:ascii="Calibri" w:hAnsi="Calibri"/>
                <w:b w:val="0"/>
                <w:bCs/>
              </w:rPr>
            </w:pPr>
            <m:oMathPara>
              <m:oMath>
                <m:sSub>
                  <m:sSubPr>
                    <m:ctrlPr>
                      <w:rPr>
                        <w:rFonts w:ascii="Cambria Math" w:eastAsiaTheme="minorHAnsi" w:hAnsi="Cambria Math"/>
                        <w:b w:val="0"/>
                        <w:bCs/>
                        <w:color w:val="auto"/>
                        <w:szCs w:val="22"/>
                      </w:rPr>
                    </m:ctrlPr>
                  </m:sSubPr>
                  <m:e>
                    <m:r>
                      <m:rPr>
                        <m:sty m:val="b"/>
                      </m:rPr>
                      <w:rPr>
                        <w:rFonts w:ascii="Cambria Math" w:hAnsi="Cambria Math"/>
                      </w:rPr>
                      <m:t>E</m:t>
                    </m:r>
                  </m:e>
                  <m:sub>
                    <m:r>
                      <m:rPr>
                        <m:sty m:val="b"/>
                      </m:rPr>
                      <w:rPr>
                        <w:rFonts w:ascii="Cambria Math" w:hAnsi="Cambria Math"/>
                      </w:rPr>
                      <m:t>j</m:t>
                    </m:r>
                  </m:sub>
                </m:sSub>
                <m:r>
                  <m:rPr>
                    <m:sty m:val="b"/>
                  </m:rPr>
                  <w:rPr>
                    <w:rFonts w:ascii="Cambria Math" w:hAnsi="Cambria Math"/>
                  </w:rPr>
                  <m:t>=Q ×</m:t>
                </m:r>
                <m:sSub>
                  <m:sSubPr>
                    <m:ctrlPr>
                      <w:rPr>
                        <w:rFonts w:ascii="Cambria Math" w:eastAsiaTheme="minorHAnsi" w:hAnsi="Cambria Math"/>
                        <w:b w:val="0"/>
                        <w:bCs/>
                        <w:color w:val="auto"/>
                        <w:szCs w:val="22"/>
                      </w:rPr>
                    </m:ctrlPr>
                  </m:sSubPr>
                  <m:e>
                    <m:r>
                      <m:rPr>
                        <m:sty m:val="b"/>
                      </m:rPr>
                      <w:rPr>
                        <w:rFonts w:ascii="Cambria Math" w:hAnsi="Cambria Math"/>
                      </w:rPr>
                      <m:t>EF</m:t>
                    </m:r>
                  </m:e>
                  <m:sub>
                    <m:r>
                      <m:rPr>
                        <m:sty m:val="b"/>
                      </m:rPr>
                      <w:rPr>
                        <w:rFonts w:ascii="Cambria Math" w:hAnsi="Cambria Math"/>
                      </w:rPr>
                      <m:t>j</m:t>
                    </m:r>
                  </m:sub>
                </m:sSub>
              </m:oMath>
            </m:oMathPara>
          </w:p>
          <w:p w14:paraId="5B82B885" w14:textId="77777777" w:rsidR="00C1340C" w:rsidRPr="00B327B4" w:rsidRDefault="00C1340C">
            <w:pPr>
              <w:rPr>
                <w:b w:val="0"/>
                <w:bCs/>
              </w:rPr>
            </w:pPr>
            <w:r w:rsidRPr="00B327B4">
              <w:rPr>
                <w:b w:val="0"/>
                <w:bCs/>
              </w:rPr>
              <w:t>where:</w:t>
            </w:r>
          </w:p>
          <w:p w14:paraId="40EDA7F3" w14:textId="481FAD48" w:rsidR="00C1340C" w:rsidRPr="00B327B4" w:rsidRDefault="00C1340C">
            <w:pPr>
              <w:rPr>
                <w:b w:val="0"/>
                <w:bCs/>
              </w:rPr>
            </w:pPr>
            <w:r w:rsidRPr="00B327B4">
              <w:rPr>
                <w:b w:val="0"/>
                <w:bCs/>
              </w:rPr>
              <w:t>E</w:t>
            </w:r>
            <w:r w:rsidRPr="00B327B4">
              <w:rPr>
                <w:b w:val="0"/>
                <w:bCs/>
                <w:vertAlign w:val="subscript"/>
              </w:rPr>
              <w:t>j</w:t>
            </w:r>
            <w:r w:rsidRPr="00B327B4">
              <w:rPr>
                <w:b w:val="0"/>
                <w:bCs/>
              </w:rPr>
              <w:t xml:space="preserve"> is the fugitive emissions of methane (j) that result from the extraction of coal from the mine during the year, measured in </w:t>
            </w:r>
            <w:r w:rsidR="003C05E7">
              <w:rPr>
                <w:b w:val="0"/>
                <w:bCs/>
              </w:rPr>
              <w:t>t </w:t>
            </w:r>
            <w:r w:rsidRPr="00B327B4">
              <w:rPr>
                <w:b w:val="0"/>
                <w:bCs/>
              </w:rPr>
              <w:t>CO</w:t>
            </w:r>
            <w:r w:rsidRPr="00B327B4">
              <w:rPr>
                <w:b w:val="0"/>
                <w:bCs/>
                <w:vertAlign w:val="subscript"/>
              </w:rPr>
              <w:t>2</w:t>
            </w:r>
            <w:r w:rsidRPr="00B327B4">
              <w:rPr>
                <w:b w:val="0"/>
                <w:bCs/>
              </w:rPr>
              <w:t>-e.</w:t>
            </w:r>
          </w:p>
          <w:p w14:paraId="7850E2C0" w14:textId="662AD77C" w:rsidR="00C1340C" w:rsidRPr="00B327B4" w:rsidRDefault="00C1340C">
            <w:pPr>
              <w:rPr>
                <w:b w:val="0"/>
                <w:bCs/>
              </w:rPr>
            </w:pPr>
            <w:r w:rsidRPr="00B327B4">
              <w:rPr>
                <w:b w:val="0"/>
                <w:bCs/>
              </w:rPr>
              <w:t>Q is the quantity of ROM coal extracted from the mine during the year, measured in tonnes. In this example, the quantity is 2,554,000</w:t>
            </w:r>
            <w:r w:rsidR="00CB3D56">
              <w:rPr>
                <w:b w:val="0"/>
                <w:bCs/>
              </w:rPr>
              <w:t> t</w:t>
            </w:r>
            <w:r w:rsidRPr="00B327B4">
              <w:rPr>
                <w:b w:val="0"/>
                <w:bCs/>
              </w:rPr>
              <w:t xml:space="preserve"> of </w:t>
            </w:r>
            <w:r w:rsidR="006F6C2E">
              <w:rPr>
                <w:b w:val="0"/>
                <w:bCs/>
              </w:rPr>
              <w:t>ROM</w:t>
            </w:r>
            <w:r w:rsidR="006F6C2E" w:rsidRPr="00B327B4">
              <w:rPr>
                <w:b w:val="0"/>
                <w:bCs/>
              </w:rPr>
              <w:t xml:space="preserve"> </w:t>
            </w:r>
            <w:r w:rsidRPr="00B327B4">
              <w:rPr>
                <w:b w:val="0"/>
                <w:bCs/>
              </w:rPr>
              <w:t>coal.</w:t>
            </w:r>
          </w:p>
          <w:p w14:paraId="5217D8E9" w14:textId="0CA2715D" w:rsidR="00C1340C" w:rsidRPr="00B327B4" w:rsidRDefault="00C1340C">
            <w:pPr>
              <w:rPr>
                <w:b w:val="0"/>
                <w:bCs/>
              </w:rPr>
            </w:pPr>
            <w:r w:rsidRPr="00B327B4">
              <w:rPr>
                <w:b w:val="0"/>
                <w:bCs/>
              </w:rPr>
              <w:t>EF</w:t>
            </w:r>
            <w:r w:rsidRPr="00B327B4">
              <w:rPr>
                <w:b w:val="0"/>
                <w:bCs/>
                <w:vertAlign w:val="subscript"/>
              </w:rPr>
              <w:t>j</w:t>
            </w:r>
            <w:r w:rsidRPr="00B327B4">
              <w:rPr>
                <w:b w:val="0"/>
                <w:bCs/>
              </w:rPr>
              <w:t xml:space="preserve"> is the emission factor for </w:t>
            </w:r>
            <w:r w:rsidRPr="000C64D5">
              <w:t>methane</w:t>
            </w:r>
            <w:r w:rsidRPr="00B327B4">
              <w:rPr>
                <w:b w:val="0"/>
                <w:bCs/>
              </w:rPr>
              <w:t xml:space="preserve"> (j), measured in </w:t>
            </w:r>
            <w:r w:rsidR="00090C22">
              <w:rPr>
                <w:b w:val="0"/>
                <w:bCs/>
              </w:rPr>
              <w:t>t </w:t>
            </w:r>
            <w:r w:rsidRPr="00B327B4">
              <w:rPr>
                <w:b w:val="0"/>
                <w:bCs/>
              </w:rPr>
              <w:t>CO</w:t>
            </w:r>
            <w:r w:rsidRPr="00B327B4">
              <w:rPr>
                <w:b w:val="0"/>
                <w:bCs/>
                <w:vertAlign w:val="subscript"/>
              </w:rPr>
              <w:t>2</w:t>
            </w:r>
            <w:r w:rsidR="00090C22">
              <w:rPr>
                <w:b w:val="0"/>
                <w:bCs/>
              </w:rPr>
              <w:t>-</w:t>
            </w:r>
            <w:r w:rsidRPr="00B327B4">
              <w:rPr>
                <w:b w:val="0"/>
                <w:bCs/>
              </w:rPr>
              <w:t xml:space="preserve">e per tonne of </w:t>
            </w:r>
            <w:r w:rsidR="00893D09">
              <w:rPr>
                <w:b w:val="0"/>
                <w:bCs/>
              </w:rPr>
              <w:t>ROM</w:t>
            </w:r>
            <w:r w:rsidR="00893D09" w:rsidRPr="00B327B4">
              <w:rPr>
                <w:b w:val="0"/>
                <w:bCs/>
              </w:rPr>
              <w:t xml:space="preserve"> </w:t>
            </w:r>
            <w:r w:rsidRPr="00B327B4">
              <w:rPr>
                <w:b w:val="0"/>
                <w:bCs/>
              </w:rPr>
              <w:t xml:space="preserve">coal extracted from the mine, which is specified for a mine in each State. In this case, for an open cut mine in NSW, the emission factor is </w:t>
            </w:r>
            <w:r w:rsidR="00380047">
              <w:rPr>
                <w:b w:val="0"/>
                <w:bCs/>
              </w:rPr>
              <w:t>0.061</w:t>
            </w:r>
            <w:r w:rsidR="00D5435C">
              <w:rPr>
                <w:b w:val="0"/>
                <w:bCs/>
              </w:rPr>
              <w:t xml:space="preserve"> </w:t>
            </w:r>
            <w:r w:rsidRPr="00B327B4">
              <w:rPr>
                <w:b w:val="0"/>
                <w:bCs/>
              </w:rPr>
              <w:t>t</w:t>
            </w:r>
            <w:r w:rsidR="00D5435C">
              <w:rPr>
                <w:b w:val="0"/>
                <w:bCs/>
              </w:rPr>
              <w:t> </w:t>
            </w:r>
            <w:r w:rsidRPr="00B327B4">
              <w:rPr>
                <w:b w:val="0"/>
                <w:bCs/>
              </w:rPr>
              <w:t>CO</w:t>
            </w:r>
            <w:r w:rsidRPr="00B327B4">
              <w:rPr>
                <w:b w:val="0"/>
                <w:bCs/>
                <w:vertAlign w:val="subscript"/>
              </w:rPr>
              <w:t>2</w:t>
            </w:r>
            <w:r w:rsidRPr="00B327B4">
              <w:rPr>
                <w:b w:val="0"/>
                <w:bCs/>
              </w:rPr>
              <w:t xml:space="preserve">-e per tonne of </w:t>
            </w:r>
            <w:r w:rsidR="00CB71D6">
              <w:rPr>
                <w:b w:val="0"/>
                <w:bCs/>
              </w:rPr>
              <w:t>ROM</w:t>
            </w:r>
            <w:r w:rsidR="00CB71D6" w:rsidRPr="00B327B4">
              <w:rPr>
                <w:b w:val="0"/>
                <w:bCs/>
              </w:rPr>
              <w:t xml:space="preserve"> </w:t>
            </w:r>
            <w:r w:rsidRPr="00B327B4">
              <w:rPr>
                <w:b w:val="0"/>
                <w:bCs/>
              </w:rPr>
              <w:t>coal extracted.</w:t>
            </w:r>
          </w:p>
          <w:p w14:paraId="77E9318A" w14:textId="618D784F" w:rsidR="00C1340C" w:rsidRPr="00B327B4" w:rsidRDefault="00C1340C">
            <w:pPr>
              <w:rPr>
                <w:b w:val="0"/>
                <w:bCs/>
              </w:rPr>
            </w:pPr>
            <w:r w:rsidRPr="00B327B4">
              <w:rPr>
                <w:b w:val="0"/>
                <w:bCs/>
              </w:rPr>
              <w:t xml:space="preserve">Therefore, the estimate of methane emissions in </w:t>
            </w:r>
            <w:r w:rsidR="00D5435C">
              <w:rPr>
                <w:b w:val="0"/>
                <w:bCs/>
              </w:rPr>
              <w:t>t </w:t>
            </w:r>
            <w:r w:rsidRPr="00B327B4">
              <w:rPr>
                <w:b w:val="0"/>
                <w:bCs/>
              </w:rPr>
              <w:t>CO</w:t>
            </w:r>
            <w:r w:rsidRPr="00B327B4">
              <w:rPr>
                <w:b w:val="0"/>
                <w:bCs/>
                <w:vertAlign w:val="subscript"/>
              </w:rPr>
              <w:t>2</w:t>
            </w:r>
            <w:r w:rsidRPr="00B327B4">
              <w:rPr>
                <w:b w:val="0"/>
                <w:bCs/>
              </w:rPr>
              <w:t>-e:</w:t>
            </w:r>
          </w:p>
          <w:p w14:paraId="481E859A" w14:textId="105ECF5A" w:rsidR="00C1340C" w:rsidRPr="00B327B4" w:rsidRDefault="00C1340C">
            <w:pPr>
              <w:rPr>
                <w:b w:val="0"/>
                <w:bCs/>
              </w:rPr>
            </w:pPr>
            <w:r w:rsidRPr="00B327B4">
              <w:rPr>
                <w:b w:val="0"/>
                <w:bCs/>
              </w:rPr>
              <w:t>E</w:t>
            </w:r>
            <w:r w:rsidRPr="00B327B4">
              <w:rPr>
                <w:b w:val="0"/>
                <w:bCs/>
                <w:vertAlign w:val="subscript"/>
              </w:rPr>
              <w:t>j</w:t>
            </w:r>
            <w:r w:rsidRPr="00B327B4">
              <w:rPr>
                <w:b w:val="0"/>
                <w:bCs/>
              </w:rPr>
              <w:t xml:space="preserve"> = (2,554,000 x</w:t>
            </w:r>
            <w:r w:rsidRPr="00B327B4" w:rsidDel="000C5E89">
              <w:rPr>
                <w:b w:val="0"/>
                <w:bCs/>
              </w:rPr>
              <w:t xml:space="preserve"> </w:t>
            </w:r>
            <w:r w:rsidR="000C5E89">
              <w:rPr>
                <w:b w:val="0"/>
                <w:bCs/>
              </w:rPr>
              <w:t>0.061</w:t>
            </w:r>
            <w:r w:rsidRPr="00B327B4">
              <w:rPr>
                <w:b w:val="0"/>
                <w:bCs/>
              </w:rPr>
              <w:t>)</w:t>
            </w:r>
          </w:p>
          <w:p w14:paraId="55F83232" w14:textId="5D0CB8E1" w:rsidR="00C1340C" w:rsidRPr="00BC5D08" w:rsidRDefault="00C1340C">
            <w:r w:rsidRPr="00B327B4">
              <w:rPr>
                <w:b w:val="0"/>
                <w:bCs/>
              </w:rPr>
              <w:t xml:space="preserve">Estimated emissions of methane = </w:t>
            </w:r>
            <w:r w:rsidR="0044439D">
              <w:rPr>
                <w:b w:val="0"/>
                <w:bCs/>
              </w:rPr>
              <w:t>155,794</w:t>
            </w:r>
            <w:r w:rsidR="00D5435C">
              <w:rPr>
                <w:b w:val="0"/>
                <w:bCs/>
              </w:rPr>
              <w:t> </w:t>
            </w:r>
            <w:r w:rsidRPr="00B327B4">
              <w:rPr>
                <w:b w:val="0"/>
                <w:bCs/>
              </w:rPr>
              <w:t>t</w:t>
            </w:r>
            <w:r w:rsidR="00D5435C">
              <w:rPr>
                <w:b w:val="0"/>
                <w:bCs/>
              </w:rPr>
              <w:t> </w:t>
            </w:r>
            <w:r w:rsidRPr="00B327B4">
              <w:rPr>
                <w:b w:val="0"/>
                <w:bCs/>
              </w:rPr>
              <w:t>CO</w:t>
            </w:r>
            <w:r w:rsidRPr="00B327B4">
              <w:rPr>
                <w:b w:val="0"/>
                <w:bCs/>
                <w:vertAlign w:val="subscript"/>
              </w:rPr>
              <w:t>2</w:t>
            </w:r>
            <w:r w:rsidRPr="00B327B4">
              <w:rPr>
                <w:b w:val="0"/>
                <w:bCs/>
              </w:rPr>
              <w:t>-e</w:t>
            </w:r>
          </w:p>
        </w:tc>
      </w:tr>
    </w:tbl>
    <w:p w14:paraId="526A940D" w14:textId="608208C8" w:rsidR="00147746" w:rsidRDefault="00147746" w:rsidP="00147746">
      <w:pPr>
        <w:pStyle w:val="Heading2"/>
      </w:pPr>
      <w:bookmarkStart w:id="273" w:name="_7.2_Method_2"/>
      <w:bookmarkStart w:id="274" w:name="_Toc205556643"/>
      <w:bookmarkStart w:id="275" w:name="_Toc509935595"/>
      <w:bookmarkStart w:id="276" w:name="_Toc109135138"/>
      <w:bookmarkStart w:id="277" w:name="_Ref171069748"/>
      <w:bookmarkStart w:id="278" w:name="_Ref172127319"/>
      <w:bookmarkEnd w:id="273"/>
      <w:r w:rsidRPr="002C556E">
        <w:t>7.2</w:t>
      </w:r>
      <w:r w:rsidRPr="002C556E">
        <w:tab/>
      </w:r>
      <w:r w:rsidR="007634E2">
        <w:t xml:space="preserve">Restrictions on </w:t>
      </w:r>
      <w:r w:rsidR="007C0D0C">
        <w:t xml:space="preserve">use of </w:t>
      </w:r>
      <w:r w:rsidR="007634E2">
        <w:t>Method</w:t>
      </w:r>
      <w:r w:rsidR="007C0D0C">
        <w:t xml:space="preserve"> 1 for</w:t>
      </w:r>
      <w:r w:rsidR="007C1EA1">
        <w:t xml:space="preserve"> </w:t>
      </w:r>
      <w:r w:rsidR="00DA629B">
        <w:t>o</w:t>
      </w:r>
      <w:r w:rsidR="006D444D">
        <w:t xml:space="preserve">pen-cut </w:t>
      </w:r>
      <w:r w:rsidR="00DA629B">
        <w:t>c</w:t>
      </w:r>
      <w:r w:rsidR="006D444D">
        <w:t xml:space="preserve">oal mines </w:t>
      </w:r>
      <w:r w:rsidR="00DA629B">
        <w:t>c</w:t>
      </w:r>
      <w:r w:rsidR="006D444D">
        <w:t>overed by the Safeguard Mechanism</w:t>
      </w:r>
      <w:bookmarkEnd w:id="274"/>
    </w:p>
    <w:p w14:paraId="147795D5" w14:textId="0D0325DB" w:rsidR="00625A50" w:rsidRPr="00625A50" w:rsidRDefault="00625A50" w:rsidP="00DE23FD">
      <w:pPr>
        <w:pStyle w:val="BodyText1"/>
        <w:rPr>
          <w:rStyle w:val="ui-provider"/>
        </w:rPr>
      </w:pPr>
      <w:r w:rsidRPr="00625A50">
        <w:t>The </w:t>
      </w:r>
      <w:hyperlink r:id="rId40" w:history="1">
        <w:r w:rsidRPr="0001337C">
          <w:rPr>
            <w:rStyle w:val="Hyperlink"/>
            <w:rFonts w:asciiTheme="minorHAnsi" w:hAnsiTheme="minorHAnsi"/>
          </w:rPr>
          <w:t>NGER</w:t>
        </w:r>
        <w:r w:rsidRPr="005F2E39">
          <w:rPr>
            <w:rStyle w:val="Hyperlink"/>
            <w:rFonts w:asciiTheme="minorHAnsi" w:hAnsiTheme="minorHAnsi"/>
          </w:rPr>
          <w:t xml:space="preserve"> (Measurement) Amendment (2024 Update) Determination 2024</w:t>
        </w:r>
        <w:r w:rsidR="00406FE0">
          <w:rPr>
            <w:rStyle w:val="FootnoteReference"/>
            <w:color w:val="006C93" w:themeColor="accent3"/>
            <w:u w:val="single"/>
          </w:rPr>
          <w:footnoteReference w:id="18"/>
        </w:r>
        <w:r w:rsidRPr="0001337C">
          <w:rPr>
            <w:rStyle w:val="Hyperlink"/>
            <w:rFonts w:asciiTheme="minorHAnsi" w:hAnsiTheme="minorHAnsi"/>
          </w:rPr>
          <w:t> </w:t>
        </w:r>
      </w:hyperlink>
      <w:r w:rsidRPr="00625A50">
        <w:t>introduced a </w:t>
      </w:r>
      <w:r w:rsidRPr="005F2E39">
        <w:t xml:space="preserve">staggered phase-out of Method 1 </w:t>
      </w:r>
      <w:r w:rsidRPr="00625A50">
        <w:t>for estimating </w:t>
      </w:r>
      <w:r w:rsidRPr="005F2E39">
        <w:t xml:space="preserve">fugitive methane emissions from </w:t>
      </w:r>
      <w:r w:rsidRPr="00F346D3">
        <w:rPr>
          <w:b/>
        </w:rPr>
        <w:t>open-cut coal mines</w:t>
      </w:r>
      <w:r w:rsidRPr="005F2E39">
        <w:rPr>
          <w:b/>
        </w:rPr>
        <w:t> covered by the </w:t>
      </w:r>
      <w:r w:rsidRPr="00F346D3">
        <w:rPr>
          <w:b/>
        </w:rPr>
        <w:t>Safeguard Mechanism</w:t>
      </w:r>
      <w:r w:rsidR="0049580A">
        <w:t xml:space="preserve">. </w:t>
      </w:r>
    </w:p>
    <w:p w14:paraId="072A4907" w14:textId="5BD0627E" w:rsidR="0012088A" w:rsidRDefault="00DE23FD" w:rsidP="00DE23FD">
      <w:pPr>
        <w:pStyle w:val="BodyText1"/>
        <w:rPr>
          <w:rStyle w:val="ui-provider"/>
        </w:rPr>
      </w:pPr>
      <w:r w:rsidRPr="00573FE7">
        <w:rPr>
          <w:rStyle w:val="ui-provider"/>
        </w:rPr>
        <w:t xml:space="preserve">The </w:t>
      </w:r>
      <w:r w:rsidR="003664AD">
        <w:rPr>
          <w:rStyle w:val="ui-provider"/>
        </w:rPr>
        <w:t>transition from Method 1</w:t>
      </w:r>
      <w:r w:rsidR="003664AD" w:rsidRPr="00573FE7">
        <w:rPr>
          <w:rStyle w:val="ui-provider"/>
        </w:rPr>
        <w:t xml:space="preserve"> </w:t>
      </w:r>
      <w:r w:rsidRPr="00573FE7">
        <w:rPr>
          <w:rStyle w:val="ui-provider"/>
        </w:rPr>
        <w:t>is phased in two ‘tranches’. Tranche 1 commence</w:t>
      </w:r>
      <w:r w:rsidR="00EF49BB">
        <w:rPr>
          <w:rStyle w:val="ui-provider"/>
        </w:rPr>
        <w:t>d</w:t>
      </w:r>
      <w:r w:rsidRPr="00113234">
        <w:rPr>
          <w:rStyle w:val="ui-provider"/>
        </w:rPr>
        <w:t xml:space="preserve"> on 1 July 2025</w:t>
      </w:r>
      <w:r w:rsidR="00EF49BB">
        <w:rPr>
          <w:rStyle w:val="ui-provider"/>
        </w:rPr>
        <w:t xml:space="preserve"> and applies to </w:t>
      </w:r>
      <w:r w:rsidR="00AF1011">
        <w:rPr>
          <w:rStyle w:val="ui-provider"/>
        </w:rPr>
        <w:t>facilities</w:t>
      </w:r>
      <w:r w:rsidR="00145A1A">
        <w:rPr>
          <w:rStyle w:val="ui-provider"/>
        </w:rPr>
        <w:t xml:space="preserve"> </w:t>
      </w:r>
      <w:r w:rsidR="00EF49BB">
        <w:rPr>
          <w:rStyle w:val="ui-provider"/>
        </w:rPr>
        <w:t>that</w:t>
      </w:r>
      <w:r w:rsidR="00916D0A">
        <w:rPr>
          <w:rStyle w:val="ui-provider"/>
        </w:rPr>
        <w:t xml:space="preserve"> </w:t>
      </w:r>
      <w:r w:rsidR="002675DC">
        <w:rPr>
          <w:rStyle w:val="ui-provider"/>
        </w:rPr>
        <w:t>extrac</w:t>
      </w:r>
      <w:r w:rsidR="00F34CE1">
        <w:rPr>
          <w:rStyle w:val="ui-provider"/>
        </w:rPr>
        <w:t xml:space="preserve">ted </w:t>
      </w:r>
      <w:r w:rsidR="00F34CE1" w:rsidRPr="00F34CE1">
        <w:rPr>
          <w:rStyle w:val="ui-provider"/>
        </w:rPr>
        <w:t xml:space="preserve">more than 10 million tonnes </w:t>
      </w:r>
      <w:r w:rsidR="00EF49BB">
        <w:rPr>
          <w:rStyle w:val="ui-provider"/>
        </w:rPr>
        <w:t xml:space="preserve">of ROM </w:t>
      </w:r>
      <w:r w:rsidR="00F34CE1" w:rsidRPr="00F34CE1">
        <w:rPr>
          <w:rStyle w:val="ui-provider"/>
        </w:rPr>
        <w:t>coal</w:t>
      </w:r>
      <w:r w:rsidR="00F34CE1">
        <w:rPr>
          <w:rStyle w:val="ui-provider"/>
        </w:rPr>
        <w:t xml:space="preserve"> in </w:t>
      </w:r>
      <w:r w:rsidR="00E7532C">
        <w:rPr>
          <w:rStyle w:val="ui-provider"/>
        </w:rPr>
        <w:t>2022</w:t>
      </w:r>
      <w:r w:rsidR="00311655">
        <w:rPr>
          <w:rStyle w:val="ui-provider"/>
        </w:rPr>
        <w:t>–</w:t>
      </w:r>
      <w:r w:rsidR="00E7532C">
        <w:rPr>
          <w:rStyle w:val="ui-provider"/>
        </w:rPr>
        <w:t>23</w:t>
      </w:r>
      <w:r w:rsidR="00C143E3">
        <w:rPr>
          <w:rStyle w:val="ui-provider"/>
        </w:rPr>
        <w:t>.</w:t>
      </w:r>
      <w:r w:rsidR="00E7532C">
        <w:rPr>
          <w:rStyle w:val="ui-provider"/>
        </w:rPr>
        <w:t xml:space="preserve"> </w:t>
      </w:r>
      <w:r w:rsidR="005317BE">
        <w:rPr>
          <w:rStyle w:val="ui-provider"/>
        </w:rPr>
        <w:t xml:space="preserve">For these facilities, </w:t>
      </w:r>
      <w:r w:rsidR="007C538E">
        <w:rPr>
          <w:rStyle w:val="ui-provider"/>
        </w:rPr>
        <w:t xml:space="preserve">Method 1 </w:t>
      </w:r>
      <w:r w:rsidR="001E32B3">
        <w:rPr>
          <w:rStyle w:val="ui-provider"/>
        </w:rPr>
        <w:t>can</w:t>
      </w:r>
      <w:r w:rsidR="00CB3DCB" w:rsidRPr="00D476ED">
        <w:rPr>
          <w:rStyle w:val="ui-provider"/>
        </w:rPr>
        <w:t>not</w:t>
      </w:r>
      <w:r w:rsidR="00CB3DCB">
        <w:rPr>
          <w:rStyle w:val="ui-provider"/>
        </w:rPr>
        <w:t xml:space="preserve"> </w:t>
      </w:r>
      <w:r w:rsidR="005317BE">
        <w:rPr>
          <w:rStyle w:val="ui-provider"/>
        </w:rPr>
        <w:t xml:space="preserve">be </w:t>
      </w:r>
      <w:r w:rsidR="00CB3DCB">
        <w:rPr>
          <w:rStyle w:val="ui-provider"/>
        </w:rPr>
        <w:t>use</w:t>
      </w:r>
      <w:r w:rsidR="005317BE">
        <w:rPr>
          <w:rStyle w:val="ui-provider"/>
        </w:rPr>
        <w:t>d</w:t>
      </w:r>
      <w:r w:rsidR="00CB3DCB">
        <w:rPr>
          <w:rStyle w:val="ui-provider"/>
        </w:rPr>
        <w:t xml:space="preserve"> to estimate fugitive emissions </w:t>
      </w:r>
      <w:r w:rsidR="00620EF2" w:rsidRPr="0012088A">
        <w:t>of methane from the extraction of coal</w:t>
      </w:r>
      <w:r w:rsidR="001F4199">
        <w:t xml:space="preserve"> </w:t>
      </w:r>
      <w:r w:rsidR="008E2959">
        <w:t>from</w:t>
      </w:r>
      <w:r w:rsidR="001F4199">
        <w:t xml:space="preserve"> 2025</w:t>
      </w:r>
      <w:r w:rsidR="008E2959">
        <w:t>–</w:t>
      </w:r>
      <w:r w:rsidR="001F4199">
        <w:t>26</w:t>
      </w:r>
      <w:r w:rsidR="00386DD5">
        <w:t>.</w:t>
      </w:r>
    </w:p>
    <w:p w14:paraId="37806821" w14:textId="645F5589" w:rsidR="006D444D" w:rsidRDefault="00DE23FD" w:rsidP="00DE23FD">
      <w:pPr>
        <w:pStyle w:val="BodyText1"/>
        <w:rPr>
          <w:rStyle w:val="ui-provider"/>
        </w:rPr>
      </w:pPr>
      <w:r w:rsidRPr="00B21C6B">
        <w:rPr>
          <w:rStyle w:val="ui-provider"/>
        </w:rPr>
        <w:t xml:space="preserve">Tranche 2 commences on 1 July 2026 and </w:t>
      </w:r>
      <w:r w:rsidR="009C5A10">
        <w:rPr>
          <w:rStyle w:val="ui-provider"/>
        </w:rPr>
        <w:t>prohibits</w:t>
      </w:r>
      <w:r w:rsidRPr="00B21C6B">
        <w:rPr>
          <w:rStyle w:val="ui-provider"/>
        </w:rPr>
        <w:t xml:space="preserve"> </w:t>
      </w:r>
      <w:r w:rsidR="009C5A10">
        <w:rPr>
          <w:rStyle w:val="ui-provider"/>
        </w:rPr>
        <w:t xml:space="preserve">use of Method 1 for </w:t>
      </w:r>
      <w:r w:rsidRPr="00B21C6B">
        <w:rPr>
          <w:rStyle w:val="ui-provider"/>
          <w:i/>
          <w:iCs/>
        </w:rPr>
        <w:t>all</w:t>
      </w:r>
      <w:r w:rsidRPr="00B21C6B">
        <w:rPr>
          <w:rStyle w:val="ui-provider"/>
        </w:rPr>
        <w:t xml:space="preserve"> </w:t>
      </w:r>
      <w:r w:rsidR="008A38D5">
        <w:rPr>
          <w:rStyle w:val="ui-provider"/>
        </w:rPr>
        <w:t xml:space="preserve">remaining </w:t>
      </w:r>
      <w:r w:rsidR="00CE6F22">
        <w:rPr>
          <w:rStyle w:val="ui-provider"/>
        </w:rPr>
        <w:t xml:space="preserve">Safeguard </w:t>
      </w:r>
      <w:r w:rsidR="009F0BD9">
        <w:rPr>
          <w:rStyle w:val="ui-provider"/>
        </w:rPr>
        <w:t>facilities</w:t>
      </w:r>
      <w:r w:rsidR="008E243E">
        <w:rPr>
          <w:rStyle w:val="ui-provider"/>
        </w:rPr>
        <w:t xml:space="preserve"> from 2026–27</w:t>
      </w:r>
      <w:r w:rsidRPr="000629C1">
        <w:rPr>
          <w:rStyle w:val="ui-provider"/>
        </w:rPr>
        <w:t>.</w:t>
      </w:r>
    </w:p>
    <w:p w14:paraId="427CF3CE" w14:textId="15187CF3" w:rsidR="001A0CA8" w:rsidRDefault="001A0CA8" w:rsidP="001A0CA8">
      <w:r>
        <w:t>For more information, please contact</w:t>
      </w:r>
      <w:r w:rsidR="00C6584B">
        <w:t xml:space="preserve"> the</w:t>
      </w:r>
      <w:r>
        <w:t xml:space="preserve"> CER by email </w:t>
      </w:r>
      <w:hyperlink r:id="rId41" w:history="1">
        <w:r w:rsidRPr="008F4B7A">
          <w:rPr>
            <w:rStyle w:val="Hyperlink"/>
            <w:rFonts w:asciiTheme="minorHAnsi" w:hAnsiTheme="minorHAnsi"/>
          </w:rPr>
          <w:t>cer-nger-reporting@cer.gov.au</w:t>
        </w:r>
      </w:hyperlink>
      <w:r w:rsidR="000865CA">
        <w:t>.</w:t>
      </w:r>
    </w:p>
    <w:p w14:paraId="02D9C010" w14:textId="497EB823" w:rsidR="00C1340C" w:rsidRPr="002C556E" w:rsidRDefault="00C1340C" w:rsidP="001A0CA8">
      <w:pPr>
        <w:pStyle w:val="Heading2"/>
      </w:pPr>
      <w:bookmarkStart w:id="279" w:name="_Toc205556644"/>
      <w:r w:rsidRPr="002C556E">
        <w:lastRenderedPageBreak/>
        <w:t>7.</w:t>
      </w:r>
      <w:r w:rsidR="00687D9A">
        <w:t>3</w:t>
      </w:r>
      <w:r w:rsidRPr="002C556E">
        <w:tab/>
        <w:t>Method 2 and 3 – Mine specific in-situ gas modelling</w:t>
      </w:r>
      <w:bookmarkEnd w:id="275"/>
      <w:bookmarkEnd w:id="276"/>
      <w:bookmarkEnd w:id="277"/>
      <w:bookmarkEnd w:id="278"/>
      <w:bookmarkEnd w:id="279"/>
    </w:p>
    <w:p w14:paraId="081E9751" w14:textId="7CAF1242" w:rsidR="000501A6" w:rsidRDefault="00C1340C" w:rsidP="00790137">
      <w:r>
        <w:t xml:space="preserve">Method 2 and 3 for </w:t>
      </w:r>
      <w:r w:rsidR="00FA7440">
        <w:t xml:space="preserve">estimating </w:t>
      </w:r>
      <w:r>
        <w:t xml:space="preserve">fugitive emissions from </w:t>
      </w:r>
      <w:r w:rsidR="70729F1C">
        <w:t xml:space="preserve">the </w:t>
      </w:r>
      <w:r>
        <w:t xml:space="preserve">extraction </w:t>
      </w:r>
      <w:r w:rsidR="00A173AC">
        <w:t xml:space="preserve">of coal </w:t>
      </w:r>
      <w:r w:rsidR="00641C42">
        <w:t>from open cut mines requires</w:t>
      </w:r>
      <w:r w:rsidR="004D5393">
        <w:t>:</w:t>
      </w:r>
      <w:r w:rsidR="00124005">
        <w:t xml:space="preserve"> </w:t>
      </w:r>
    </w:p>
    <w:p w14:paraId="3E7E4A74" w14:textId="47345C2E" w:rsidR="000501A6" w:rsidRDefault="00124005" w:rsidP="00BB1753">
      <w:pPr>
        <w:pStyle w:val="CERnumbering"/>
        <w:numPr>
          <w:ilvl w:val="0"/>
          <w:numId w:val="104"/>
        </w:numPr>
        <w:rPr>
          <w:rStyle w:val="ui-provider"/>
          <w:lang w:val="en-AU"/>
        </w:rPr>
      </w:pPr>
      <w:r>
        <w:t xml:space="preserve">the </w:t>
      </w:r>
      <w:r w:rsidR="00641C42">
        <w:t xml:space="preserve">development of </w:t>
      </w:r>
      <w:r w:rsidR="00403EA6" w:rsidRPr="5AEEA9E0">
        <w:rPr>
          <w:rStyle w:val="ui-provider"/>
        </w:rPr>
        <w:t xml:space="preserve">a </w:t>
      </w:r>
      <w:r w:rsidR="002701EF" w:rsidRPr="5AEEA9E0">
        <w:rPr>
          <w:rStyle w:val="ui-provider"/>
        </w:rPr>
        <w:t>‘</w:t>
      </w:r>
      <w:r w:rsidR="00403EA6" w:rsidRPr="5AEEA9E0">
        <w:rPr>
          <w:rStyle w:val="ui-provider"/>
        </w:rPr>
        <w:t>geological</w:t>
      </w:r>
      <w:r w:rsidR="002701EF" w:rsidRPr="5AEEA9E0">
        <w:rPr>
          <w:rStyle w:val="ui-provider"/>
        </w:rPr>
        <w:t>’</w:t>
      </w:r>
      <w:r w:rsidR="00403EA6" w:rsidRPr="5AEEA9E0">
        <w:rPr>
          <w:rStyle w:val="ui-provider"/>
        </w:rPr>
        <w:t xml:space="preserve"> model of the coal </w:t>
      </w:r>
      <w:r w:rsidR="00391DC4" w:rsidRPr="5AEEA9E0">
        <w:rPr>
          <w:rStyle w:val="ui-provider"/>
        </w:rPr>
        <w:t>reserve</w:t>
      </w:r>
    </w:p>
    <w:p w14:paraId="53BF38FD" w14:textId="3204B1BB" w:rsidR="000501A6" w:rsidRDefault="00732265" w:rsidP="00BB1753">
      <w:pPr>
        <w:pStyle w:val="CERnumbering"/>
        <w:numPr>
          <w:ilvl w:val="0"/>
          <w:numId w:val="104"/>
        </w:numPr>
        <w:rPr>
          <w:rStyle w:val="ui-provider"/>
        </w:rPr>
      </w:pPr>
      <w:r w:rsidRPr="5AEEA9E0">
        <w:rPr>
          <w:rStyle w:val="ui-provider"/>
        </w:rPr>
        <w:t xml:space="preserve">a </w:t>
      </w:r>
      <w:r w:rsidR="002701EF" w:rsidRPr="5AEEA9E0">
        <w:rPr>
          <w:rStyle w:val="ui-provider"/>
        </w:rPr>
        <w:t>‘</w:t>
      </w:r>
      <w:r w:rsidRPr="5AEEA9E0">
        <w:rPr>
          <w:rStyle w:val="ui-provider"/>
        </w:rPr>
        <w:t>gas assignment</w:t>
      </w:r>
      <w:r w:rsidR="002701EF" w:rsidRPr="5AEEA9E0">
        <w:rPr>
          <w:rStyle w:val="ui-provider"/>
        </w:rPr>
        <w:t>’</w:t>
      </w:r>
      <w:r w:rsidRPr="5AEEA9E0">
        <w:rPr>
          <w:rStyle w:val="ui-provider"/>
        </w:rPr>
        <w:t xml:space="preserve"> model. </w:t>
      </w:r>
    </w:p>
    <w:p w14:paraId="347AD06B" w14:textId="48246C85" w:rsidR="00EF2284" w:rsidRDefault="002357DD" w:rsidP="00EF2284">
      <w:pPr>
        <w:pStyle w:val="BodyText1"/>
      </w:pPr>
      <w:r w:rsidRPr="5AEEA9E0">
        <w:rPr>
          <w:rStyle w:val="ui-provider"/>
        </w:rPr>
        <w:t>The</w:t>
      </w:r>
      <w:r w:rsidR="00C1340C" w:rsidRPr="5AEEA9E0" w:rsidDel="002357DD">
        <w:rPr>
          <w:rStyle w:val="ui-provider"/>
        </w:rPr>
        <w:t xml:space="preserve"> </w:t>
      </w:r>
      <w:r w:rsidRPr="5AEEA9E0">
        <w:rPr>
          <w:rStyle w:val="ui-provider"/>
        </w:rPr>
        <w:t xml:space="preserve">geological </w:t>
      </w:r>
      <w:r w:rsidR="00430E84" w:rsidRPr="5AEEA9E0">
        <w:rPr>
          <w:rStyle w:val="ui-provider"/>
        </w:rPr>
        <w:t xml:space="preserve">and </w:t>
      </w:r>
      <w:r w:rsidR="00124005" w:rsidRPr="5AEEA9E0">
        <w:rPr>
          <w:rStyle w:val="ui-provider"/>
        </w:rPr>
        <w:t xml:space="preserve">gas </w:t>
      </w:r>
      <w:r w:rsidRPr="5AEEA9E0">
        <w:rPr>
          <w:rStyle w:val="ui-provider"/>
        </w:rPr>
        <w:t xml:space="preserve">models are combined to </w:t>
      </w:r>
      <w:r w:rsidR="0031197C" w:rsidRPr="5AEEA9E0">
        <w:rPr>
          <w:rStyle w:val="ui-provider"/>
        </w:rPr>
        <w:t>generate</w:t>
      </w:r>
      <w:r w:rsidR="0031197C">
        <w:t xml:space="preserve"> a</w:t>
      </w:r>
      <w:r w:rsidR="00C1340C">
        <w:t xml:space="preserve"> </w:t>
      </w:r>
      <w:r w:rsidR="00430E84">
        <w:t>‘</w:t>
      </w:r>
      <w:r w:rsidR="00C1340C">
        <w:t>mine specific</w:t>
      </w:r>
      <w:r w:rsidR="00430E84">
        <w:t>’</w:t>
      </w:r>
      <w:r w:rsidR="00C1340C">
        <w:t xml:space="preserve"> model </w:t>
      </w:r>
      <w:r w:rsidR="00AF65A4">
        <w:t>of</w:t>
      </w:r>
      <w:r w:rsidR="00C1340C">
        <w:t xml:space="preserve"> </w:t>
      </w:r>
      <w:r w:rsidR="006373E5">
        <w:t>where and how much</w:t>
      </w:r>
      <w:r w:rsidR="00C1340C">
        <w:t xml:space="preserve"> methane and carbon dioxide </w:t>
      </w:r>
      <w:r w:rsidR="00472886">
        <w:t>is</w:t>
      </w:r>
      <w:r w:rsidR="001C20AE">
        <w:t xml:space="preserve"> contained in the </w:t>
      </w:r>
      <w:r w:rsidR="00E94D9E">
        <w:t>area to be mined</w:t>
      </w:r>
      <w:r w:rsidR="006A029C">
        <w:t xml:space="preserve">. </w:t>
      </w:r>
      <w:r w:rsidR="00BC0328">
        <w:t xml:space="preserve">Best practice is for </w:t>
      </w:r>
      <w:r w:rsidR="00F46E91">
        <w:t>t</w:t>
      </w:r>
      <w:r w:rsidR="00A52BFF">
        <w:t xml:space="preserve">hese models to be </w:t>
      </w:r>
      <w:r w:rsidR="00D5392E">
        <w:t xml:space="preserve">developed </w:t>
      </w:r>
      <w:r w:rsidR="00F46E91">
        <w:t>using</w:t>
      </w:r>
      <w:r w:rsidR="00D5392E">
        <w:t xml:space="preserve"> </w:t>
      </w:r>
      <w:r w:rsidR="00C84C44">
        <w:t xml:space="preserve">core samples that </w:t>
      </w:r>
      <w:r w:rsidR="00F46E91">
        <w:t>were</w:t>
      </w:r>
      <w:r w:rsidR="00C84C44">
        <w:t xml:space="preserve"> collected </w:t>
      </w:r>
      <w:r w:rsidR="00790137">
        <w:t xml:space="preserve">before the area </w:t>
      </w:r>
      <w:r w:rsidR="00AE0C00">
        <w:t>has been</w:t>
      </w:r>
      <w:r w:rsidR="00790137">
        <w:t xml:space="preserve"> mined</w:t>
      </w:r>
      <w:r w:rsidR="00C1340C">
        <w:t>. This model should be used to estimate the fugitive emissions of methane and carbon dioxide each year when extracting coal. The requirements are outlined in sections 3.21 to 3.26 of the NGER Measurement Determination.</w:t>
      </w:r>
    </w:p>
    <w:p w14:paraId="6D5519CE" w14:textId="3A42EC95" w:rsidR="00C1340C" w:rsidRPr="002C556E" w:rsidRDefault="00C1340C" w:rsidP="00C1340C">
      <w:pPr>
        <w:pStyle w:val="Heading4"/>
        <w:rPr>
          <w:rFonts w:cstheme="minorHAnsi"/>
        </w:rPr>
      </w:pPr>
      <w:bookmarkStart w:id="280" w:name="_Toc205556645"/>
      <w:r w:rsidRPr="002C556E">
        <w:rPr>
          <w:rFonts w:cstheme="minorHAnsi"/>
        </w:rPr>
        <w:t>Use ACARP Guidelines to model the in-situ gas in place</w:t>
      </w:r>
      <w:bookmarkEnd w:id="280"/>
    </w:p>
    <w:p w14:paraId="74CBDFCE" w14:textId="50B0BEB6" w:rsidR="00C1340C" w:rsidRPr="002C556E" w:rsidRDefault="00291A7D" w:rsidP="00C1340C">
      <w:r>
        <w:t>H</w:t>
      </w:r>
      <w:r w:rsidR="00C1340C" w:rsidRPr="002C556E">
        <w:t xml:space="preserve">igher order methods enable more accurate estimation of fugitive emissions from open cut coal extraction </w:t>
      </w:r>
      <w:r w:rsidRPr="002C556E">
        <w:t xml:space="preserve"> </w:t>
      </w:r>
      <w:r>
        <w:t>compared to the use of</w:t>
      </w:r>
      <w:r w:rsidR="00C1340C" w:rsidRPr="002C556E">
        <w:t xml:space="preserve"> </w:t>
      </w:r>
      <w:r w:rsidR="199A8E9B" w:rsidRPr="002C556E">
        <w:t>M</w:t>
      </w:r>
      <w:r w:rsidR="00C1340C" w:rsidRPr="002C556E">
        <w:t xml:space="preserve">ethod 1. The higher order methods </w:t>
      </w:r>
      <w:r w:rsidR="00063637">
        <w:t>require</w:t>
      </w:r>
      <w:r>
        <w:t xml:space="preserve"> th</w:t>
      </w:r>
      <w:r w:rsidR="00C1340C" w:rsidRPr="002C556E">
        <w:t xml:space="preserve">e use of the </w:t>
      </w:r>
      <w:hyperlink r:id="rId42" w:tooltip="A linkg to the Guidelines for the Measurement and Reporting of Fugitive Emissions from Underground Coal Mines on the Australian Coal Industry Research Project's website" w:history="1">
        <w:r w:rsidR="00C1340C" w:rsidRPr="78A318BC">
          <w:rPr>
            <w:rStyle w:val="Hyperlink"/>
            <w:rFonts w:asciiTheme="minorHAnsi" w:hAnsiTheme="minorHAnsi"/>
          </w:rPr>
          <w:t>Guidelines for the implementation of NGER Method 2 or 3 for Open Cut Coal Mine Fugitive GHG Emissions Reporting</w:t>
        </w:r>
      </w:hyperlink>
      <w:r w:rsidR="00C1340C" w:rsidRPr="78A318BC">
        <w:rPr>
          <w:rStyle w:val="FootnoteReference"/>
        </w:rPr>
        <w:footnoteReference w:id="19"/>
      </w:r>
      <w:r w:rsidR="00C1340C" w:rsidRPr="00A8006B">
        <w:rPr>
          <w:iCs/>
        </w:rPr>
        <w:t xml:space="preserve"> </w:t>
      </w:r>
      <w:r w:rsidR="00C1340C" w:rsidRPr="00A8006B">
        <w:t>(ACARP Guidelines)</w:t>
      </w:r>
      <w:r w:rsidR="00C1340C" w:rsidRPr="002C556E">
        <w:t>. These guidelines provide clear requirements and guidance for:</w:t>
      </w:r>
    </w:p>
    <w:p w14:paraId="4C55D84C" w14:textId="77777777" w:rsidR="00C1340C" w:rsidRPr="002C556E" w:rsidRDefault="00C1340C" w:rsidP="00E7475A">
      <w:pPr>
        <w:numPr>
          <w:ilvl w:val="0"/>
          <w:numId w:val="93"/>
        </w:numPr>
        <w:spacing w:before="120" w:after="120"/>
      </w:pPr>
      <w:r>
        <w:t>t</w:t>
      </w:r>
      <w:r w:rsidRPr="002C556E">
        <w:t>he overall modelling approach, including requirements of the ‘Estimator’, the professional that should lead the modelling</w:t>
      </w:r>
    </w:p>
    <w:p w14:paraId="1457BC32" w14:textId="77777777" w:rsidR="00C1340C" w:rsidRPr="002C556E" w:rsidRDefault="00C1340C" w:rsidP="00E7475A">
      <w:pPr>
        <w:numPr>
          <w:ilvl w:val="0"/>
          <w:numId w:val="93"/>
        </w:numPr>
        <w:spacing w:before="120" w:after="120"/>
      </w:pPr>
      <w:r>
        <w:t>r</w:t>
      </w:r>
      <w:r w:rsidRPr="002C556E">
        <w:t>equirements for in-situ gas sampling and testing, including minimum requirements for sampling and how to document sufficient and unbiased gas samples to enable modelling</w:t>
      </w:r>
    </w:p>
    <w:p w14:paraId="04DB82D0" w14:textId="77777777" w:rsidR="00C1340C" w:rsidRPr="002C556E" w:rsidRDefault="00C1340C" w:rsidP="00E7475A">
      <w:pPr>
        <w:numPr>
          <w:ilvl w:val="0"/>
          <w:numId w:val="93"/>
        </w:numPr>
        <w:spacing w:before="120" w:after="120"/>
      </w:pPr>
      <w:r>
        <w:t>r</w:t>
      </w:r>
      <w:r w:rsidRPr="002C556E">
        <w:t>equirements for analysis and modelling of in-situ gas in gas bearing strata based on the available and obtained gas samples.</w:t>
      </w:r>
    </w:p>
    <w:p w14:paraId="74362553" w14:textId="77777777" w:rsidR="00C1340C" w:rsidRPr="002C556E" w:rsidRDefault="00C1340C" w:rsidP="00C1340C">
      <w:r w:rsidRPr="002C556E">
        <w:t xml:space="preserve">Below are key aspects </w:t>
      </w:r>
      <w:r>
        <w:t>for</w:t>
      </w:r>
      <w:r w:rsidRPr="002C556E">
        <w:t xml:space="preserve"> applying the ACARP Guidelines:</w:t>
      </w:r>
    </w:p>
    <w:p w14:paraId="5C42D118" w14:textId="38F332CB" w:rsidR="00C1340C" w:rsidRPr="002C556E" w:rsidRDefault="003B66C8" w:rsidP="00E7475A">
      <w:pPr>
        <w:numPr>
          <w:ilvl w:val="0"/>
          <w:numId w:val="93"/>
        </w:numPr>
        <w:spacing w:before="120" w:after="120"/>
      </w:pPr>
      <w:r>
        <w:t>A</w:t>
      </w:r>
      <w:r w:rsidR="00C1340C">
        <w:t xml:space="preserve">pply the NGER Measurement Determination and ACARP Guidelines in full – the ACARP Guidelines are consistent with (and referred to) within the requirements of the NGER Measurement Determination. Where there is a discrepancy between the </w:t>
      </w:r>
      <w:r w:rsidR="006F1F56">
        <w:t>2</w:t>
      </w:r>
      <w:r w:rsidR="00CF1680">
        <w:t xml:space="preserve"> documents</w:t>
      </w:r>
      <w:r w:rsidR="00C1340C">
        <w:t>, the NGER Measurement Determination prevails. The modelling approach using the ACARP Guidelines should be checked for compliance with the requirements of the NGER Measurement Determination</w:t>
      </w:r>
      <w:r>
        <w:t>.</w:t>
      </w:r>
    </w:p>
    <w:p w14:paraId="0A5C6DF3" w14:textId="19499D43" w:rsidR="00C1340C" w:rsidRPr="002C556E" w:rsidRDefault="003B66C8" w:rsidP="00E7475A">
      <w:pPr>
        <w:numPr>
          <w:ilvl w:val="0"/>
          <w:numId w:val="93"/>
        </w:numPr>
        <w:spacing w:before="120" w:after="120"/>
      </w:pPr>
      <w:r>
        <w:t>D</w:t>
      </w:r>
      <w:r w:rsidR="00C1340C">
        <w:t>ocument use of qualified Estimator and peer reviewer – the ACARP Guidelines draw heavily on using an expert ‘Estimator’ that diligently documents an unbiased representative gas model. It should be evidenced that the Estimator (either an individual or a team) used meets the professional and qualification requirements set out in the ACARP Guidelines. The process and supporting data for the modelling should also undergo a documented independent peer review by an appropriate professional</w:t>
      </w:r>
      <w:r>
        <w:t>.</w:t>
      </w:r>
    </w:p>
    <w:p w14:paraId="16F2A9CB" w14:textId="2B263B19" w:rsidR="00C1340C" w:rsidRPr="002C556E" w:rsidRDefault="003B66C8" w:rsidP="00E7475A">
      <w:pPr>
        <w:numPr>
          <w:ilvl w:val="0"/>
          <w:numId w:val="93"/>
        </w:numPr>
        <w:spacing w:before="120" w:after="120"/>
      </w:pPr>
      <w:r>
        <w:t>P</w:t>
      </w:r>
      <w:r w:rsidR="00C1340C">
        <w:t>erform representative gas sampling and testing – the following are key aspects to observe when performing gas sampling:</w:t>
      </w:r>
    </w:p>
    <w:p w14:paraId="76689228" w14:textId="024FE8F8" w:rsidR="00C1340C" w:rsidRPr="00BB1753" w:rsidRDefault="003B66C8" w:rsidP="00BB1753">
      <w:pPr>
        <w:pStyle w:val="CERbullets"/>
        <w:numPr>
          <w:ilvl w:val="1"/>
          <w:numId w:val="21"/>
        </w:numPr>
      </w:pPr>
      <w:r w:rsidRPr="00BB1753">
        <w:t>D</w:t>
      </w:r>
      <w:r w:rsidR="00C1340C" w:rsidRPr="00BB1753">
        <w:t>etermine domains – based on historical data and interpretation of new gas samples, (gas) domains should be established, whether one or several. Section 1.08 of the NGER Measurement Determination, a domain means an area, volume or coal seam in which the variability of gas content and variability of gas composition in the open cut mine has a consistent relationship with other geological, geophysical or special parameters located in the area, volume or coal seam. This enables modelling for each domain.</w:t>
      </w:r>
    </w:p>
    <w:p w14:paraId="24BBF854" w14:textId="20579CE0" w:rsidR="00C1340C" w:rsidRPr="00BB1753" w:rsidRDefault="003B66C8" w:rsidP="00BB1753">
      <w:pPr>
        <w:pStyle w:val="CERbullets"/>
        <w:numPr>
          <w:ilvl w:val="1"/>
          <w:numId w:val="21"/>
        </w:numPr>
      </w:pPr>
      <w:r w:rsidRPr="00BB1753">
        <w:lastRenderedPageBreak/>
        <w:t>O</w:t>
      </w:r>
      <w:r w:rsidR="00C1340C" w:rsidRPr="00BB1753">
        <w:t xml:space="preserve">btain representative gas sampling – at least </w:t>
      </w:r>
      <w:r w:rsidR="006F1F56" w:rsidRPr="00BB1753">
        <w:t>3</w:t>
      </w:r>
      <w:r w:rsidR="00C1340C" w:rsidRPr="00BB1753">
        <w:t xml:space="preserve"> boreholes to sample the gas bearing strata in each domain must be undertaken. At least one of these boreholes must be a ‘Type borehole’ that obtains gas samples that can characterise the vertical variability of a deposit. Samples must be taken to a depth of at least 20</w:t>
      </w:r>
      <w:r w:rsidR="00490B50" w:rsidRPr="00BB1753">
        <w:t> </w:t>
      </w:r>
      <w:r w:rsidR="00C1340C" w:rsidRPr="00BB1753">
        <w:t>metres</w:t>
      </w:r>
      <w:r w:rsidR="00490B50" w:rsidRPr="00BB1753">
        <w:t> (m)</w:t>
      </w:r>
      <w:r w:rsidR="00C1340C" w:rsidRPr="00BB1753">
        <w:t xml:space="preserve"> below the planned pit floor, to enable appropriate estimate of fugitive release below the pit floor</w:t>
      </w:r>
      <w:r w:rsidRPr="00BB1753">
        <w:t>.</w:t>
      </w:r>
    </w:p>
    <w:p w14:paraId="5A32624A" w14:textId="66A97F37" w:rsidR="00C1340C" w:rsidRPr="00BB1753" w:rsidRDefault="003B66C8" w:rsidP="00BB1753">
      <w:pPr>
        <w:pStyle w:val="CERbullets"/>
        <w:numPr>
          <w:ilvl w:val="1"/>
          <w:numId w:val="21"/>
        </w:numPr>
      </w:pPr>
      <w:r w:rsidRPr="00BB1753">
        <w:t>T</w:t>
      </w:r>
      <w:r w:rsidR="00C1340C" w:rsidRPr="00BB1753">
        <w:t>he location and spacing of boreholes should be determined by analysing existing historical data. Additional boreholes and sampling may be required in an iterative process confirming data sufficiency to enable the gas modelling</w:t>
      </w:r>
      <w:r w:rsidR="00AF50E4" w:rsidRPr="00BB1753">
        <w:t>.</w:t>
      </w:r>
      <w:r w:rsidR="00C1340C" w:rsidRPr="00BB1753">
        <w:t xml:space="preserve"> </w:t>
      </w:r>
    </w:p>
    <w:p w14:paraId="59F19E6D" w14:textId="17589F70" w:rsidR="00C1340C" w:rsidRPr="00BB1753" w:rsidRDefault="00AF50E4" w:rsidP="00BB1753">
      <w:pPr>
        <w:pStyle w:val="CERbullets"/>
        <w:numPr>
          <w:ilvl w:val="1"/>
          <w:numId w:val="21"/>
        </w:numPr>
      </w:pPr>
      <w:r w:rsidRPr="00BB1753">
        <w:t>A</w:t>
      </w:r>
      <w:r w:rsidR="00C1340C" w:rsidRPr="00BB1753">
        <w:t xml:space="preserve">void errors in gas sampling and testing – gas sampling and lab testing processes can be prone to error. Avoiding compromising the integrity of gas samples and the testing process is important. This particularly requires the parties performing the borehole gas sampling collection and lab testing to ensure that gas samples are not contaminated (for example, with ambient air) and are analysed using appropriate standards. </w:t>
      </w:r>
    </w:p>
    <w:p w14:paraId="1018123B" w14:textId="2D10B1DF" w:rsidR="006E31CF" w:rsidRPr="00BB1753" w:rsidRDefault="00C1340C" w:rsidP="00BB1753">
      <w:pPr>
        <w:pStyle w:val="CERbullets"/>
        <w:numPr>
          <w:ilvl w:val="1"/>
          <w:numId w:val="21"/>
        </w:numPr>
      </w:pPr>
      <w:r w:rsidRPr="00BB1753">
        <w:t>Third parties are often used for gas sampling and testing. It should be documented that the Estimator is satisfied that the competence and approach taken by those performing the required sampling and testing meets appropriate standards. Additionally, the documented analysis of gas data obtained from the lab is important, to eliminate false gas data (for example, due to contamination).</w:t>
      </w:r>
    </w:p>
    <w:p w14:paraId="2F42D660" w14:textId="409A8AD5" w:rsidR="00C1340C" w:rsidRPr="002C556E" w:rsidRDefault="00AF50E4" w:rsidP="00E7475A">
      <w:pPr>
        <w:numPr>
          <w:ilvl w:val="0"/>
          <w:numId w:val="93"/>
        </w:numPr>
        <w:spacing w:before="120" w:after="120"/>
      </w:pPr>
      <w:r>
        <w:t>D</w:t>
      </w:r>
      <w:r w:rsidR="00C1340C">
        <w:t>evelop unbiased model to estimate in-situ gas in place – an appropriate and unbiased model to estimate in-situ gas in place should be developed using the sample data</w:t>
      </w:r>
      <w:r>
        <w:t>.</w:t>
      </w:r>
      <w:r w:rsidR="00C1340C">
        <w:t xml:space="preserve"> </w:t>
      </w:r>
    </w:p>
    <w:p w14:paraId="3226DE8B" w14:textId="136DEEA6" w:rsidR="00C1340C" w:rsidRPr="00BB1753" w:rsidRDefault="00AF50E4" w:rsidP="00BB1753">
      <w:pPr>
        <w:pStyle w:val="CERbullets"/>
        <w:numPr>
          <w:ilvl w:val="1"/>
          <w:numId w:val="21"/>
        </w:numPr>
      </w:pPr>
      <w:r w:rsidRPr="00BB1753">
        <w:t>A</w:t>
      </w:r>
      <w:r w:rsidR="00C1340C" w:rsidRPr="00BB1753">
        <w:t>void modelling bias – several gas modelling approaches are allowed, including simple models so long as the modelling is unbiased (which should be tested and documented)</w:t>
      </w:r>
      <w:r w:rsidRPr="00BB1753">
        <w:t>.</w:t>
      </w:r>
    </w:p>
    <w:p w14:paraId="183440C8" w14:textId="0B7177FF" w:rsidR="00C1340C" w:rsidRPr="00BB1753" w:rsidRDefault="00AF50E4" w:rsidP="00BB1753">
      <w:pPr>
        <w:pStyle w:val="CERbullets"/>
        <w:numPr>
          <w:ilvl w:val="1"/>
          <w:numId w:val="21"/>
        </w:numPr>
      </w:pPr>
      <w:r w:rsidRPr="00BB1753">
        <w:t>A</w:t>
      </w:r>
      <w:r w:rsidR="00C1340C" w:rsidRPr="00BB1753">
        <w:t>pply gas model to all gas bearing strata in geology – the gas model should be applied to the full geological ply model so that all known and spatially continuous coal seams (and carbonaceous bands) are modelled, including those that may have been classified as uneconomic for mining</w:t>
      </w:r>
      <w:r w:rsidRPr="00BB1753">
        <w:t>.</w:t>
      </w:r>
    </w:p>
    <w:p w14:paraId="27A5FAAB" w14:textId="17292518" w:rsidR="00C1340C" w:rsidRPr="00BB1753" w:rsidRDefault="00AF50E4" w:rsidP="00BB1753">
      <w:pPr>
        <w:pStyle w:val="CERbullets"/>
        <w:numPr>
          <w:ilvl w:val="1"/>
          <w:numId w:val="21"/>
        </w:numPr>
      </w:pPr>
      <w:r w:rsidRPr="00BB1753">
        <w:t>I</w:t>
      </w:r>
      <w:r w:rsidR="00C1340C" w:rsidRPr="00BB1753">
        <w:t>nclude fugitive release below the pit floor – the gas model should enable estimation of the expected fugitive release from below the pit floor, per section 3.23 of the NGER Measurement Determination</w:t>
      </w:r>
      <w:r w:rsidRPr="00BB1753">
        <w:t>.</w:t>
      </w:r>
    </w:p>
    <w:p w14:paraId="258E4CF0" w14:textId="09762FD8" w:rsidR="00C1340C" w:rsidRPr="00BB1753" w:rsidRDefault="00AF50E4" w:rsidP="00BB1753">
      <w:pPr>
        <w:pStyle w:val="CERbullets"/>
        <w:numPr>
          <w:ilvl w:val="1"/>
          <w:numId w:val="21"/>
        </w:numPr>
      </w:pPr>
      <w:r w:rsidRPr="00BB1753">
        <w:t>E</w:t>
      </w:r>
      <w:r w:rsidR="00C1340C" w:rsidRPr="00BB1753">
        <w:t>stablish and model appropriate ‘low gas zone’ – per section 3.25C of the NGER Measurement Determination. The horizon of the low gas zone should be appropriately established and applied to the gas modelling.</w:t>
      </w:r>
    </w:p>
    <w:p w14:paraId="5F2A4C5B" w14:textId="77777777" w:rsidR="00C1340C" w:rsidRDefault="00C1340C" w:rsidP="00C1340C">
      <w:r w:rsidRPr="00A8006B">
        <w:rPr>
          <w:bCs/>
        </w:rPr>
        <w:t>Note</w:t>
      </w:r>
      <w:r w:rsidRPr="007B2FF2">
        <w:rPr>
          <w:bCs/>
        </w:rPr>
        <w:t>:</w:t>
      </w:r>
      <w:r w:rsidRPr="002C556E">
        <w:t xml:space="preserve"> The in-situ gas model will usually cover a multi-year planned mining area, based on the ‘life of mine’ plan at the time of modelling. If mining is to extend into further coal seams not modelled, new modelling will be required. This additional modelling should be carried out using the ACARP Guidelines and the requirements of the </w:t>
      </w:r>
      <w:r>
        <w:t>NGER Measurement Determination</w:t>
      </w:r>
      <w:r w:rsidRPr="002C556E">
        <w:t xml:space="preserve"> in full, including using an appropriate Estimator. New modelling may require new boreholes for gas sampling and testing</w:t>
      </w:r>
      <w:r>
        <w:t xml:space="preserve">, </w:t>
      </w:r>
      <w:r w:rsidRPr="002C556E">
        <w:t xml:space="preserve">unless the new or updated modelling can demonstrate that existing gas samples provide sufficient basis to model the in-situ gas in the extended mining area. </w:t>
      </w:r>
    </w:p>
    <w:p w14:paraId="69FB3C67" w14:textId="77777777" w:rsidR="00C1340C" w:rsidRPr="002C556E" w:rsidRDefault="00C1340C" w:rsidP="00C1340C">
      <w:pPr>
        <w:pStyle w:val="Heading4"/>
        <w:rPr>
          <w:rFonts w:cstheme="minorHAnsi"/>
        </w:rPr>
      </w:pPr>
      <w:bookmarkStart w:id="281" w:name="_Toc205556646"/>
      <w:r w:rsidRPr="002C556E">
        <w:rPr>
          <w:rFonts w:cstheme="minorHAnsi"/>
        </w:rPr>
        <w:t>Annual emissions estimation</w:t>
      </w:r>
      <w:bookmarkEnd w:id="281"/>
    </w:p>
    <w:p w14:paraId="66493566" w14:textId="77777777" w:rsidR="00C1340C" w:rsidRPr="002C556E" w:rsidRDefault="00C1340C" w:rsidP="00C1340C">
      <w:pPr>
        <w:pStyle w:val="CERbullets"/>
        <w:numPr>
          <w:ilvl w:val="0"/>
          <w:numId w:val="0"/>
        </w:numPr>
      </w:pPr>
      <w:r w:rsidRPr="002C556E">
        <w:t xml:space="preserve">The gas in place model typically covers a multi-year mining area. Accordingly, each year’s emissions estimate should be extrapolated from this model based on the exact areas mined in the previous financial year. The mined area can be determined using standard state mine surveying requirements. Estimates for annual emissions of methane and carbon dioxide should be reported separately. </w:t>
      </w:r>
    </w:p>
    <w:p w14:paraId="21927F2B" w14:textId="77777777" w:rsidR="00C1340C" w:rsidRDefault="00C1340C" w:rsidP="00C1340C">
      <w:pPr>
        <w:pStyle w:val="CERbullets"/>
        <w:numPr>
          <w:ilvl w:val="0"/>
          <w:numId w:val="0"/>
        </w:numPr>
      </w:pPr>
      <w:r w:rsidRPr="002C556E">
        <w:t>All gas bearing strata mined should be included. A straight reconciliation to ROM coal may not be possible</w:t>
      </w:r>
      <w:r>
        <w:t xml:space="preserve">, </w:t>
      </w:r>
      <w:r w:rsidRPr="002C556E">
        <w:t>but a documented sense-check to ROM coal extracted during the year and the corresponding coal seams mined per the model is recommended.</w:t>
      </w:r>
    </w:p>
    <w:p w14:paraId="0C256ACB" w14:textId="7018ADA2" w:rsidR="00C1340C" w:rsidRDefault="00C1340C" w:rsidP="00C1340C">
      <w:pPr>
        <w:pStyle w:val="CERbullets"/>
        <w:numPr>
          <w:ilvl w:val="0"/>
          <w:numId w:val="0"/>
        </w:numPr>
      </w:pPr>
      <w:r>
        <w:lastRenderedPageBreak/>
        <w:t>In addition to estimating the emissions from the extraction of gas bearing strata, emissions of gas released from gas bearing strata within 20</w:t>
      </w:r>
      <w:r w:rsidR="00490B50">
        <w:t> m</w:t>
      </w:r>
      <w:r>
        <w:t xml:space="preserve"> down from the pit-floor also need to be included. Emissions below the pit-floor occur as the downward-pressure on gas bearing strata is reduced by extraction of overburden and gas bearing strata above. </w:t>
      </w:r>
    </w:p>
    <w:tbl>
      <w:tblPr>
        <w:tblStyle w:val="CERCallout"/>
        <w:tblW w:w="0" w:type="auto"/>
        <w:tblLook w:val="04A0" w:firstRow="1" w:lastRow="0" w:firstColumn="1" w:lastColumn="0" w:noHBand="0" w:noVBand="1"/>
      </w:tblPr>
      <w:tblGrid>
        <w:gridCol w:w="9710"/>
      </w:tblGrid>
      <w:tr w:rsidR="00C1340C" w14:paraId="42DB39F8" w14:textId="77777777">
        <w:trPr>
          <w:cnfStyle w:val="100000000000" w:firstRow="1" w:lastRow="0" w:firstColumn="0" w:lastColumn="0" w:oddVBand="0" w:evenVBand="0" w:oddHBand="0" w:evenHBand="0" w:firstRowFirstColumn="0" w:firstRowLastColumn="0" w:lastRowFirstColumn="0" w:lastRowLastColumn="0"/>
        </w:trPr>
        <w:tc>
          <w:tcPr>
            <w:tcW w:w="9730" w:type="dxa"/>
          </w:tcPr>
          <w:p w14:paraId="127E9CE1" w14:textId="77777777" w:rsidR="00C1340C" w:rsidRPr="00B327B4" w:rsidRDefault="00C1340C">
            <w:pPr>
              <w:pStyle w:val="CERbullets"/>
              <w:numPr>
                <w:ilvl w:val="0"/>
                <w:numId w:val="0"/>
              </w:numPr>
              <w:rPr>
                <w:b w:val="0"/>
                <w:bCs/>
              </w:rPr>
            </w:pPr>
            <w:r w:rsidRPr="00B327B4">
              <w:rPr>
                <w:b w:val="0"/>
                <w:bCs/>
              </w:rPr>
              <w:t xml:space="preserve">When estimating emissions from gas released below the pit floor, the term ‘pit floor’ is the deepest level at which removal of overburden and gas bearing strata took place at that location at the end of the reporting year. The pit floor could be at different levels in a mine depending on the pattern of extraction employed at the mine. </w:t>
            </w:r>
          </w:p>
          <w:p w14:paraId="1E5520E2" w14:textId="77777777" w:rsidR="00C1340C" w:rsidRPr="002E5969" w:rsidRDefault="00C1340C">
            <w:pPr>
              <w:pStyle w:val="CERbullets"/>
              <w:numPr>
                <w:ilvl w:val="0"/>
                <w:numId w:val="0"/>
              </w:numPr>
            </w:pPr>
            <w:r w:rsidRPr="00B327B4">
              <w:rPr>
                <w:b w:val="0"/>
                <w:bCs/>
              </w:rPr>
              <w:t>At the end of the reporting period, emissions from gas bearing strata within twenty metres down from the pit floor are presumed to occur. This is regardless of the duration of time in which the gas bearing strata has been within twenty metres down from the pit floor.</w:t>
            </w:r>
          </w:p>
        </w:tc>
      </w:tr>
    </w:tbl>
    <w:p w14:paraId="6F4BBDF3" w14:textId="0E0822CC" w:rsidR="00C1340C" w:rsidRPr="00CA7DC0" w:rsidRDefault="00C1340C" w:rsidP="00C1340C">
      <w:pPr>
        <w:pStyle w:val="CERbullets"/>
        <w:numPr>
          <w:ilvl w:val="0"/>
          <w:numId w:val="0"/>
        </w:numPr>
      </w:pPr>
      <w:r>
        <w:t xml:space="preserve">The proportion of gas content released below the pit floor is estimated in accordance with section 3.23 of the NGER Measurement Determination. Section 3.23 allows the reporter to determine </w:t>
      </w:r>
      <w:r w:rsidRPr="0076787F">
        <w:t>the β</w:t>
      </w:r>
      <w:r w:rsidRPr="0076787F">
        <w:rPr>
          <w:vertAlign w:val="subscript"/>
        </w:rPr>
        <w:t>z</w:t>
      </w:r>
      <w:r>
        <w:t xml:space="preserve"> factor </w:t>
      </w:r>
      <w:r w:rsidR="002F1AD8">
        <w:t>when</w:t>
      </w:r>
      <w:r>
        <w:t xml:space="preserve"> the gas bearing strata is not at or above the pit floor. Reporters have a choice of determining </w:t>
      </w:r>
      <w:r w:rsidRPr="0076787F">
        <w:rPr>
          <w:bCs/>
        </w:rPr>
        <w:t>β</w:t>
      </w:r>
      <w:r w:rsidRPr="00FF7350">
        <w:rPr>
          <w:b/>
          <w:vertAlign w:val="subscript"/>
        </w:rPr>
        <w:t>z</w:t>
      </w:r>
      <w:r>
        <w:t xml:space="preserve"> in relation to the depth:</w:t>
      </w:r>
    </w:p>
    <w:p w14:paraId="47C311D5" w14:textId="77777777" w:rsidR="00C1340C" w:rsidRPr="00EC061C" w:rsidRDefault="00CF4B5C" w:rsidP="00C1340C">
      <w:pPr>
        <w:rPr>
          <w:rFonts w:ascii="Calibri" w:hAnsi="Calibri"/>
        </w:rPr>
      </w:pPr>
      <m:oMath>
        <m:sSub>
          <m:sSubPr>
            <m:ctrlPr>
              <w:rPr>
                <w:rFonts w:ascii="Cambria Math" w:eastAsiaTheme="minorHAnsi" w:hAnsi="Cambria Math"/>
                <w:color w:val="auto"/>
                <w:szCs w:val="22"/>
              </w:rPr>
            </m:ctrlPr>
          </m:sSubPr>
          <m:e>
            <m:r>
              <m:rPr>
                <m:sty m:val="p"/>
              </m:rPr>
              <w:rPr>
                <w:rFonts w:ascii="Cambria Math" w:hAnsi="Cambria Math"/>
              </w:rPr>
              <m:t>β</m:t>
            </m:r>
          </m:e>
          <m:sub>
            <m:r>
              <m:rPr>
                <m:sty m:val="p"/>
              </m:rPr>
              <w:rPr>
                <w:rFonts w:ascii="Cambria Math" w:hAnsi="Cambria Math"/>
              </w:rPr>
              <m:t>Z</m:t>
            </m:r>
          </m:sub>
        </m:sSub>
        <m:r>
          <m:rPr>
            <m:sty m:val="p"/>
          </m:rPr>
          <w:rPr>
            <w:rFonts w:ascii="Cambria Math" w:hAnsi="Cambria Math"/>
          </w:rPr>
          <m:t xml:space="preserve">=1- </m:t>
        </m:r>
        <m:f>
          <m:fPr>
            <m:ctrlPr>
              <w:rPr>
                <w:rFonts w:ascii="Cambria Math" w:eastAsiaTheme="minorHAnsi" w:hAnsi="Cambria Math"/>
                <w:color w:val="auto"/>
                <w:szCs w:val="22"/>
              </w:rPr>
            </m:ctrlPr>
          </m:fPr>
          <m:num>
            <m:r>
              <m:rPr>
                <m:sty m:val="p"/>
              </m:rPr>
              <w:rPr>
                <w:rFonts w:ascii="Cambria Math" w:hAnsi="Cambria Math"/>
              </w:rPr>
              <m:t>x-h</m:t>
            </m:r>
          </m:num>
          <m:den>
            <m:r>
              <m:rPr>
                <m:sty m:val="p"/>
              </m:rPr>
              <w:rPr>
                <w:rFonts w:ascii="Cambria Math" w:hAnsi="Cambria Math"/>
              </w:rPr>
              <m:t>dh</m:t>
            </m:r>
          </m:den>
        </m:f>
      </m:oMath>
      <w:r w:rsidR="00C1340C" w:rsidRPr="00EC061C">
        <w:rPr>
          <w:color w:val="auto"/>
          <w:szCs w:val="22"/>
        </w:rPr>
        <w:t xml:space="preserve"> </w:t>
      </w:r>
      <w:r w:rsidR="00C1340C" w:rsidRPr="00EC061C">
        <w:rPr>
          <w:sz w:val="24"/>
        </w:rPr>
        <w:t>;</w:t>
      </w:r>
    </w:p>
    <w:p w14:paraId="218FEA47" w14:textId="286B1F8E" w:rsidR="00C1340C" w:rsidRDefault="00C1340C" w:rsidP="00C1340C">
      <w:pPr>
        <w:pStyle w:val="CERbullets"/>
        <w:numPr>
          <w:ilvl w:val="0"/>
          <w:numId w:val="0"/>
        </w:numPr>
      </w:pPr>
      <w:r>
        <w:t xml:space="preserve">In these </w:t>
      </w:r>
      <w:r w:rsidR="0023436B">
        <w:t>cases</w:t>
      </w:r>
      <w:r w:rsidRPr="0076787F">
        <w:t>, β</w:t>
      </w:r>
      <w:r w:rsidRPr="0076787F">
        <w:rPr>
          <w:vertAlign w:val="subscript"/>
        </w:rPr>
        <w:t>z</w:t>
      </w:r>
      <w:r>
        <w:t xml:space="preserve"> will be a value between 0 and 1. </w:t>
      </w:r>
    </w:p>
    <w:p w14:paraId="291B6DBA" w14:textId="77777777" w:rsidR="00C1340C" w:rsidRDefault="00C1340C" w:rsidP="00C1340C">
      <w:pPr>
        <w:pStyle w:val="CERbullets"/>
        <w:numPr>
          <w:ilvl w:val="0"/>
          <w:numId w:val="0"/>
        </w:numPr>
      </w:pPr>
      <w:r>
        <w:t xml:space="preserve">Alternatively, reporters may elect to estimate that </w:t>
      </w:r>
      <w:r w:rsidRPr="0076787F">
        <w:rPr>
          <w:bCs/>
        </w:rPr>
        <w:t>β</w:t>
      </w:r>
      <w:r w:rsidRPr="00FF7350">
        <w:rPr>
          <w:b/>
          <w:vertAlign w:val="subscript"/>
        </w:rPr>
        <w:t>z</w:t>
      </w:r>
      <w:r>
        <w:rPr>
          <w:b/>
        </w:rPr>
        <w:t xml:space="preserve"> </w:t>
      </w:r>
      <w:r>
        <w:t xml:space="preserve">is 0.5. </w:t>
      </w:r>
      <w:r w:rsidRPr="0076787F">
        <w:rPr>
          <w:bCs/>
        </w:rPr>
        <w:t>β</w:t>
      </w:r>
      <w:r w:rsidRPr="00FF7350">
        <w:rPr>
          <w:b/>
          <w:vertAlign w:val="subscript"/>
        </w:rPr>
        <w:t>z</w:t>
      </w:r>
      <w:r>
        <w:t xml:space="preserve"> being equal to 0.5 is equivalent to accepting that 50% of the gas contained in the gas bearing strata has been released. </w:t>
      </w:r>
    </w:p>
    <w:p w14:paraId="1C4D3A6F" w14:textId="77777777" w:rsidR="00C1340C" w:rsidRDefault="00C1340C" w:rsidP="00C1340C">
      <w:pPr>
        <w:pStyle w:val="CERbullets"/>
        <w:numPr>
          <w:ilvl w:val="0"/>
          <w:numId w:val="0"/>
        </w:numPr>
      </w:pPr>
      <w:r>
        <w:t>The estimation of the proportion of gas released from gas bearing strata below the pit floor in one reporting year will have implications on estimated emissions in future reporting years. Gas that has been estimated as being released from gas bearing strata below the pit floor should be excluded from future estimations.</w:t>
      </w:r>
    </w:p>
    <w:p w14:paraId="59C78133" w14:textId="6C500475" w:rsidR="00C1340C" w:rsidRDefault="00C1340C" w:rsidP="00C1340C">
      <w:pPr>
        <w:pStyle w:val="CERbullets"/>
        <w:numPr>
          <w:ilvl w:val="0"/>
          <w:numId w:val="0"/>
        </w:numPr>
      </w:pPr>
      <w:r>
        <w:t>For example, if gas bearing strata is estimated to have released</w:t>
      </w:r>
      <w:r w:rsidR="0083606D">
        <w:t xml:space="preserve"> </w:t>
      </w:r>
      <w:r w:rsidR="00126DB5">
        <w:t>50</w:t>
      </w:r>
      <w:r>
        <w:t xml:space="preserve">% of its gas in the previous </w:t>
      </w:r>
      <w:r w:rsidR="006F1F56">
        <w:t>2</w:t>
      </w:r>
      <w:r>
        <w:t xml:space="preserve"> reporting years is extracted in this reporting year, it could be estimated to release only the remaining gas contained.</w:t>
      </w:r>
    </w:p>
    <w:p w14:paraId="55B4694D" w14:textId="7C078B80" w:rsidR="00C1340C" w:rsidRDefault="00C1340C" w:rsidP="00C1340C">
      <w:pPr>
        <w:pStyle w:val="Caption"/>
      </w:pPr>
      <w:r>
        <w:t xml:space="preserve">Table </w:t>
      </w:r>
      <w:r w:rsidR="00180D86">
        <w:fldChar w:fldCharType="begin"/>
      </w:r>
      <w:r w:rsidR="00180D86">
        <w:instrText xml:space="preserve"> SEQ Table \* ARABIC </w:instrText>
      </w:r>
      <w:r w:rsidR="00180D86">
        <w:fldChar w:fldCharType="separate"/>
      </w:r>
      <w:r w:rsidR="00461645">
        <w:rPr>
          <w:noProof/>
        </w:rPr>
        <w:t>9</w:t>
      </w:r>
      <w:r w:rsidR="00180D86">
        <w:rPr>
          <w:noProof/>
        </w:rPr>
        <w:fldChar w:fldCharType="end"/>
      </w:r>
      <w:r>
        <w:t xml:space="preserve"> – Reporting year and gas estimated as being released as a percentage of the total quantity of gas contained according to the gas model.</w:t>
      </w:r>
    </w:p>
    <w:tbl>
      <w:tblPr>
        <w:tblStyle w:val="CERTable"/>
        <w:tblW w:w="5000" w:type="pct"/>
        <w:tblLook w:val="04A0" w:firstRow="1" w:lastRow="0" w:firstColumn="1" w:lastColumn="0" w:noHBand="0" w:noVBand="1"/>
      </w:tblPr>
      <w:tblGrid>
        <w:gridCol w:w="3248"/>
        <w:gridCol w:w="3247"/>
        <w:gridCol w:w="3245"/>
      </w:tblGrid>
      <w:tr w:rsidR="0047668A" w14:paraId="64F23312" w14:textId="77777777" w:rsidTr="0047356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7" w:type="pct"/>
          </w:tcPr>
          <w:p w14:paraId="05389EC5" w14:textId="77777777" w:rsidR="00C1340C" w:rsidRDefault="00C1340C">
            <w:pPr>
              <w:pStyle w:val="CERbullets"/>
              <w:numPr>
                <w:ilvl w:val="0"/>
                <w:numId w:val="0"/>
              </w:numPr>
            </w:pPr>
            <w:r>
              <w:t>Reporting year</w:t>
            </w:r>
          </w:p>
        </w:tc>
        <w:tc>
          <w:tcPr>
            <w:tcW w:w="1667" w:type="pct"/>
          </w:tcPr>
          <w:p w14:paraId="682F9F57" w14:textId="77777777" w:rsidR="00C1340C" w:rsidRPr="006F28EA" w:rsidRDefault="00C1340C">
            <w:pPr>
              <w:pStyle w:val="CERbullets"/>
              <w:numPr>
                <w:ilvl w:val="0"/>
                <w:numId w:val="0"/>
              </w:numPr>
              <w:cnfStyle w:val="100000000000" w:firstRow="1" w:lastRow="0" w:firstColumn="0" w:lastColumn="0" w:oddVBand="0" w:evenVBand="0" w:oddHBand="0" w:evenHBand="0" w:firstRowFirstColumn="0" w:firstRowLastColumn="0" w:lastRowFirstColumn="0" w:lastRowLastColumn="0"/>
            </w:pPr>
            <w:r w:rsidRPr="006F28EA">
              <w:t>βz</w:t>
            </w:r>
          </w:p>
        </w:tc>
        <w:tc>
          <w:tcPr>
            <w:tcW w:w="1667" w:type="pct"/>
          </w:tcPr>
          <w:p w14:paraId="0600BA28" w14:textId="77777777" w:rsidR="00C1340C" w:rsidRDefault="00C1340C">
            <w:pPr>
              <w:pStyle w:val="CERbullets"/>
              <w:numPr>
                <w:ilvl w:val="0"/>
                <w:numId w:val="0"/>
              </w:numPr>
              <w:cnfStyle w:val="100000000000" w:firstRow="1" w:lastRow="0" w:firstColumn="0" w:lastColumn="0" w:oddVBand="0" w:evenVBand="0" w:oddHBand="0" w:evenHBand="0" w:firstRowFirstColumn="0" w:firstRowLastColumn="0" w:lastRowFirstColumn="0" w:lastRowLastColumn="0"/>
            </w:pPr>
            <w:r>
              <w:t>Gas estimated as being released as a percentage of the total quantity of gas contained according to the gas model</w:t>
            </w:r>
          </w:p>
        </w:tc>
      </w:tr>
      <w:tr w:rsidR="002701EF" w14:paraId="5ABC80F0" w14:textId="77777777" w:rsidTr="00BB17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3A9E2FA0" w14:textId="7E143E98" w:rsidR="00C1340C" w:rsidRDefault="00C1340C">
            <w:pPr>
              <w:pStyle w:val="CERbullets"/>
              <w:numPr>
                <w:ilvl w:val="0"/>
                <w:numId w:val="0"/>
              </w:numPr>
            </w:pPr>
            <w:r>
              <w:t>2016–17 (within 20</w:t>
            </w:r>
            <w:r w:rsidR="000D70E5">
              <w:t> m</w:t>
            </w:r>
            <w:r>
              <w:t xml:space="preserve"> down from the pit floor)</w:t>
            </w:r>
          </w:p>
        </w:tc>
        <w:tc>
          <w:tcPr>
            <w:tcW w:w="1667" w:type="pct"/>
          </w:tcPr>
          <w:p w14:paraId="6195F127" w14:textId="77777777" w:rsidR="00C1340C" w:rsidRPr="006F28EA" w:rsidRDefault="00C1340C">
            <w:pPr>
              <w:pStyle w:val="CERbullets"/>
              <w:numPr>
                <w:ilvl w:val="0"/>
                <w:numId w:val="0"/>
              </w:numPr>
              <w:cnfStyle w:val="000000100000" w:firstRow="0" w:lastRow="0" w:firstColumn="0" w:lastColumn="0" w:oddVBand="0" w:evenVBand="0" w:oddHBand="1" w:evenHBand="0" w:firstRowFirstColumn="0" w:firstRowLastColumn="0" w:lastRowFirstColumn="0" w:lastRowLastColumn="0"/>
            </w:pPr>
            <w:r>
              <w:t>0.5</w:t>
            </w:r>
          </w:p>
        </w:tc>
        <w:tc>
          <w:tcPr>
            <w:tcW w:w="1667" w:type="pct"/>
          </w:tcPr>
          <w:p w14:paraId="505151D0" w14:textId="77777777" w:rsidR="00C1340C" w:rsidRDefault="00C1340C">
            <w:pPr>
              <w:pStyle w:val="CERbullets"/>
              <w:numPr>
                <w:ilvl w:val="0"/>
                <w:numId w:val="0"/>
              </w:numPr>
              <w:jc w:val="center"/>
              <w:cnfStyle w:val="000000100000" w:firstRow="0" w:lastRow="0" w:firstColumn="0" w:lastColumn="0" w:oddVBand="0" w:evenVBand="0" w:oddHBand="1" w:evenHBand="0" w:firstRowFirstColumn="0" w:firstRowLastColumn="0" w:lastRowFirstColumn="0" w:lastRowLastColumn="0"/>
            </w:pPr>
            <w:r>
              <w:t>50%</w:t>
            </w:r>
          </w:p>
        </w:tc>
      </w:tr>
      <w:tr w:rsidR="002701EF" w14:paraId="34785B60" w14:textId="77777777" w:rsidTr="00BB175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0CAB5201" w14:textId="69B24C72" w:rsidR="00C1340C" w:rsidRDefault="00C1340C">
            <w:pPr>
              <w:pStyle w:val="CERbullets"/>
              <w:numPr>
                <w:ilvl w:val="0"/>
                <w:numId w:val="0"/>
              </w:numPr>
            </w:pPr>
            <w:r>
              <w:t>2017–18 (within 20</w:t>
            </w:r>
            <w:r w:rsidR="000D70E5">
              <w:t> m</w:t>
            </w:r>
            <w:r>
              <w:t xml:space="preserve"> down from the pit floor)</w:t>
            </w:r>
          </w:p>
        </w:tc>
        <w:tc>
          <w:tcPr>
            <w:tcW w:w="1667" w:type="pct"/>
          </w:tcPr>
          <w:p w14:paraId="2375A989" w14:textId="77777777" w:rsidR="00C1340C" w:rsidRPr="006F28EA" w:rsidRDefault="00C1340C">
            <w:pPr>
              <w:pStyle w:val="CERbullets"/>
              <w:numPr>
                <w:ilvl w:val="0"/>
                <w:numId w:val="0"/>
              </w:numPr>
              <w:cnfStyle w:val="000000010000" w:firstRow="0" w:lastRow="0" w:firstColumn="0" w:lastColumn="0" w:oddVBand="0" w:evenVBand="0" w:oddHBand="0" w:evenHBand="1" w:firstRowFirstColumn="0" w:firstRowLastColumn="0" w:lastRowFirstColumn="0" w:lastRowLastColumn="0"/>
            </w:pPr>
            <w:r>
              <w:t>0.5</w:t>
            </w:r>
          </w:p>
        </w:tc>
        <w:tc>
          <w:tcPr>
            <w:tcW w:w="1667" w:type="pct"/>
          </w:tcPr>
          <w:p w14:paraId="73F5B6F2" w14:textId="77777777" w:rsidR="00C1340C" w:rsidRDefault="00C1340C">
            <w:pPr>
              <w:pStyle w:val="CERbullets"/>
              <w:numPr>
                <w:ilvl w:val="0"/>
                <w:numId w:val="0"/>
              </w:numPr>
              <w:jc w:val="center"/>
              <w:cnfStyle w:val="000000010000" w:firstRow="0" w:lastRow="0" w:firstColumn="0" w:lastColumn="0" w:oddVBand="0" w:evenVBand="0" w:oddHBand="0" w:evenHBand="1" w:firstRowFirstColumn="0" w:firstRowLastColumn="0" w:lastRowFirstColumn="0" w:lastRowLastColumn="0"/>
            </w:pPr>
            <w:r>
              <w:t>25%</w:t>
            </w:r>
          </w:p>
        </w:tc>
      </w:tr>
      <w:tr w:rsidR="002701EF" w14:paraId="37971442" w14:textId="77777777" w:rsidTr="00BB17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0856364A" w14:textId="77777777" w:rsidR="00C1340C" w:rsidRDefault="00C1340C">
            <w:pPr>
              <w:pStyle w:val="CERbullets"/>
              <w:numPr>
                <w:ilvl w:val="0"/>
                <w:numId w:val="0"/>
              </w:numPr>
            </w:pPr>
            <w:r>
              <w:t>2018–19 (extracted)</w:t>
            </w:r>
          </w:p>
        </w:tc>
        <w:tc>
          <w:tcPr>
            <w:tcW w:w="1667" w:type="pct"/>
          </w:tcPr>
          <w:p w14:paraId="6E6D6223" w14:textId="77777777" w:rsidR="00C1340C" w:rsidRPr="006F28EA" w:rsidRDefault="00C1340C">
            <w:pPr>
              <w:pStyle w:val="CERbullets"/>
              <w:numPr>
                <w:ilvl w:val="0"/>
                <w:numId w:val="0"/>
              </w:numPr>
              <w:cnfStyle w:val="000000100000" w:firstRow="0" w:lastRow="0" w:firstColumn="0" w:lastColumn="0" w:oddVBand="0" w:evenVBand="0" w:oddHBand="1" w:evenHBand="0" w:firstRowFirstColumn="0" w:firstRowLastColumn="0" w:lastRowFirstColumn="0" w:lastRowLastColumn="0"/>
            </w:pPr>
            <w:r>
              <w:t>1</w:t>
            </w:r>
          </w:p>
        </w:tc>
        <w:tc>
          <w:tcPr>
            <w:tcW w:w="1667" w:type="pct"/>
          </w:tcPr>
          <w:p w14:paraId="755ACDD3" w14:textId="77777777" w:rsidR="00C1340C" w:rsidRDefault="00C1340C">
            <w:pPr>
              <w:pStyle w:val="CERbullets"/>
              <w:numPr>
                <w:ilvl w:val="0"/>
                <w:numId w:val="0"/>
              </w:numPr>
              <w:jc w:val="center"/>
              <w:cnfStyle w:val="000000100000" w:firstRow="0" w:lastRow="0" w:firstColumn="0" w:lastColumn="0" w:oddVBand="0" w:evenVBand="0" w:oddHBand="1" w:evenHBand="0" w:firstRowFirstColumn="0" w:firstRowLastColumn="0" w:lastRowFirstColumn="0" w:lastRowLastColumn="0"/>
            </w:pPr>
            <w:r>
              <w:t>25%</w:t>
            </w:r>
          </w:p>
        </w:tc>
      </w:tr>
    </w:tbl>
    <w:tbl>
      <w:tblPr>
        <w:tblStyle w:val="CERCallout"/>
        <w:tblpPr w:leftFromText="180" w:rightFromText="180" w:vertAnchor="text" w:horzAnchor="margin" w:tblpY="238"/>
        <w:tblW w:w="5000" w:type="pct"/>
        <w:tblLook w:val="04A0" w:firstRow="1" w:lastRow="0" w:firstColumn="1" w:lastColumn="0" w:noHBand="0" w:noVBand="1"/>
      </w:tblPr>
      <w:tblGrid>
        <w:gridCol w:w="9710"/>
      </w:tblGrid>
      <w:tr w:rsidR="00B51918" w14:paraId="129A4691" w14:textId="77777777" w:rsidTr="00BB1753">
        <w:trPr>
          <w:cnfStyle w:val="100000000000" w:firstRow="1" w:lastRow="0" w:firstColumn="0" w:lastColumn="0" w:oddVBand="0" w:evenVBand="0" w:oddHBand="0" w:evenHBand="0" w:firstRowFirstColumn="0" w:firstRowLastColumn="0" w:lastRowFirstColumn="0" w:lastRowLastColumn="0"/>
        </w:trPr>
        <w:tc>
          <w:tcPr>
            <w:tcW w:w="5000" w:type="pct"/>
          </w:tcPr>
          <w:p w14:paraId="2DB1A1D5" w14:textId="77777777" w:rsidR="00B51918" w:rsidRPr="00B327B4" w:rsidRDefault="00B51918" w:rsidP="00B51918">
            <w:pPr>
              <w:pStyle w:val="CERbullets"/>
              <w:numPr>
                <w:ilvl w:val="0"/>
                <w:numId w:val="0"/>
              </w:numPr>
              <w:rPr>
                <w:b w:val="0"/>
                <w:bCs/>
              </w:rPr>
            </w:pPr>
            <w:r w:rsidRPr="00B327B4">
              <w:rPr>
                <w:b w:val="0"/>
                <w:bCs/>
              </w:rPr>
              <w:lastRenderedPageBreak/>
              <w:t xml:space="preserve">Records of how below pit floor emissions were estimated should be kept, ensuring accurate estimations can be made in future reporting years.  </w:t>
            </w:r>
          </w:p>
        </w:tc>
      </w:tr>
    </w:tbl>
    <w:p w14:paraId="343C2B09" w14:textId="14BB73C9" w:rsidR="00C1340C" w:rsidRPr="002C556E" w:rsidRDefault="00C1340C" w:rsidP="00C1340C">
      <w:pPr>
        <w:pStyle w:val="CERbullets"/>
        <w:numPr>
          <w:ilvl w:val="0"/>
          <w:numId w:val="0"/>
        </w:numPr>
      </w:pPr>
      <w:r w:rsidRPr="002C556E">
        <w:t xml:space="preserve">It is recommended that the Estimator (or Estimator team) be involved in the annual emissions estimation process. The ACARP Guidelines implicitly assume this to be the case – refer the checklist in Appendix 1 of the ACARP Guidelines. </w:t>
      </w:r>
    </w:p>
    <w:p w14:paraId="034BD410" w14:textId="77777777" w:rsidR="00C1340C" w:rsidRPr="002C556E" w:rsidRDefault="00C1340C" w:rsidP="00C1340C">
      <w:pPr>
        <w:pStyle w:val="Heading4"/>
        <w:rPr>
          <w:rFonts w:cstheme="minorHAnsi"/>
        </w:rPr>
      </w:pPr>
      <w:bookmarkStart w:id="282" w:name="_Toc205556647"/>
      <w:r w:rsidRPr="002C556E">
        <w:rPr>
          <w:rFonts w:cstheme="minorHAnsi"/>
        </w:rPr>
        <w:t>Method 3 – additional sampling requirements</w:t>
      </w:r>
      <w:bookmarkEnd w:id="282"/>
    </w:p>
    <w:p w14:paraId="0F130A7C" w14:textId="44D5E001" w:rsidR="00C1340C" w:rsidRPr="002C556E" w:rsidRDefault="00C1340C" w:rsidP="00C1340C">
      <w:pPr>
        <w:pStyle w:val="CERbullets"/>
        <w:numPr>
          <w:ilvl w:val="0"/>
          <w:numId w:val="0"/>
        </w:numPr>
      </w:pPr>
      <w:r>
        <w:t xml:space="preserve">As per section 3.26 of the NGER Measurement Determination, </w:t>
      </w:r>
      <w:r w:rsidR="0FED2F4A">
        <w:t>M</w:t>
      </w:r>
      <w:r>
        <w:t xml:space="preserve">ethod 3 is the same as </w:t>
      </w:r>
      <w:r w:rsidR="1B584B9F">
        <w:t>M</w:t>
      </w:r>
      <w:r>
        <w:t xml:space="preserve">ethod 2, except for additional requirements to use an appropriate standard for gas sampling. These standards may include the specifically mentioned Australian standards. Using the default specified in the ACARP Guidelines does not qualify as ‘an appropriate standard’ for the purpose of achieving </w:t>
      </w:r>
      <w:r w:rsidR="2EFD05A6">
        <w:t>M</w:t>
      </w:r>
      <w:r>
        <w:t xml:space="preserve">ethod 3. </w:t>
      </w:r>
    </w:p>
    <w:p w14:paraId="6885F204" w14:textId="65A4ED2A" w:rsidR="00C1340C" w:rsidRPr="002C556E" w:rsidRDefault="00C1340C" w:rsidP="00C1340C">
      <w:pPr>
        <w:pStyle w:val="Heading2"/>
      </w:pPr>
      <w:bookmarkStart w:id="283" w:name="_Toc109135139"/>
      <w:bookmarkStart w:id="284" w:name="_Toc205556648"/>
      <w:r w:rsidRPr="002C556E">
        <w:t>7.</w:t>
      </w:r>
      <w:r w:rsidR="007634E2">
        <w:t>4</w:t>
      </w:r>
      <w:r w:rsidRPr="002C556E">
        <w:tab/>
        <w:t>Venting or flaring emissions at open cut coal mines</w:t>
      </w:r>
      <w:bookmarkEnd w:id="283"/>
      <w:bookmarkEnd w:id="284"/>
    </w:p>
    <w:p w14:paraId="75A2726B" w14:textId="77777777" w:rsidR="00C1340C" w:rsidRPr="002C556E" w:rsidRDefault="00C1340C" w:rsidP="00C1340C">
      <w:pPr>
        <w:pStyle w:val="CERbullets"/>
        <w:numPr>
          <w:ilvl w:val="0"/>
          <w:numId w:val="0"/>
        </w:numPr>
      </w:pPr>
      <w:r w:rsidRPr="002C556E">
        <w:t xml:space="preserve">Venting or flaring of in-situ gas can also occur from open cut coal mines. This will be from surface in seam drainage. Such gas drainage from open cut coal mines is less common than for underground coal mines. The likelihood of significant in-situ gas in place prior to coal extraction is lower </w:t>
      </w:r>
      <w:r>
        <w:t>where</w:t>
      </w:r>
      <w:r w:rsidRPr="002C556E">
        <w:t xml:space="preserve"> targeted coal seams are </w:t>
      </w:r>
      <w:r>
        <w:t xml:space="preserve">closer </w:t>
      </w:r>
      <w:r w:rsidRPr="002C556E">
        <w:t xml:space="preserve">to the surface. </w:t>
      </w:r>
    </w:p>
    <w:p w14:paraId="740C7372" w14:textId="5BFF6838" w:rsidR="00C1340C" w:rsidRPr="002C556E" w:rsidRDefault="00C1340C" w:rsidP="00C1340C">
      <w:pPr>
        <w:pStyle w:val="CERbullets"/>
        <w:numPr>
          <w:ilvl w:val="0"/>
          <w:numId w:val="0"/>
        </w:numPr>
      </w:pPr>
      <w:r>
        <w:t xml:space="preserve">Where these emissions occur, the requirements for estimating the emissions are equivalent to the approach required for underground coal mines, except that </w:t>
      </w:r>
      <w:r w:rsidR="6E596173">
        <w:t>M</w:t>
      </w:r>
      <w:r>
        <w:t xml:space="preserve">ethod 2 is not available for estimating methane emissions from flaring. If PEM is used, it must be performed in accordance with the requirements in Part 1.3 of the NGER Measurement Determination. </w:t>
      </w:r>
    </w:p>
    <w:p w14:paraId="1CB5D0EE" w14:textId="77777777" w:rsidR="00C1340C" w:rsidRPr="002C556E" w:rsidRDefault="00C1340C" w:rsidP="00C1340C">
      <w:pPr>
        <w:pStyle w:val="CERbullets"/>
        <w:numPr>
          <w:ilvl w:val="0"/>
          <w:numId w:val="0"/>
        </w:numPr>
      </w:pPr>
      <w:r>
        <w:t xml:space="preserve">See </w:t>
      </w:r>
      <w:hyperlink w:anchor="_3.3_Estimating_fugitive" w:history="1">
        <w:r w:rsidRPr="00AB4134">
          <w:rPr>
            <w:rStyle w:val="Hyperlink"/>
            <w:rFonts w:asciiTheme="minorHAnsi" w:hAnsiTheme="minorHAnsi"/>
          </w:rPr>
          <w:t>chapter 3.3</w:t>
        </w:r>
      </w:hyperlink>
      <w:r w:rsidRPr="002C556E">
        <w:t xml:space="preserve"> </w:t>
      </w:r>
      <w:r>
        <w:t>of</w:t>
      </w:r>
      <w:r w:rsidRPr="002C556E">
        <w:t xml:space="preserve"> this </w:t>
      </w:r>
      <w:r>
        <w:t>guideline</w:t>
      </w:r>
      <w:r w:rsidRPr="002C556E">
        <w:t xml:space="preserve"> for estimating venting emissions, and </w:t>
      </w:r>
      <w:hyperlink w:anchor="_4.2_Emissions_from" w:history="1">
        <w:r w:rsidRPr="00AB4134">
          <w:rPr>
            <w:rStyle w:val="Hyperlink"/>
            <w:rFonts w:asciiTheme="minorHAnsi" w:hAnsiTheme="minorHAnsi"/>
          </w:rPr>
          <w:t>chapter 4.2</w:t>
        </w:r>
      </w:hyperlink>
      <w:r w:rsidRPr="002C556E">
        <w:t xml:space="preserve"> </w:t>
      </w:r>
      <w:r>
        <w:t>of</w:t>
      </w:r>
      <w:r w:rsidRPr="002C556E">
        <w:t xml:space="preserve"> this </w:t>
      </w:r>
      <w:r>
        <w:t>guideline</w:t>
      </w:r>
      <w:r w:rsidRPr="002C556E">
        <w:t xml:space="preserve"> for estimating combustion and flaring emissions.</w:t>
      </w:r>
    </w:p>
    <w:p w14:paraId="061CFF53" w14:textId="7D97BC00" w:rsidR="00C1340C" w:rsidRPr="002C556E" w:rsidRDefault="00C1340C" w:rsidP="00C1340C">
      <w:pPr>
        <w:pStyle w:val="CERbullets"/>
        <w:numPr>
          <w:ilvl w:val="0"/>
          <w:numId w:val="0"/>
        </w:numPr>
      </w:pPr>
      <w:r>
        <w:t xml:space="preserve">Note: </w:t>
      </w:r>
      <w:r w:rsidR="3ACF5645">
        <w:t>i</w:t>
      </w:r>
      <w:r>
        <w:t xml:space="preserve">f venting or flaring emissions occur at an open cut coal mine that uses </w:t>
      </w:r>
      <w:r w:rsidR="33F2D3AF">
        <w:t>M</w:t>
      </w:r>
      <w:r>
        <w:t>ethods 2 or 3 to estimate fugitive emissions from extraction of coal, a correction to emissions estimated per the in-situ gas modelling may be required. The requirements for this are included in section 3.22 of the NGER Measurement Determination.</w:t>
      </w:r>
    </w:p>
    <w:p w14:paraId="217BC3DC" w14:textId="1E403772" w:rsidR="00C1340C" w:rsidRPr="002C556E" w:rsidRDefault="00C1340C" w:rsidP="005C280C">
      <w:pPr>
        <w:pStyle w:val="Heading1"/>
        <w:numPr>
          <w:ilvl w:val="0"/>
          <w:numId w:val="36"/>
        </w:numPr>
        <w:rPr>
          <w:lang w:val="en-GB"/>
        </w:rPr>
      </w:pPr>
      <w:bookmarkStart w:id="285" w:name="_Toc509935596"/>
      <w:bookmarkStart w:id="286" w:name="_Toc109135140"/>
      <w:bookmarkStart w:id="287" w:name="_Ref171063440"/>
      <w:bookmarkStart w:id="288" w:name="_Toc205556649"/>
      <w:r w:rsidRPr="002C556E">
        <w:rPr>
          <w:lang w:val="en-GB"/>
        </w:rPr>
        <w:t xml:space="preserve">Energy </w:t>
      </w:r>
      <w:bookmarkEnd w:id="285"/>
      <w:r w:rsidRPr="002C556E">
        <w:rPr>
          <w:lang w:val="en-GB"/>
        </w:rPr>
        <w:t>production</w:t>
      </w:r>
      <w:bookmarkEnd w:id="286"/>
      <w:bookmarkEnd w:id="287"/>
      <w:bookmarkEnd w:id="288"/>
    </w:p>
    <w:p w14:paraId="241584F2" w14:textId="12D27BB4" w:rsidR="00C1340C" w:rsidRPr="002C556E" w:rsidRDefault="00C1340C" w:rsidP="00C1340C">
      <w:r w:rsidRPr="002C556E">
        <w:t xml:space="preserve">Reporters are required to report energy production </w:t>
      </w:r>
      <w:r>
        <w:t xml:space="preserve">from the operation of the facility </w:t>
      </w:r>
      <w:r w:rsidRPr="002C556E">
        <w:t xml:space="preserve">where applicable. </w:t>
      </w:r>
      <w:r>
        <w:t xml:space="preserve">See the </w:t>
      </w:r>
      <w:hyperlink r:id="rId43" w:tooltip="A link to the Reporting energy production and consumption guideline on the Clean Energy Regulator website" w:history="1">
        <w:r w:rsidRPr="00AD6C94">
          <w:rPr>
            <w:rStyle w:val="Hyperlink"/>
            <w:rFonts w:asciiTheme="minorHAnsi" w:hAnsiTheme="minorHAnsi"/>
          </w:rPr>
          <w:t>Reporting energy production and consumption</w:t>
        </w:r>
      </w:hyperlink>
      <w:r w:rsidRPr="002C556E">
        <w:rPr>
          <w:rStyle w:val="FootnoteReference"/>
        </w:rPr>
        <w:footnoteReference w:id="20"/>
      </w:r>
      <w:r w:rsidRPr="002C556E">
        <w:t xml:space="preserve"> guid</w:t>
      </w:r>
      <w:r>
        <w:t>eline</w:t>
      </w:r>
      <w:r w:rsidRPr="002C556E">
        <w:t xml:space="preserve"> </w:t>
      </w:r>
      <w:r>
        <w:t>for more information</w:t>
      </w:r>
      <w:r w:rsidRPr="002C556E">
        <w:t>.</w:t>
      </w:r>
    </w:p>
    <w:p w14:paraId="689A1054" w14:textId="77777777" w:rsidR="00C1340C" w:rsidRPr="002C556E" w:rsidRDefault="00C1340C" w:rsidP="00C1340C">
      <w:r w:rsidRPr="002C556E">
        <w:t>Brief guidance for reporting energy production from key coal mine specific energy production sources is provided below. Typical reportable energy production from coal mines include:</w:t>
      </w:r>
    </w:p>
    <w:p w14:paraId="79714D3D" w14:textId="77777777" w:rsidR="00C1340C" w:rsidRPr="002C556E" w:rsidRDefault="00C1340C" w:rsidP="00E7475A">
      <w:pPr>
        <w:numPr>
          <w:ilvl w:val="0"/>
          <w:numId w:val="93"/>
        </w:numPr>
        <w:spacing w:before="120" w:after="120"/>
      </w:pPr>
      <w:r>
        <w:rPr>
          <w:bCs/>
        </w:rPr>
        <w:t>p</w:t>
      </w:r>
      <w:r w:rsidRPr="00A8006B">
        <w:rPr>
          <w:bCs/>
        </w:rPr>
        <w:t>roduction of</w:t>
      </w:r>
      <w:r>
        <w:rPr>
          <w:bCs/>
        </w:rPr>
        <w:t xml:space="preserve"> ‘saleable coal on a washed basis’ </w:t>
      </w:r>
      <w:r w:rsidRPr="002C556E">
        <w:t xml:space="preserve">– </w:t>
      </w:r>
      <w:r>
        <w:t xml:space="preserve">see </w:t>
      </w:r>
      <w:hyperlink w:anchor="_8.1_Production_of" w:history="1">
        <w:r w:rsidRPr="00AB4134">
          <w:rPr>
            <w:rStyle w:val="Hyperlink"/>
            <w:rFonts w:asciiTheme="minorHAnsi" w:hAnsiTheme="minorHAnsi"/>
          </w:rPr>
          <w:t>chapter 8.1</w:t>
        </w:r>
      </w:hyperlink>
      <w:r w:rsidRPr="002C556E">
        <w:t xml:space="preserve"> </w:t>
      </w:r>
      <w:r>
        <w:t>of</w:t>
      </w:r>
      <w:r w:rsidRPr="002C556E">
        <w:t xml:space="preserve"> this guideline</w:t>
      </w:r>
    </w:p>
    <w:p w14:paraId="0AAD1E7D" w14:textId="080682AD" w:rsidR="00C1340C" w:rsidRPr="002C556E" w:rsidRDefault="00C1340C" w:rsidP="00E7475A">
      <w:pPr>
        <w:numPr>
          <w:ilvl w:val="0"/>
          <w:numId w:val="93"/>
        </w:numPr>
        <w:spacing w:before="120" w:after="120"/>
      </w:pPr>
      <w:r>
        <w:rPr>
          <w:bCs/>
        </w:rPr>
        <w:t>c</w:t>
      </w:r>
      <w:r w:rsidRPr="00A8006B">
        <w:rPr>
          <w:bCs/>
        </w:rPr>
        <w:t>oal mine waste gas captured for combustion</w:t>
      </w:r>
      <w:r w:rsidRPr="002C556E">
        <w:rPr>
          <w:b/>
        </w:rPr>
        <w:t xml:space="preserve"> </w:t>
      </w:r>
      <w:r w:rsidRPr="002C556E">
        <w:t xml:space="preserve">where applicable – </w:t>
      </w:r>
      <w:r>
        <w:t xml:space="preserve">see </w:t>
      </w:r>
      <w:hyperlink w:anchor="Chapter4_1" w:history="1">
        <w:r w:rsidR="006D50DB" w:rsidRPr="006D50DB">
          <w:rPr>
            <w:rStyle w:val="Hyperlink"/>
            <w:rFonts w:asciiTheme="minorHAnsi" w:hAnsiTheme="minorHAnsi"/>
          </w:rPr>
          <w:t>chapter 4.1</w:t>
        </w:r>
      </w:hyperlink>
      <w:r w:rsidR="006D50DB">
        <w:t xml:space="preserve"> </w:t>
      </w:r>
      <w:r w:rsidR="00616E55">
        <w:fldChar w:fldCharType="begin"/>
      </w:r>
      <w:r w:rsidR="00616E55">
        <w:instrText xml:space="preserve"> REF Chapter4_1 \h </w:instrText>
      </w:r>
      <w:r w:rsidR="00616E55">
        <w:fldChar w:fldCharType="end"/>
      </w:r>
      <w:r w:rsidR="00B738CC">
        <w:fldChar w:fldCharType="begin"/>
      </w:r>
      <w:r w:rsidR="00B738CC">
        <w:instrText xml:space="preserve"> REF Chapter4_1 \h </w:instrText>
      </w:r>
      <w:r w:rsidR="00B738CC">
        <w:fldChar w:fldCharType="end"/>
      </w:r>
      <w:r w:rsidR="003408E6">
        <w:fldChar w:fldCharType="begin"/>
      </w:r>
      <w:r w:rsidR="003408E6">
        <w:instrText xml:space="preserve"> REF Chapter4_1 \h </w:instrText>
      </w:r>
      <w:r w:rsidR="003408E6">
        <w:fldChar w:fldCharType="end"/>
      </w:r>
      <w:r w:rsidR="001C127C">
        <w:fldChar w:fldCharType="begin"/>
      </w:r>
      <w:r w:rsidR="001C127C">
        <w:instrText xml:space="preserve"> REF Chapter4_1 \h </w:instrText>
      </w:r>
      <w:r w:rsidR="001C127C">
        <w:fldChar w:fldCharType="end"/>
      </w:r>
      <w:r>
        <w:t>of</w:t>
      </w:r>
      <w:r w:rsidRPr="002C556E">
        <w:t xml:space="preserve"> this guideline</w:t>
      </w:r>
    </w:p>
    <w:p w14:paraId="2E7768AB" w14:textId="77777777" w:rsidR="00C1340C" w:rsidRPr="002C556E" w:rsidRDefault="00C1340C" w:rsidP="00E7475A">
      <w:pPr>
        <w:numPr>
          <w:ilvl w:val="0"/>
          <w:numId w:val="93"/>
        </w:numPr>
        <w:spacing w:before="120" w:after="120"/>
      </w:pPr>
      <w:r>
        <w:rPr>
          <w:bCs/>
        </w:rPr>
        <w:t>o</w:t>
      </w:r>
      <w:r w:rsidRPr="00A8006B">
        <w:rPr>
          <w:bCs/>
        </w:rPr>
        <w:t>n-site electricity generation</w:t>
      </w:r>
      <w:r w:rsidRPr="002C556E">
        <w:rPr>
          <w:b/>
        </w:rPr>
        <w:t xml:space="preserve"> </w:t>
      </w:r>
      <w:r w:rsidRPr="002C556E">
        <w:t xml:space="preserve">where applicable – </w:t>
      </w:r>
      <w:r>
        <w:t xml:space="preserve">see </w:t>
      </w:r>
      <w:hyperlink w:anchor="_8.2_Electricity_production" w:history="1">
        <w:r w:rsidRPr="00AB4134">
          <w:rPr>
            <w:rStyle w:val="Hyperlink"/>
            <w:rFonts w:asciiTheme="minorHAnsi" w:hAnsiTheme="minorHAnsi"/>
          </w:rPr>
          <w:t>chapter 8.2</w:t>
        </w:r>
      </w:hyperlink>
      <w:r w:rsidRPr="002C556E">
        <w:t xml:space="preserve"> </w:t>
      </w:r>
      <w:r>
        <w:t>of</w:t>
      </w:r>
      <w:r w:rsidRPr="002C556E">
        <w:t xml:space="preserve"> this guideline.</w:t>
      </w:r>
    </w:p>
    <w:p w14:paraId="35F737FF" w14:textId="77777777" w:rsidR="00C1340C" w:rsidRPr="002C556E" w:rsidRDefault="00C1340C" w:rsidP="00C1340C">
      <w:r w:rsidRPr="002C556E">
        <w:lastRenderedPageBreak/>
        <w:t xml:space="preserve">In general, energy production must be reported in accordance with section 6.3 of the </w:t>
      </w:r>
      <w:r>
        <w:t>NGER Measurement Determination</w:t>
      </w:r>
      <w:r w:rsidRPr="002C556E">
        <w:t>:</w:t>
      </w:r>
    </w:p>
    <w:p w14:paraId="682BFD3D" w14:textId="77777777" w:rsidR="00C1340C" w:rsidRPr="00D142D9" w:rsidRDefault="00CF4B5C" w:rsidP="00C1340C">
      <w:pPr>
        <w:ind w:left="360"/>
        <w:rPr>
          <w:bCs/>
        </w:rPr>
      </w:pPr>
      <m:oMathPara>
        <m:oMath>
          <m:sSub>
            <m:sSubPr>
              <m:ctrlPr>
                <w:rPr>
                  <w:rFonts w:ascii="Cambria Math" w:hAnsi="Cambria Math"/>
                  <w:bCs/>
                  <w:i/>
                </w:rPr>
              </m:ctrlPr>
            </m:sSubPr>
            <m:e>
              <m:r>
                <w:rPr>
                  <w:rFonts w:ascii="Cambria Math" w:hAnsi="Cambria Math"/>
                </w:rPr>
                <m:t>Z</m:t>
              </m:r>
            </m:e>
            <m:sub>
              <m:r>
                <w:rPr>
                  <w:rFonts w:ascii="Cambria Math" w:hAnsi="Cambria Math"/>
                </w:rPr>
                <m:t>i</m:t>
              </m:r>
            </m:sub>
          </m:sSub>
          <m:r>
            <w:rPr>
              <w:rFonts w:ascii="Cambria Math" w:hAnsi="Cambria Math"/>
            </w:rPr>
            <m:t>=</m:t>
          </m:r>
          <m:sSub>
            <m:sSubPr>
              <m:ctrlPr>
                <w:rPr>
                  <w:rFonts w:ascii="Cambria Math" w:hAnsi="Cambria Math"/>
                  <w:bCs/>
                  <w:i/>
                </w:rPr>
              </m:ctrlPr>
            </m:sSubPr>
            <m:e>
              <m:r>
                <w:rPr>
                  <w:rFonts w:ascii="Cambria Math" w:hAnsi="Cambria Math"/>
                </w:rPr>
                <m:t>Q</m:t>
              </m:r>
            </m:e>
            <m:sub>
              <m:r>
                <w:rPr>
                  <w:rFonts w:ascii="Cambria Math" w:hAnsi="Cambria Math"/>
                </w:rPr>
                <m:t>i</m:t>
              </m:r>
            </m:sub>
          </m:sSub>
          <m:r>
            <w:rPr>
              <w:rFonts w:ascii="Cambria Math" w:hAnsi="Cambria Math"/>
            </w:rPr>
            <m:t>×</m:t>
          </m:r>
          <m:sSub>
            <m:sSubPr>
              <m:ctrlPr>
                <w:rPr>
                  <w:rFonts w:ascii="Cambria Math" w:hAnsi="Cambria Math"/>
                  <w:bCs/>
                  <w:i/>
                </w:rPr>
              </m:ctrlPr>
            </m:sSubPr>
            <m:e>
              <m:r>
                <w:rPr>
                  <w:rFonts w:ascii="Cambria Math" w:hAnsi="Cambria Math"/>
                </w:rPr>
                <m:t>EC</m:t>
              </m:r>
            </m:e>
            <m:sub>
              <m:r>
                <w:rPr>
                  <w:rFonts w:ascii="Cambria Math" w:hAnsi="Cambria Math"/>
                </w:rPr>
                <m:t>i</m:t>
              </m:r>
            </m:sub>
          </m:sSub>
        </m:oMath>
      </m:oMathPara>
    </w:p>
    <w:p w14:paraId="7A9EF190" w14:textId="77777777" w:rsidR="00C1340C" w:rsidRPr="002C556E" w:rsidRDefault="00C1340C" w:rsidP="00C1340C">
      <w:pPr>
        <w:pStyle w:val="CERbullets"/>
        <w:numPr>
          <w:ilvl w:val="0"/>
          <w:numId w:val="0"/>
        </w:numPr>
        <w:ind w:left="360"/>
      </w:pPr>
      <w:r w:rsidRPr="002C556E">
        <w:t>Where:</w:t>
      </w:r>
    </w:p>
    <w:p w14:paraId="3EA60A70" w14:textId="77777777" w:rsidR="00C1340C" w:rsidRPr="002C556E" w:rsidRDefault="00CF4B5C" w:rsidP="00C1340C">
      <w:pPr>
        <w:pStyle w:val="CERbullets"/>
        <w:numPr>
          <w:ilvl w:val="0"/>
          <w:numId w:val="0"/>
        </w:numPr>
        <w:ind w:left="768" w:hanging="360"/>
      </w:pPr>
      <m:oMath>
        <m:sSub>
          <m:sSubPr>
            <m:ctrlPr>
              <w:rPr>
                <w:rFonts w:ascii="Cambria Math" w:hAnsi="Cambria Math"/>
                <w:bCs/>
                <w:i/>
              </w:rPr>
            </m:ctrlPr>
          </m:sSubPr>
          <m:e>
            <m:r>
              <w:rPr>
                <w:rFonts w:ascii="Cambria Math" w:hAnsi="Cambria Math"/>
              </w:rPr>
              <m:t>Z</m:t>
            </m:r>
          </m:e>
          <m:sub>
            <m:r>
              <w:rPr>
                <w:rFonts w:ascii="Cambria Math" w:hAnsi="Cambria Math"/>
              </w:rPr>
              <m:t>i</m:t>
            </m:r>
          </m:sub>
        </m:sSub>
      </m:oMath>
      <w:r w:rsidR="00C1340C" w:rsidRPr="002C556E">
        <w:t xml:space="preserve"> is the energy content of fuel/energy commodity type (</w:t>
      </w:r>
      <m:oMath>
        <m:r>
          <w:rPr>
            <w:rFonts w:ascii="Cambria Math" w:hAnsi="Cambria Math"/>
          </w:rPr>
          <m:t>i</m:t>
        </m:r>
      </m:oMath>
      <w:r w:rsidR="00C1340C" w:rsidRPr="002C556E">
        <w:t>) produced during the year in gigajoules (GJ)</w:t>
      </w:r>
    </w:p>
    <w:p w14:paraId="02EB3E89" w14:textId="77777777" w:rsidR="00C1340C" w:rsidRPr="002C556E" w:rsidRDefault="00CF4B5C" w:rsidP="00C1340C">
      <w:pPr>
        <w:pStyle w:val="CERbullets"/>
        <w:numPr>
          <w:ilvl w:val="0"/>
          <w:numId w:val="0"/>
        </w:numPr>
        <w:ind w:left="408"/>
      </w:pPr>
      <m:oMath>
        <m:sSub>
          <m:sSubPr>
            <m:ctrlPr>
              <w:rPr>
                <w:rFonts w:ascii="Cambria Math" w:hAnsi="Cambria Math"/>
                <w:bCs/>
                <w:i/>
              </w:rPr>
            </m:ctrlPr>
          </m:sSubPr>
          <m:e>
            <m:r>
              <w:rPr>
                <w:rFonts w:ascii="Cambria Math" w:hAnsi="Cambria Math"/>
              </w:rPr>
              <m:t>Q</m:t>
            </m:r>
          </m:e>
          <m:sub>
            <m:r>
              <w:rPr>
                <w:rFonts w:ascii="Cambria Math" w:hAnsi="Cambria Math"/>
              </w:rPr>
              <m:t>i</m:t>
            </m:r>
          </m:sub>
        </m:sSub>
      </m:oMath>
      <w:r w:rsidR="00C1340C" w:rsidRPr="002C556E">
        <w:t xml:space="preserve"> is the quantity of fuel/energy commodity type (</w:t>
      </w:r>
      <m:oMath>
        <m:r>
          <w:rPr>
            <w:rFonts w:ascii="Cambria Math" w:hAnsi="Cambria Math"/>
          </w:rPr>
          <m:t>i</m:t>
        </m:r>
      </m:oMath>
      <w:r w:rsidR="00C1340C" w:rsidRPr="002C556E">
        <w:t>) produced during the year in either mass or volume units</w:t>
      </w:r>
    </w:p>
    <w:p w14:paraId="15CACB10" w14:textId="77777777" w:rsidR="00C1340C" w:rsidRPr="002C556E" w:rsidRDefault="00CF4B5C" w:rsidP="00C1340C">
      <w:pPr>
        <w:pStyle w:val="CERbullets"/>
        <w:numPr>
          <w:ilvl w:val="0"/>
          <w:numId w:val="0"/>
        </w:numPr>
        <w:ind w:left="408" w:firstLine="11"/>
      </w:pPr>
      <m:oMath>
        <m:sSub>
          <m:sSubPr>
            <m:ctrlPr>
              <w:rPr>
                <w:rFonts w:ascii="Cambria Math" w:hAnsi="Cambria Math"/>
                <w:bCs/>
                <w:i/>
              </w:rPr>
            </m:ctrlPr>
          </m:sSubPr>
          <m:e>
            <m:r>
              <w:rPr>
                <w:rFonts w:ascii="Cambria Math" w:hAnsi="Cambria Math"/>
              </w:rPr>
              <m:t>EC</m:t>
            </m:r>
          </m:e>
          <m:sub>
            <m:r>
              <w:rPr>
                <w:rFonts w:ascii="Cambria Math" w:hAnsi="Cambria Math"/>
              </w:rPr>
              <m:t>i</m:t>
            </m:r>
          </m:sub>
        </m:sSub>
      </m:oMath>
      <w:r w:rsidR="00C1340C" w:rsidRPr="002C556E">
        <w:t xml:space="preserve"> is the energy content factor of fuel/energy commodity type (</w:t>
      </w:r>
      <m:oMath>
        <m:r>
          <w:rPr>
            <w:rFonts w:ascii="Cambria Math" w:hAnsi="Cambria Math"/>
          </w:rPr>
          <m:t>i</m:t>
        </m:r>
      </m:oMath>
      <w:r w:rsidR="00C1340C" w:rsidRPr="002C556E">
        <w:t>) produced during the year in GJ per quantity unit</w:t>
      </w:r>
      <w:r w:rsidR="00C1340C">
        <w:t>.</w:t>
      </w:r>
    </w:p>
    <w:p w14:paraId="1FDCEE9F" w14:textId="6DB2CFE5" w:rsidR="00C1340C" w:rsidRPr="002C556E" w:rsidRDefault="00C1340C" w:rsidP="00C1340C">
      <w:pPr>
        <w:pStyle w:val="Heading2"/>
      </w:pPr>
      <w:bookmarkStart w:id="289" w:name="_8.1_Production_of"/>
      <w:bookmarkStart w:id="290" w:name="_Toc509935597"/>
      <w:bookmarkStart w:id="291" w:name="_Toc109135141"/>
      <w:bookmarkStart w:id="292" w:name="_Toc205556650"/>
      <w:bookmarkEnd w:id="289"/>
      <w:r w:rsidRPr="002C556E">
        <w:t>8.1</w:t>
      </w:r>
      <w:r w:rsidRPr="002C556E">
        <w:tab/>
      </w:r>
      <w:r>
        <w:t xml:space="preserve">Energy production: ‘saleable coal on a washed basis’ </w:t>
      </w:r>
      <w:bookmarkEnd w:id="290"/>
      <w:r>
        <w:t>(Q)</w:t>
      </w:r>
      <w:bookmarkEnd w:id="291"/>
      <w:bookmarkEnd w:id="292"/>
    </w:p>
    <w:p w14:paraId="79BB1104" w14:textId="0B8158B5" w:rsidR="00C1340C" w:rsidRPr="002C556E" w:rsidRDefault="00C1340C" w:rsidP="00C1340C">
      <w:r w:rsidRPr="002C556E">
        <w:t>The purpose of extracting coal from a mine is to produce a valuable energy commodity</w:t>
      </w:r>
      <w:r>
        <w:t>. A</w:t>
      </w:r>
      <w:r w:rsidRPr="002C556E">
        <w:t>ccordingly, production of the final coal product is a significant reportable energy production under NGER. Its</w:t>
      </w:r>
      <w:r>
        <w:t xml:space="preserve"> energy </w:t>
      </w:r>
      <w:r w:rsidRPr="002C556E">
        <w:t>value usually dwarfs all other on-site energy production.</w:t>
      </w:r>
      <w:r>
        <w:t xml:space="preserve"> Coal mines are required to report ‘saleable coal on a washed basis’ energy produced from coal mined within their facility’s boundaries.</w:t>
      </w:r>
    </w:p>
    <w:p w14:paraId="1888BCB1" w14:textId="77777777" w:rsidR="00C1340C" w:rsidRPr="002C556E" w:rsidRDefault="00C1340C" w:rsidP="00C1340C">
      <w:pPr>
        <w:pStyle w:val="Heading4"/>
        <w:rPr>
          <w:rFonts w:cstheme="minorHAnsi"/>
        </w:rPr>
      </w:pPr>
      <w:bookmarkStart w:id="293" w:name="_Toc205556651"/>
      <w:r w:rsidRPr="002C556E">
        <w:rPr>
          <w:rFonts w:cstheme="minorHAnsi"/>
        </w:rPr>
        <w:t>Determining Q:</w:t>
      </w:r>
      <w:r>
        <w:rPr>
          <w:rFonts w:cstheme="minorHAnsi"/>
        </w:rPr>
        <w:t xml:space="preserve"> ‘saleable coal on a washed basis’ energy </w:t>
      </w:r>
      <w:r w:rsidRPr="002C556E">
        <w:rPr>
          <w:rFonts w:cstheme="minorHAnsi"/>
        </w:rPr>
        <w:t>production</w:t>
      </w:r>
      <w:bookmarkEnd w:id="293"/>
    </w:p>
    <w:p w14:paraId="50BB9E0D" w14:textId="548F4486" w:rsidR="00C1340C" w:rsidRDefault="00C1340C" w:rsidP="00C1340C">
      <w:r w:rsidRPr="002C556E">
        <w:t xml:space="preserve">The key variable, Q, is </w:t>
      </w:r>
      <w:r w:rsidRPr="001F2D97">
        <w:t>‘</w:t>
      </w:r>
      <w:r w:rsidRPr="00E106B7">
        <w:t>saleable coal on a washed basis</w:t>
      </w:r>
      <w:r w:rsidRPr="001F2D97">
        <w:t>’</w:t>
      </w:r>
      <w:r w:rsidRPr="002C556E">
        <w:t xml:space="preserve">, per subsection 6.2(2) of the </w:t>
      </w:r>
      <w:r>
        <w:t>NGER Measurement Determination</w:t>
      </w:r>
      <w:r w:rsidRPr="002C556E">
        <w:t xml:space="preserve">. This is </w:t>
      </w:r>
      <w:r>
        <w:t>considered to be coal that is ready for final consumption.</w:t>
      </w:r>
    </w:p>
    <w:p w14:paraId="48AB4B10" w14:textId="66A7DAC0" w:rsidR="00C1340C" w:rsidRDefault="00C1340C" w:rsidP="00E7475A">
      <w:pPr>
        <w:numPr>
          <w:ilvl w:val="0"/>
          <w:numId w:val="93"/>
        </w:numPr>
        <w:spacing w:before="120" w:after="120"/>
      </w:pPr>
      <w:r>
        <w:rPr>
          <w:bCs/>
        </w:rPr>
        <w:t xml:space="preserve">After extraction, ROM coal may require processing and preparation before it is ready for final consumption and therefore considered to be ‘saleable coal on a washed basis’ (Q). This </w:t>
      </w:r>
      <w:r w:rsidRPr="00285A41">
        <w:rPr>
          <w:bCs/>
        </w:rPr>
        <w:t>can include</w:t>
      </w:r>
      <w:r w:rsidRPr="00CB52FB">
        <w:rPr>
          <w:bCs/>
        </w:rPr>
        <w:t xml:space="preserve"> ‘washing’ of </w:t>
      </w:r>
      <w:r>
        <w:rPr>
          <w:bCs/>
        </w:rPr>
        <w:t xml:space="preserve">coal </w:t>
      </w:r>
      <w:r w:rsidRPr="00CB52FB">
        <w:rPr>
          <w:bCs/>
        </w:rPr>
        <w:t>using a flocculent to</w:t>
      </w:r>
      <w:r>
        <w:rPr>
          <w:bCs/>
        </w:rPr>
        <w:t xml:space="preserve"> remove </w:t>
      </w:r>
      <w:r w:rsidRPr="00CB52FB">
        <w:rPr>
          <w:bCs/>
        </w:rPr>
        <w:t>impurities</w:t>
      </w:r>
      <w:r>
        <w:rPr>
          <w:bCs/>
        </w:rPr>
        <w:t>.</w:t>
      </w:r>
    </w:p>
    <w:p w14:paraId="6E6B85B1" w14:textId="507FF567" w:rsidR="00C1340C" w:rsidRPr="003753D7" w:rsidRDefault="00C1340C" w:rsidP="00E7475A">
      <w:pPr>
        <w:pStyle w:val="ListParagraph"/>
        <w:numPr>
          <w:ilvl w:val="0"/>
          <w:numId w:val="93"/>
        </w:numPr>
        <w:spacing w:after="120"/>
        <w:rPr>
          <w:bCs/>
        </w:rPr>
      </w:pPr>
      <w:r w:rsidRPr="00612E47">
        <w:rPr>
          <w:bCs/>
        </w:rPr>
        <w:t>If ROM coal is ready for final consumption and does not require ‘washing’, it is considered to be ‘saleable coal on a washed basis’. In this case, ‘saleable coal on a washed basis’ (Q) may be the same quantity (in tonnes) as the ROM coal.</w:t>
      </w:r>
    </w:p>
    <w:p w14:paraId="24302AB8" w14:textId="1C748C8F" w:rsidR="00C1340C" w:rsidRDefault="00C1340C" w:rsidP="00C1340C">
      <w:r>
        <w:t xml:space="preserve">Coal mine facilities that produce ‘saleable coal on a washed basis’ can use industry practice to measure energy production (Q). </w:t>
      </w:r>
      <w:r w:rsidRPr="002C556E">
        <w:t xml:space="preserve">This typically includes regular stockpile surveys to reconcile </w:t>
      </w:r>
      <w:r>
        <w:t xml:space="preserve">‘saleable coal on a washed basis’ </w:t>
      </w:r>
      <w:r w:rsidRPr="002C556E">
        <w:t>production</w:t>
      </w:r>
      <w:r>
        <w:t xml:space="preserve"> with </w:t>
      </w:r>
      <w:r w:rsidRPr="002C556E">
        <w:t>other controlled factors, such as sold or railed coal</w:t>
      </w:r>
      <w:r>
        <w:t>,</w:t>
      </w:r>
      <w:r w:rsidRPr="002C556E">
        <w:t xml:space="preserve"> and ROM coal. </w:t>
      </w:r>
      <w:r>
        <w:t xml:space="preserve">For example, it may be possible to estimate the quantity of energy production (Q) from </w:t>
      </w:r>
      <w:r w:rsidRPr="002C556E">
        <w:t>the amount of</w:t>
      </w:r>
      <w:r>
        <w:t xml:space="preserve"> ‘saleable coal on a washed basis’</w:t>
      </w:r>
      <w:r w:rsidRPr="002C556E">
        <w:t xml:space="preserve"> in tonnes added to the saleable coal stockpile during the year.</w:t>
      </w:r>
    </w:p>
    <w:p w14:paraId="66E39FEB" w14:textId="07DED90A" w:rsidR="00C1340C" w:rsidRPr="00330F7E" w:rsidRDefault="00C1340C" w:rsidP="00C1340C">
      <w:r>
        <w:t>Energy production should be reported for the facility that mined the coal</w:t>
      </w:r>
      <w:r>
        <w:rPr>
          <w:rStyle w:val="FootnoteReference"/>
        </w:rPr>
        <w:footnoteReference w:id="21"/>
      </w:r>
      <w:r>
        <w:t>, even if the coal is processed and prepared (including ‘washing’) at another facility to make ‘saleable coal on a washed basis’. In this case the coal mine facility should report both the ROM coal, and the estimated quantity of ‘saleable coal on a washed basis’ (Q) made outside of the facility (the reported amount of ROM coal should be higher than the reported amount of 'saleable coal on a washed basis' (Q) that was produced from that ROM coal). The reporter can estimate these amounts using techniques consistent with industry practice.</w:t>
      </w:r>
    </w:p>
    <w:p w14:paraId="371898E1" w14:textId="45A87904" w:rsidR="00C1340C" w:rsidRPr="002C556E" w:rsidRDefault="00C1340C" w:rsidP="00612E47">
      <w:r>
        <w:t>Coal product that is sold, loaded, shipped, delivered or railed out from the coal mine facility is only considered to be ‘saleable coal on a washed basis’ (Q) if it is the coal product that is ready for final consumption and does not require subsequent processing and preparation (which can include ‘washing’).</w:t>
      </w:r>
    </w:p>
    <w:p w14:paraId="45ADB473" w14:textId="77777777" w:rsidR="00C1340C" w:rsidRDefault="00C1340C" w:rsidP="00C1340C">
      <w:r w:rsidRPr="002C556E">
        <w:lastRenderedPageBreak/>
        <w:t>The quantity (Q) of</w:t>
      </w:r>
      <w:r>
        <w:t xml:space="preserve"> ‘saleable coal on a washed basis’ </w:t>
      </w:r>
      <w:r w:rsidRPr="002C556E">
        <w:t xml:space="preserve">to be reported is the production for the </w:t>
      </w:r>
      <w:r>
        <w:t>reporting</w:t>
      </w:r>
      <w:r w:rsidRPr="002C556E">
        <w:t xml:space="preserve"> year</w:t>
      </w:r>
      <w:r>
        <w:t>.</w:t>
      </w:r>
    </w:p>
    <w:p w14:paraId="553A8F7A" w14:textId="77777777" w:rsidR="00C1340C" w:rsidRDefault="00C1340C" w:rsidP="00C1340C">
      <w:r>
        <w:t>The approach used to determine the energy production quantity (Q) should align with the general principles described in section 1.13 of the NGER Measurement Determination, being transparency, comparability, accuracy and completeness. Application of the above principles supports the principle of comparability, in that estimation approaches are comparable within the industry sector.</w:t>
      </w:r>
    </w:p>
    <w:p w14:paraId="23F4280C" w14:textId="77777777" w:rsidR="00C1340C" w:rsidRPr="002C556E" w:rsidRDefault="00C1340C" w:rsidP="00C1340C">
      <w:pPr>
        <w:pStyle w:val="Heading4"/>
        <w:rPr>
          <w:rFonts w:cstheme="minorHAnsi"/>
        </w:rPr>
      </w:pPr>
      <w:bookmarkStart w:id="294" w:name="_Toc205556652"/>
      <w:r w:rsidRPr="002C556E">
        <w:rPr>
          <w:rFonts w:cstheme="minorHAnsi"/>
        </w:rPr>
        <w:t xml:space="preserve">Determining EC: Energy content of </w:t>
      </w:r>
      <w:r>
        <w:rPr>
          <w:rFonts w:cstheme="minorHAnsi"/>
        </w:rPr>
        <w:t>‘saleable coal on a washed basis’</w:t>
      </w:r>
      <w:r w:rsidRPr="002C556E">
        <w:rPr>
          <w:rFonts w:cstheme="minorHAnsi"/>
        </w:rPr>
        <w:t xml:space="preserve"> production</w:t>
      </w:r>
      <w:bookmarkEnd w:id="294"/>
    </w:p>
    <w:p w14:paraId="68B129DA" w14:textId="13AF6733" w:rsidR="00C1340C" w:rsidRPr="002C556E" w:rsidRDefault="00C1340C" w:rsidP="00C1340C">
      <w:r w:rsidRPr="002C556E">
        <w:t xml:space="preserve">The energy content factor can be determined in one of </w:t>
      </w:r>
      <w:r w:rsidR="006F1F56">
        <w:t>2</w:t>
      </w:r>
      <w:r w:rsidRPr="002C556E">
        <w:t xml:space="preserve"> ways:</w:t>
      </w:r>
    </w:p>
    <w:p w14:paraId="6F9F73B3" w14:textId="77777777" w:rsidR="00C1340C" w:rsidRPr="002C556E" w:rsidRDefault="00C1340C" w:rsidP="00E7475A">
      <w:pPr>
        <w:numPr>
          <w:ilvl w:val="0"/>
          <w:numId w:val="93"/>
        </w:numPr>
        <w:spacing w:before="120" w:after="120"/>
      </w:pPr>
      <w:r w:rsidRPr="00734ED9">
        <w:rPr>
          <w:bCs/>
        </w:rPr>
        <w:t>default energy content factor</w:t>
      </w:r>
      <w:r w:rsidRPr="002C556E">
        <w:t xml:space="preserve"> for NGER specified coal products</w:t>
      </w:r>
    </w:p>
    <w:p w14:paraId="53267C42" w14:textId="77777777" w:rsidR="00C1340C" w:rsidRPr="002C556E" w:rsidRDefault="00C1340C" w:rsidP="00E7475A">
      <w:pPr>
        <w:numPr>
          <w:ilvl w:val="0"/>
          <w:numId w:val="93"/>
        </w:numPr>
        <w:spacing w:before="120" w:after="120"/>
      </w:pPr>
      <w:r w:rsidRPr="00734ED9">
        <w:rPr>
          <w:bCs/>
        </w:rPr>
        <w:t>mine specific energy content factor</w:t>
      </w:r>
      <w:r w:rsidRPr="002C556E">
        <w:t xml:space="preserve"> using analysis of calorific value of </w:t>
      </w:r>
      <w:r>
        <w:t>‘saleable coal on a washed basis’</w:t>
      </w:r>
      <w:r w:rsidRPr="002C556E">
        <w:t xml:space="preserve"> produced.</w:t>
      </w:r>
    </w:p>
    <w:p w14:paraId="0679CEEA" w14:textId="77777777" w:rsidR="00C1340C" w:rsidRPr="002C556E" w:rsidRDefault="00C1340C" w:rsidP="00C1340C">
      <w:pPr>
        <w:pStyle w:val="Heading4"/>
        <w:rPr>
          <w:rFonts w:cstheme="minorHAnsi"/>
        </w:rPr>
      </w:pPr>
      <w:bookmarkStart w:id="295" w:name="_Toc205556653"/>
      <w:r w:rsidRPr="002C556E">
        <w:rPr>
          <w:rFonts w:cstheme="minorHAnsi"/>
        </w:rPr>
        <w:t>Default energy content factor</w:t>
      </w:r>
      <w:bookmarkEnd w:id="295"/>
    </w:p>
    <w:p w14:paraId="0A039FCF" w14:textId="77777777" w:rsidR="00C1340C" w:rsidRPr="002C556E" w:rsidRDefault="00C1340C" w:rsidP="00C1340C">
      <w:r w:rsidRPr="002C556E">
        <w:t xml:space="preserve">The simplest way to determine an appropriate energy content factor for the produced </w:t>
      </w:r>
      <w:r>
        <w:t>‘saleable coal on a washed basis’</w:t>
      </w:r>
      <w:r w:rsidRPr="002C556E">
        <w:t xml:space="preserve"> is by using the default energy content factors for solid fuels provided in the </w:t>
      </w:r>
      <w:r>
        <w:t>NGER Measurement Determination</w:t>
      </w:r>
      <w:r w:rsidRPr="002C556E">
        <w:t xml:space="preserve">. To do this, the </w:t>
      </w:r>
      <w:r>
        <w:t>‘saleable coal on a washed basis’</w:t>
      </w:r>
      <w:r w:rsidRPr="002C556E">
        <w:t xml:space="preserve"> production should be matched to a solid fuel energy commodity specified in Part 1 of Schedule 1 of the </w:t>
      </w:r>
      <w:r>
        <w:t>NGER Measurement Determination</w:t>
      </w:r>
      <w:r w:rsidRPr="002C556E">
        <w:t xml:space="preserve">, </w:t>
      </w:r>
      <w:r>
        <w:t>see</w:t>
      </w:r>
      <w:r w:rsidRPr="002C556E">
        <w:t xml:space="preserve"> also </w:t>
      </w:r>
      <w:r>
        <w:t>Table 10</w:t>
      </w:r>
      <w:r w:rsidRPr="002C556E">
        <w:t xml:space="preserve"> below.</w:t>
      </w:r>
    </w:p>
    <w:p w14:paraId="48166F89" w14:textId="05319F98" w:rsidR="00C1340C" w:rsidRPr="002C556E" w:rsidRDefault="00C1340C" w:rsidP="00C1340C">
      <w:pPr>
        <w:pStyle w:val="Caption"/>
        <w:keepNext/>
      </w:pPr>
      <w:bookmarkStart w:id="296" w:name="_Ref510697430"/>
      <w:r w:rsidRPr="002C556E">
        <w:t xml:space="preserve">Table </w:t>
      </w:r>
      <w:r w:rsidR="00180D86">
        <w:fldChar w:fldCharType="begin"/>
      </w:r>
      <w:r w:rsidR="00180D86">
        <w:instrText xml:space="preserve"> SEQ Table \* ARABIC </w:instrText>
      </w:r>
      <w:r w:rsidR="00180D86">
        <w:fldChar w:fldCharType="separate"/>
      </w:r>
      <w:r w:rsidR="00461645">
        <w:rPr>
          <w:noProof/>
        </w:rPr>
        <w:t>10</w:t>
      </w:r>
      <w:r w:rsidR="00180D86">
        <w:rPr>
          <w:noProof/>
        </w:rPr>
        <w:fldChar w:fldCharType="end"/>
      </w:r>
      <w:bookmarkEnd w:id="296"/>
      <w:r w:rsidRPr="002C556E">
        <w:t xml:space="preserve"> – Default energy content factors for </w:t>
      </w:r>
      <w:r>
        <w:t>‘saleable coal on a washed basis’</w:t>
      </w:r>
      <w:r w:rsidRPr="002C556E">
        <w:t xml:space="preserve"> production</w:t>
      </w:r>
      <w:r w:rsidR="000F3CDD">
        <w:t>.</w:t>
      </w:r>
    </w:p>
    <w:tbl>
      <w:tblPr>
        <w:tblStyle w:val="CERTable"/>
        <w:tblW w:w="9493" w:type="dxa"/>
        <w:tblLook w:val="06A0" w:firstRow="1" w:lastRow="0" w:firstColumn="1" w:lastColumn="0" w:noHBand="1" w:noVBand="1"/>
      </w:tblPr>
      <w:tblGrid>
        <w:gridCol w:w="4746"/>
        <w:gridCol w:w="4747"/>
      </w:tblGrid>
      <w:tr w:rsidR="00C1340C" w:rsidRPr="002C556E" w14:paraId="44890D22" w14:textId="77777777" w:rsidTr="0047356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746" w:type="dxa"/>
          </w:tcPr>
          <w:p w14:paraId="1FC1C279" w14:textId="77777777" w:rsidR="00C1340C" w:rsidRPr="002C556E" w:rsidRDefault="00C1340C">
            <w:r w:rsidRPr="002C556E">
              <w:t>Coal product (fuel)</w:t>
            </w:r>
          </w:p>
        </w:tc>
        <w:tc>
          <w:tcPr>
            <w:tcW w:w="4747" w:type="dxa"/>
          </w:tcPr>
          <w:p w14:paraId="674E5E6B" w14:textId="5C067CAA" w:rsidR="00C1340C" w:rsidRPr="002C556E" w:rsidRDefault="00C1340C">
            <w:pPr>
              <w:jc w:val="center"/>
              <w:cnfStyle w:val="100000000000" w:firstRow="1" w:lastRow="0" w:firstColumn="0" w:lastColumn="0" w:oddVBand="0" w:evenVBand="0" w:oddHBand="0" w:evenHBand="0" w:firstRowFirstColumn="0" w:firstRowLastColumn="0" w:lastRowFirstColumn="0" w:lastRowLastColumn="0"/>
            </w:pPr>
            <w:r w:rsidRPr="002C556E">
              <w:t>Energy content factor in GJ/t</w:t>
            </w:r>
          </w:p>
        </w:tc>
      </w:tr>
      <w:tr w:rsidR="00C1340C" w:rsidRPr="002C556E" w14:paraId="3441131E" w14:textId="77777777">
        <w:trPr>
          <w:trHeight w:val="371"/>
        </w:trPr>
        <w:tc>
          <w:tcPr>
            <w:cnfStyle w:val="001000000000" w:firstRow="0" w:lastRow="0" w:firstColumn="1" w:lastColumn="0" w:oddVBand="0" w:evenVBand="0" w:oddHBand="0" w:evenHBand="0" w:firstRowFirstColumn="0" w:firstRowLastColumn="0" w:lastRowFirstColumn="0" w:lastRowLastColumn="0"/>
            <w:tcW w:w="4746" w:type="dxa"/>
          </w:tcPr>
          <w:p w14:paraId="58C99828" w14:textId="77777777" w:rsidR="00C1340C" w:rsidRPr="002C556E" w:rsidRDefault="00C1340C">
            <w:r w:rsidRPr="002C556E">
              <w:t>Bituminous coal</w:t>
            </w:r>
          </w:p>
        </w:tc>
        <w:tc>
          <w:tcPr>
            <w:tcW w:w="4747" w:type="dxa"/>
          </w:tcPr>
          <w:p w14:paraId="48DF2952" w14:textId="77777777" w:rsidR="00C1340C" w:rsidRPr="002C556E" w:rsidRDefault="00C1340C">
            <w:pPr>
              <w:jc w:val="center"/>
              <w:cnfStyle w:val="000000000000" w:firstRow="0" w:lastRow="0" w:firstColumn="0" w:lastColumn="0" w:oddVBand="0" w:evenVBand="0" w:oddHBand="0" w:evenHBand="0" w:firstRowFirstColumn="0" w:firstRowLastColumn="0" w:lastRowFirstColumn="0" w:lastRowLastColumn="0"/>
            </w:pPr>
            <w:r w:rsidRPr="002C556E">
              <w:t>27.0</w:t>
            </w:r>
          </w:p>
        </w:tc>
      </w:tr>
      <w:tr w:rsidR="00C1340C" w:rsidRPr="002C556E" w14:paraId="209F0B22" w14:textId="77777777">
        <w:tc>
          <w:tcPr>
            <w:cnfStyle w:val="001000000000" w:firstRow="0" w:lastRow="0" w:firstColumn="1" w:lastColumn="0" w:oddVBand="0" w:evenVBand="0" w:oddHBand="0" w:evenHBand="0" w:firstRowFirstColumn="0" w:firstRowLastColumn="0" w:lastRowFirstColumn="0" w:lastRowLastColumn="0"/>
            <w:tcW w:w="4746" w:type="dxa"/>
          </w:tcPr>
          <w:p w14:paraId="3F87480E" w14:textId="77777777" w:rsidR="00C1340C" w:rsidRPr="002C556E" w:rsidRDefault="00C1340C">
            <w:r w:rsidRPr="002C556E">
              <w:t>Sub-bituminous coal</w:t>
            </w:r>
          </w:p>
        </w:tc>
        <w:tc>
          <w:tcPr>
            <w:tcW w:w="4747" w:type="dxa"/>
          </w:tcPr>
          <w:p w14:paraId="43E418FA" w14:textId="77777777" w:rsidR="00C1340C" w:rsidRPr="002C556E" w:rsidRDefault="00C1340C">
            <w:pPr>
              <w:jc w:val="center"/>
              <w:cnfStyle w:val="000000000000" w:firstRow="0" w:lastRow="0" w:firstColumn="0" w:lastColumn="0" w:oddVBand="0" w:evenVBand="0" w:oddHBand="0" w:evenHBand="0" w:firstRowFirstColumn="0" w:firstRowLastColumn="0" w:lastRowFirstColumn="0" w:lastRowLastColumn="0"/>
            </w:pPr>
            <w:r w:rsidRPr="002C556E">
              <w:t>21.0</w:t>
            </w:r>
          </w:p>
        </w:tc>
      </w:tr>
      <w:tr w:rsidR="00C1340C" w:rsidRPr="002C556E" w14:paraId="342DC598" w14:textId="77777777">
        <w:tc>
          <w:tcPr>
            <w:cnfStyle w:val="001000000000" w:firstRow="0" w:lastRow="0" w:firstColumn="1" w:lastColumn="0" w:oddVBand="0" w:evenVBand="0" w:oddHBand="0" w:evenHBand="0" w:firstRowFirstColumn="0" w:firstRowLastColumn="0" w:lastRowFirstColumn="0" w:lastRowLastColumn="0"/>
            <w:tcW w:w="4746" w:type="dxa"/>
          </w:tcPr>
          <w:p w14:paraId="107AE8CD" w14:textId="77777777" w:rsidR="00C1340C" w:rsidRPr="002C556E" w:rsidRDefault="00C1340C">
            <w:r w:rsidRPr="002C556E">
              <w:t>Anthracite</w:t>
            </w:r>
          </w:p>
        </w:tc>
        <w:tc>
          <w:tcPr>
            <w:tcW w:w="4747" w:type="dxa"/>
          </w:tcPr>
          <w:p w14:paraId="5641C4F5" w14:textId="77777777" w:rsidR="00C1340C" w:rsidRPr="002C556E" w:rsidRDefault="00C1340C">
            <w:pPr>
              <w:jc w:val="center"/>
              <w:cnfStyle w:val="000000000000" w:firstRow="0" w:lastRow="0" w:firstColumn="0" w:lastColumn="0" w:oddVBand="0" w:evenVBand="0" w:oddHBand="0" w:evenHBand="0" w:firstRowFirstColumn="0" w:firstRowLastColumn="0" w:lastRowFirstColumn="0" w:lastRowLastColumn="0"/>
            </w:pPr>
            <w:r w:rsidRPr="002C556E">
              <w:t>29.0</w:t>
            </w:r>
          </w:p>
        </w:tc>
      </w:tr>
      <w:tr w:rsidR="00C1340C" w:rsidRPr="002C556E" w14:paraId="1BDDF5D9" w14:textId="77777777">
        <w:tc>
          <w:tcPr>
            <w:cnfStyle w:val="001000000000" w:firstRow="0" w:lastRow="0" w:firstColumn="1" w:lastColumn="0" w:oddVBand="0" w:evenVBand="0" w:oddHBand="0" w:evenHBand="0" w:firstRowFirstColumn="0" w:firstRowLastColumn="0" w:lastRowFirstColumn="0" w:lastRowLastColumn="0"/>
            <w:tcW w:w="4746" w:type="dxa"/>
          </w:tcPr>
          <w:p w14:paraId="5B0222D9" w14:textId="77777777" w:rsidR="00C1340C" w:rsidRPr="002C556E" w:rsidRDefault="00C1340C">
            <w:r w:rsidRPr="002C556E">
              <w:t>Brown coal</w:t>
            </w:r>
          </w:p>
        </w:tc>
        <w:tc>
          <w:tcPr>
            <w:tcW w:w="4747" w:type="dxa"/>
          </w:tcPr>
          <w:p w14:paraId="7BFFB55F" w14:textId="77777777" w:rsidR="00C1340C" w:rsidRPr="002C556E" w:rsidRDefault="00C1340C">
            <w:pPr>
              <w:jc w:val="center"/>
              <w:cnfStyle w:val="000000000000" w:firstRow="0" w:lastRow="0" w:firstColumn="0" w:lastColumn="0" w:oddVBand="0" w:evenVBand="0" w:oddHBand="0" w:evenHBand="0" w:firstRowFirstColumn="0" w:firstRowLastColumn="0" w:lastRowFirstColumn="0" w:lastRowLastColumn="0"/>
            </w:pPr>
            <w:r w:rsidRPr="002C556E">
              <w:t>10.2</w:t>
            </w:r>
          </w:p>
        </w:tc>
      </w:tr>
      <w:tr w:rsidR="00C1340C" w:rsidRPr="002C556E" w14:paraId="03CF16AB" w14:textId="77777777">
        <w:tc>
          <w:tcPr>
            <w:cnfStyle w:val="001000000000" w:firstRow="0" w:lastRow="0" w:firstColumn="1" w:lastColumn="0" w:oddVBand="0" w:evenVBand="0" w:oddHBand="0" w:evenHBand="0" w:firstRowFirstColumn="0" w:firstRowLastColumn="0" w:lastRowFirstColumn="0" w:lastRowLastColumn="0"/>
            <w:tcW w:w="4746" w:type="dxa"/>
          </w:tcPr>
          <w:p w14:paraId="2D2D54E2" w14:textId="77777777" w:rsidR="00C1340C" w:rsidRPr="002C556E" w:rsidRDefault="00C1340C">
            <w:r w:rsidRPr="002C556E">
              <w:t>Coking coal</w:t>
            </w:r>
          </w:p>
        </w:tc>
        <w:tc>
          <w:tcPr>
            <w:tcW w:w="4747" w:type="dxa"/>
          </w:tcPr>
          <w:p w14:paraId="3F1E2DC8" w14:textId="77777777" w:rsidR="00C1340C" w:rsidRPr="002C556E" w:rsidRDefault="00C1340C">
            <w:pPr>
              <w:jc w:val="center"/>
              <w:cnfStyle w:val="000000000000" w:firstRow="0" w:lastRow="0" w:firstColumn="0" w:lastColumn="0" w:oddVBand="0" w:evenVBand="0" w:oddHBand="0" w:evenHBand="0" w:firstRowFirstColumn="0" w:firstRowLastColumn="0" w:lastRowFirstColumn="0" w:lastRowLastColumn="0"/>
            </w:pPr>
            <w:r w:rsidRPr="002C556E">
              <w:t>30.0</w:t>
            </w:r>
          </w:p>
        </w:tc>
      </w:tr>
    </w:tbl>
    <w:p w14:paraId="3AA55CC3" w14:textId="77777777" w:rsidR="00C1340C" w:rsidRPr="002C556E" w:rsidRDefault="00C1340C" w:rsidP="00C1340C"/>
    <w:p w14:paraId="74E478FB" w14:textId="77777777" w:rsidR="00C1340C" w:rsidRPr="002C556E" w:rsidRDefault="00C1340C" w:rsidP="00C1340C">
      <w:r w:rsidRPr="002C556E">
        <w:t xml:space="preserve">It is expected that coal mines know what coal they produce, as different coal products have different commercial value on the market. Accordingly, it is expected that coal mines can document </w:t>
      </w:r>
      <w:r>
        <w:t>the</w:t>
      </w:r>
      <w:r w:rsidRPr="002C556E">
        <w:t xml:space="preserve"> choice of energy commodity applied to its </w:t>
      </w:r>
      <w:r>
        <w:t>‘saleable coal on a washed basis’</w:t>
      </w:r>
      <w:r w:rsidRPr="002C556E">
        <w:t xml:space="preserve"> production.</w:t>
      </w:r>
    </w:p>
    <w:p w14:paraId="7C0234B5" w14:textId="77777777" w:rsidR="00C1340C" w:rsidRPr="002C556E" w:rsidRDefault="00C1340C" w:rsidP="00C1340C">
      <w:r w:rsidRPr="002C556E">
        <w:t xml:space="preserve">If more than one coal product is produced from the mine, the </w:t>
      </w:r>
      <w:r>
        <w:t>‘saleable coal on a washed basis’</w:t>
      </w:r>
      <w:r w:rsidRPr="002C556E">
        <w:t xml:space="preserve"> production should be divided appropriately between the different coal products produced and reported separately using the appropriate energy content factor for each coal product produced.</w:t>
      </w:r>
    </w:p>
    <w:p w14:paraId="7BAD09F2" w14:textId="77777777" w:rsidR="00C1340C" w:rsidRPr="002C556E" w:rsidRDefault="00C1340C" w:rsidP="00C1340C">
      <w:pPr>
        <w:pStyle w:val="Heading4"/>
        <w:rPr>
          <w:rFonts w:cstheme="minorHAnsi"/>
        </w:rPr>
      </w:pPr>
      <w:bookmarkStart w:id="297" w:name="_Toc205556654"/>
      <w:r w:rsidRPr="002C556E">
        <w:rPr>
          <w:rFonts w:cstheme="minorHAnsi"/>
        </w:rPr>
        <w:t>Mine specific energy content factor</w:t>
      </w:r>
      <w:bookmarkEnd w:id="297"/>
    </w:p>
    <w:p w14:paraId="38639568" w14:textId="77777777" w:rsidR="00C1340C" w:rsidRPr="002C556E" w:rsidRDefault="00C1340C" w:rsidP="00C1340C">
      <w:r w:rsidRPr="002C556E">
        <w:t xml:space="preserve">Energy content can also be determined by analysing the calorific value of </w:t>
      </w:r>
      <w:r>
        <w:t>‘saleable coal on a washed basis’</w:t>
      </w:r>
      <w:r w:rsidRPr="002C556E">
        <w:t xml:space="preserve"> samples monthly in accordance with AS 1038.5-1998 (as stipulated in Schedule 2 of the </w:t>
      </w:r>
      <w:r>
        <w:t>NGER Measurement Determination</w:t>
      </w:r>
      <w:r w:rsidRPr="002C556E">
        <w:t>). Whilst coal mines generally know the energy content of its coal production, it can only use the mine specific energy content factor if the analysis is done in accordance with the specified standard.</w:t>
      </w:r>
    </w:p>
    <w:p w14:paraId="5F67806F" w14:textId="77777777" w:rsidR="00C1340C" w:rsidRPr="002C556E" w:rsidRDefault="00C1340C" w:rsidP="00C1340C">
      <w:pPr>
        <w:pStyle w:val="Heading2"/>
      </w:pPr>
      <w:bookmarkStart w:id="298" w:name="_8.2_Electricity_production"/>
      <w:bookmarkStart w:id="299" w:name="_Toc509935600"/>
      <w:bookmarkStart w:id="300" w:name="_Toc109135142"/>
      <w:bookmarkStart w:id="301" w:name="_Toc205556655"/>
      <w:bookmarkEnd w:id="298"/>
      <w:r w:rsidRPr="002C556E">
        <w:lastRenderedPageBreak/>
        <w:t>8.2</w:t>
      </w:r>
      <w:r w:rsidRPr="002C556E">
        <w:tab/>
        <w:t>Electricity production</w:t>
      </w:r>
      <w:bookmarkEnd w:id="299"/>
      <w:bookmarkEnd w:id="300"/>
      <w:bookmarkEnd w:id="301"/>
    </w:p>
    <w:p w14:paraId="20B7115F" w14:textId="77777777" w:rsidR="00C1340C" w:rsidRPr="002C556E" w:rsidRDefault="00C1340C" w:rsidP="00C1340C">
      <w:r w:rsidRPr="002C556E">
        <w:t xml:space="preserve">Coal mines may have on-site electricity production, typically as back-up generators or </w:t>
      </w:r>
      <w:r>
        <w:t>from</w:t>
      </w:r>
      <w:r w:rsidRPr="002C556E">
        <w:t xml:space="preserve"> own combustion of coal mine waste gas captured from gas drainage.</w:t>
      </w:r>
    </w:p>
    <w:p w14:paraId="2A222455" w14:textId="137057AD" w:rsidR="00C1340C" w:rsidRPr="002C556E" w:rsidRDefault="00C1340C" w:rsidP="00C1340C">
      <w:r w:rsidRPr="002C556E">
        <w:t xml:space="preserve">Where on-site electricity production occurs, it must be reported as energy production if above the reporting threshold. As per </w:t>
      </w:r>
      <w:r w:rsidR="00E03FC7">
        <w:t>4.19 and 4.20 of the</w:t>
      </w:r>
      <w:r w:rsidRPr="002C556E">
        <w:t xml:space="preserve"> NGER Regulation</w:t>
      </w:r>
      <w:r>
        <w:t>s</w:t>
      </w:r>
      <w:r w:rsidRPr="002C556E">
        <w:t>, the applicable reporting threshold is where the generating capacity of the unit is greater than 0.5</w:t>
      </w:r>
      <w:r w:rsidR="00DB3A12">
        <w:t> </w:t>
      </w:r>
      <w:r w:rsidRPr="002C556E">
        <w:t>megawatts</w:t>
      </w:r>
      <w:r w:rsidR="00887540">
        <w:t> </w:t>
      </w:r>
      <w:r w:rsidR="00DB3A12">
        <w:t>(</w:t>
      </w:r>
      <w:r w:rsidR="00174705">
        <w:t>M</w:t>
      </w:r>
      <w:r w:rsidR="00DB3A12">
        <w:t>W)</w:t>
      </w:r>
      <w:r w:rsidRPr="002C556E">
        <w:t xml:space="preserve"> </w:t>
      </w:r>
      <w:r w:rsidRPr="00734ED9">
        <w:t>and</w:t>
      </w:r>
      <w:r w:rsidRPr="002C556E">
        <w:t xml:space="preserve"> the unit generates greater than 100,000</w:t>
      </w:r>
      <w:r w:rsidR="00EF7FB7">
        <w:t> </w:t>
      </w:r>
      <w:r w:rsidRPr="002C556E">
        <w:t>kilowatt</w:t>
      </w:r>
      <w:r w:rsidR="00EF7FB7">
        <w:t> </w:t>
      </w:r>
      <w:r w:rsidRPr="002C556E">
        <w:t>hours</w:t>
      </w:r>
      <w:r w:rsidR="00EF7FB7">
        <w:t> (kWh)</w:t>
      </w:r>
      <w:r w:rsidRPr="002C556E">
        <w:t xml:space="preserve"> of electricity in the reporting year. The threshold applies to each generating unit, not the combined capacity of the generating facility, as shown in the example below.</w:t>
      </w:r>
    </w:p>
    <w:tbl>
      <w:tblPr>
        <w:tblStyle w:val="CERCallout"/>
        <w:tblW w:w="5000" w:type="pct"/>
        <w:tblLook w:val="04A0" w:firstRow="1" w:lastRow="0" w:firstColumn="1" w:lastColumn="0" w:noHBand="0" w:noVBand="1"/>
      </w:tblPr>
      <w:tblGrid>
        <w:gridCol w:w="9710"/>
      </w:tblGrid>
      <w:tr w:rsidR="00C1340C" w:rsidRPr="002C556E" w14:paraId="7EF0F73A" w14:textId="77777777" w:rsidTr="00BB1753">
        <w:trPr>
          <w:cnfStyle w:val="100000000000" w:firstRow="1" w:lastRow="0" w:firstColumn="0" w:lastColumn="0" w:oddVBand="0" w:evenVBand="0" w:oddHBand="0" w:evenHBand="0" w:firstRowFirstColumn="0" w:firstRowLastColumn="0" w:lastRowFirstColumn="0" w:lastRowLastColumn="0"/>
        </w:trPr>
        <w:tc>
          <w:tcPr>
            <w:tcW w:w="5000" w:type="pct"/>
          </w:tcPr>
          <w:p w14:paraId="7AD89AE8" w14:textId="57E03447" w:rsidR="00C1340C" w:rsidRPr="00B51918" w:rsidRDefault="00C1340C" w:rsidP="00106A1B">
            <w:pPr>
              <w:pStyle w:val="Heading4"/>
              <w:rPr>
                <w:b/>
                <w:bCs/>
              </w:rPr>
            </w:pPr>
            <w:bookmarkStart w:id="302" w:name="_Toc516752659"/>
            <w:bookmarkStart w:id="303" w:name="_Toc13221929"/>
            <w:bookmarkStart w:id="304" w:name="_Toc13732767"/>
            <w:bookmarkStart w:id="305" w:name="_Toc14095185"/>
            <w:bookmarkStart w:id="306" w:name="_Toc14096291"/>
            <w:bookmarkStart w:id="307" w:name="_Toc47357574"/>
            <w:bookmarkStart w:id="308" w:name="_Ref137117281"/>
            <w:bookmarkStart w:id="309" w:name="_Toc205556656"/>
            <w:r w:rsidRPr="00B51918">
              <w:rPr>
                <w:b/>
              </w:rPr>
              <w:t xml:space="preserve">Example </w:t>
            </w:r>
            <w:r w:rsidR="00FC476D">
              <w:rPr>
                <w:b/>
              </w:rPr>
              <w:t>10</w:t>
            </w:r>
            <w:r w:rsidRPr="00B51918">
              <w:rPr>
                <w:b/>
              </w:rPr>
              <w:t xml:space="preserve"> </w:t>
            </w:r>
            <w:bookmarkStart w:id="310" w:name="_Hlk137128890"/>
            <w:r w:rsidRPr="00B51918">
              <w:rPr>
                <w:b/>
              </w:rPr>
              <w:t>–</w:t>
            </w:r>
            <w:bookmarkEnd w:id="310"/>
            <w:r w:rsidRPr="00B51918">
              <w:rPr>
                <w:b/>
              </w:rPr>
              <w:t xml:space="preserve"> Electricity production</w:t>
            </w:r>
            <w:bookmarkEnd w:id="302"/>
            <w:bookmarkEnd w:id="303"/>
            <w:bookmarkEnd w:id="304"/>
            <w:bookmarkEnd w:id="305"/>
            <w:bookmarkEnd w:id="306"/>
            <w:bookmarkEnd w:id="307"/>
            <w:bookmarkEnd w:id="308"/>
            <w:bookmarkEnd w:id="309"/>
          </w:p>
          <w:p w14:paraId="62BBA1CD" w14:textId="0B82F9F3" w:rsidR="00C1340C" w:rsidRPr="00B51918" w:rsidRDefault="00C1340C">
            <w:pPr>
              <w:pStyle w:val="Caption"/>
              <w:rPr>
                <w:b w:val="0"/>
                <w:bCs/>
              </w:rPr>
            </w:pPr>
            <w:r w:rsidRPr="00B51918">
              <w:rPr>
                <w:b w:val="0"/>
                <w:bCs/>
              </w:rPr>
              <w:t xml:space="preserve">Table </w:t>
            </w:r>
            <w:r w:rsidRPr="00B51918">
              <w:rPr>
                <w:bCs/>
              </w:rPr>
              <w:fldChar w:fldCharType="begin"/>
            </w:r>
            <w:r w:rsidRPr="00B51918">
              <w:rPr>
                <w:b w:val="0"/>
                <w:bCs/>
              </w:rPr>
              <w:instrText xml:space="preserve"> SEQ Table \* ARABIC </w:instrText>
            </w:r>
            <w:r w:rsidRPr="00B51918">
              <w:rPr>
                <w:bCs/>
              </w:rPr>
              <w:fldChar w:fldCharType="separate"/>
            </w:r>
            <w:r w:rsidR="00461645">
              <w:rPr>
                <w:b w:val="0"/>
                <w:bCs/>
                <w:noProof/>
              </w:rPr>
              <w:t>11</w:t>
            </w:r>
            <w:r w:rsidRPr="00B51918">
              <w:rPr>
                <w:bCs/>
              </w:rPr>
              <w:fldChar w:fldCharType="end"/>
            </w:r>
            <w:r w:rsidRPr="00B51918">
              <w:rPr>
                <w:b w:val="0"/>
                <w:bCs/>
              </w:rPr>
              <w:t xml:space="preserve"> – A coal mine has </w:t>
            </w:r>
            <w:r w:rsidR="006F1F56" w:rsidRPr="00B51918">
              <w:rPr>
                <w:b w:val="0"/>
                <w:bCs/>
              </w:rPr>
              <w:t>2</w:t>
            </w:r>
            <w:r w:rsidRPr="00B51918">
              <w:rPr>
                <w:b w:val="0"/>
                <w:bCs/>
              </w:rPr>
              <w:t xml:space="preserve"> generating units, with the following annual generation:</w:t>
            </w:r>
          </w:p>
          <w:tbl>
            <w:tblPr>
              <w:tblStyle w:val="CERTable"/>
              <w:tblW w:w="0" w:type="auto"/>
              <w:tblInd w:w="397" w:type="dxa"/>
              <w:tblLook w:val="04A0" w:firstRow="1" w:lastRow="0" w:firstColumn="1" w:lastColumn="0" w:noHBand="0" w:noVBand="1"/>
            </w:tblPr>
            <w:tblGrid>
              <w:gridCol w:w="2488"/>
              <w:gridCol w:w="2488"/>
              <w:gridCol w:w="3529"/>
            </w:tblGrid>
            <w:tr w:rsidR="00C1340C" w:rsidRPr="00307262" w14:paraId="4D644C4B" w14:textId="77777777" w:rsidTr="00BB17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8" w:type="dxa"/>
                </w:tcPr>
                <w:p w14:paraId="533B287D" w14:textId="77777777" w:rsidR="00C1340C" w:rsidRPr="00307262" w:rsidRDefault="00C1340C">
                  <w:pPr>
                    <w:spacing w:after="60"/>
                    <w:rPr>
                      <w:szCs w:val="22"/>
                    </w:rPr>
                  </w:pPr>
                  <w:r w:rsidRPr="00307262">
                    <w:rPr>
                      <w:szCs w:val="22"/>
                    </w:rPr>
                    <w:t>Unit</w:t>
                  </w:r>
                </w:p>
              </w:tc>
              <w:tc>
                <w:tcPr>
                  <w:tcW w:w="2488" w:type="dxa"/>
                </w:tcPr>
                <w:p w14:paraId="1F8D1648" w14:textId="77777777" w:rsidR="00C1340C" w:rsidRPr="00307262" w:rsidRDefault="00C1340C">
                  <w:pPr>
                    <w:spacing w:after="60"/>
                    <w:cnfStyle w:val="100000000000" w:firstRow="1" w:lastRow="0" w:firstColumn="0" w:lastColumn="0" w:oddVBand="0" w:evenVBand="0" w:oddHBand="0" w:evenHBand="0" w:firstRowFirstColumn="0" w:firstRowLastColumn="0" w:lastRowFirstColumn="0" w:lastRowLastColumn="0"/>
                    <w:rPr>
                      <w:szCs w:val="22"/>
                    </w:rPr>
                  </w:pPr>
                  <w:r w:rsidRPr="00307262">
                    <w:rPr>
                      <w:szCs w:val="22"/>
                    </w:rPr>
                    <w:t>Capacity (MW)</w:t>
                  </w:r>
                </w:p>
              </w:tc>
              <w:tc>
                <w:tcPr>
                  <w:tcW w:w="3529" w:type="dxa"/>
                </w:tcPr>
                <w:p w14:paraId="029C9DF4" w14:textId="77777777" w:rsidR="00C1340C" w:rsidRPr="00307262" w:rsidRDefault="00C1340C">
                  <w:pPr>
                    <w:spacing w:after="60"/>
                    <w:cnfStyle w:val="100000000000" w:firstRow="1" w:lastRow="0" w:firstColumn="0" w:lastColumn="0" w:oddVBand="0" w:evenVBand="0" w:oddHBand="0" w:evenHBand="0" w:firstRowFirstColumn="0" w:firstRowLastColumn="0" w:lastRowFirstColumn="0" w:lastRowLastColumn="0"/>
                    <w:rPr>
                      <w:szCs w:val="22"/>
                    </w:rPr>
                  </w:pPr>
                  <w:r w:rsidRPr="00307262">
                    <w:rPr>
                      <w:szCs w:val="22"/>
                    </w:rPr>
                    <w:t>Annual generation (kWh)</w:t>
                  </w:r>
                </w:p>
              </w:tc>
            </w:tr>
            <w:tr w:rsidR="00C1340C" w:rsidRPr="00307262" w14:paraId="22861191" w14:textId="77777777" w:rsidTr="00BB17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8" w:type="dxa"/>
                </w:tcPr>
                <w:p w14:paraId="1BCFAAFF" w14:textId="77777777" w:rsidR="00C1340C" w:rsidRPr="00307262" w:rsidRDefault="00C1340C">
                  <w:pPr>
                    <w:spacing w:after="60"/>
                    <w:rPr>
                      <w:szCs w:val="22"/>
                    </w:rPr>
                  </w:pPr>
                  <w:r w:rsidRPr="00307262">
                    <w:rPr>
                      <w:szCs w:val="22"/>
                    </w:rPr>
                    <w:t>1</w:t>
                  </w:r>
                </w:p>
              </w:tc>
              <w:tc>
                <w:tcPr>
                  <w:tcW w:w="2488" w:type="dxa"/>
                </w:tcPr>
                <w:p w14:paraId="08DFC9A3" w14:textId="77777777" w:rsidR="00C1340C" w:rsidRPr="00307262" w:rsidRDefault="00C1340C">
                  <w:pPr>
                    <w:spacing w:after="60"/>
                    <w:cnfStyle w:val="000000100000" w:firstRow="0" w:lastRow="0" w:firstColumn="0" w:lastColumn="0" w:oddVBand="0" w:evenVBand="0" w:oddHBand="1" w:evenHBand="0" w:firstRowFirstColumn="0" w:firstRowLastColumn="0" w:lastRowFirstColumn="0" w:lastRowLastColumn="0"/>
                    <w:rPr>
                      <w:szCs w:val="22"/>
                    </w:rPr>
                  </w:pPr>
                  <w:r w:rsidRPr="00307262">
                    <w:rPr>
                      <w:szCs w:val="22"/>
                    </w:rPr>
                    <w:t>0.6</w:t>
                  </w:r>
                </w:p>
              </w:tc>
              <w:tc>
                <w:tcPr>
                  <w:tcW w:w="3529" w:type="dxa"/>
                </w:tcPr>
                <w:p w14:paraId="0C473342" w14:textId="77777777" w:rsidR="00C1340C" w:rsidRPr="00307262" w:rsidRDefault="00C1340C">
                  <w:pPr>
                    <w:spacing w:after="60"/>
                    <w:cnfStyle w:val="000000100000" w:firstRow="0" w:lastRow="0" w:firstColumn="0" w:lastColumn="0" w:oddVBand="0" w:evenVBand="0" w:oddHBand="1" w:evenHBand="0" w:firstRowFirstColumn="0" w:firstRowLastColumn="0" w:lastRowFirstColumn="0" w:lastRowLastColumn="0"/>
                    <w:rPr>
                      <w:szCs w:val="22"/>
                    </w:rPr>
                  </w:pPr>
                  <w:r w:rsidRPr="00307262">
                    <w:rPr>
                      <w:szCs w:val="22"/>
                    </w:rPr>
                    <w:t>90,000</w:t>
                  </w:r>
                </w:p>
              </w:tc>
            </w:tr>
            <w:tr w:rsidR="00C1340C" w:rsidRPr="00307262" w14:paraId="3A8323EF" w14:textId="77777777" w:rsidTr="00BB175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8" w:type="dxa"/>
                </w:tcPr>
                <w:p w14:paraId="0C5CB00F" w14:textId="77777777" w:rsidR="00C1340C" w:rsidRPr="00307262" w:rsidRDefault="00C1340C">
                  <w:pPr>
                    <w:spacing w:after="60"/>
                    <w:rPr>
                      <w:szCs w:val="22"/>
                    </w:rPr>
                  </w:pPr>
                  <w:r w:rsidRPr="00307262">
                    <w:rPr>
                      <w:szCs w:val="22"/>
                    </w:rPr>
                    <w:t>2</w:t>
                  </w:r>
                </w:p>
              </w:tc>
              <w:tc>
                <w:tcPr>
                  <w:tcW w:w="2488" w:type="dxa"/>
                </w:tcPr>
                <w:p w14:paraId="5ADAF4C2" w14:textId="77777777" w:rsidR="00C1340C" w:rsidRPr="00307262" w:rsidRDefault="00C1340C">
                  <w:pPr>
                    <w:spacing w:after="60"/>
                    <w:cnfStyle w:val="000000010000" w:firstRow="0" w:lastRow="0" w:firstColumn="0" w:lastColumn="0" w:oddVBand="0" w:evenVBand="0" w:oddHBand="0" w:evenHBand="1" w:firstRowFirstColumn="0" w:firstRowLastColumn="0" w:lastRowFirstColumn="0" w:lastRowLastColumn="0"/>
                    <w:rPr>
                      <w:szCs w:val="22"/>
                    </w:rPr>
                  </w:pPr>
                  <w:r w:rsidRPr="00307262">
                    <w:rPr>
                      <w:szCs w:val="22"/>
                    </w:rPr>
                    <w:t>0.4</w:t>
                  </w:r>
                </w:p>
              </w:tc>
              <w:tc>
                <w:tcPr>
                  <w:tcW w:w="3529" w:type="dxa"/>
                </w:tcPr>
                <w:p w14:paraId="1CEC90FE" w14:textId="77777777" w:rsidR="00C1340C" w:rsidRPr="00307262" w:rsidRDefault="00C1340C">
                  <w:pPr>
                    <w:spacing w:after="60"/>
                    <w:cnfStyle w:val="000000010000" w:firstRow="0" w:lastRow="0" w:firstColumn="0" w:lastColumn="0" w:oddVBand="0" w:evenVBand="0" w:oddHBand="0" w:evenHBand="1" w:firstRowFirstColumn="0" w:firstRowLastColumn="0" w:lastRowFirstColumn="0" w:lastRowLastColumn="0"/>
                    <w:rPr>
                      <w:szCs w:val="22"/>
                    </w:rPr>
                  </w:pPr>
                  <w:r w:rsidRPr="00307262">
                    <w:rPr>
                      <w:szCs w:val="22"/>
                    </w:rPr>
                    <w:t>120,000</w:t>
                  </w:r>
                </w:p>
              </w:tc>
            </w:tr>
            <w:tr w:rsidR="00C1340C" w:rsidRPr="00307262" w14:paraId="11FF6627" w14:textId="77777777" w:rsidTr="00BB17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8" w:type="dxa"/>
                </w:tcPr>
                <w:p w14:paraId="5406627D" w14:textId="77777777" w:rsidR="00C1340C" w:rsidRPr="00307262" w:rsidRDefault="00C1340C">
                  <w:pPr>
                    <w:spacing w:after="60"/>
                    <w:rPr>
                      <w:szCs w:val="22"/>
                    </w:rPr>
                  </w:pPr>
                  <w:r w:rsidRPr="00307262">
                    <w:rPr>
                      <w:szCs w:val="22"/>
                    </w:rPr>
                    <w:t>Total</w:t>
                  </w:r>
                </w:p>
              </w:tc>
              <w:tc>
                <w:tcPr>
                  <w:tcW w:w="2488" w:type="dxa"/>
                </w:tcPr>
                <w:p w14:paraId="13FD2703" w14:textId="77777777" w:rsidR="00C1340C" w:rsidRPr="00307262" w:rsidRDefault="00C1340C">
                  <w:pPr>
                    <w:spacing w:after="60"/>
                    <w:cnfStyle w:val="000000100000" w:firstRow="0" w:lastRow="0" w:firstColumn="0" w:lastColumn="0" w:oddVBand="0" w:evenVBand="0" w:oddHBand="1" w:evenHBand="0" w:firstRowFirstColumn="0" w:firstRowLastColumn="0" w:lastRowFirstColumn="0" w:lastRowLastColumn="0"/>
                    <w:rPr>
                      <w:szCs w:val="22"/>
                    </w:rPr>
                  </w:pPr>
                  <w:r w:rsidRPr="00307262">
                    <w:rPr>
                      <w:szCs w:val="22"/>
                    </w:rPr>
                    <w:t>1.0</w:t>
                  </w:r>
                </w:p>
              </w:tc>
              <w:tc>
                <w:tcPr>
                  <w:tcW w:w="3529" w:type="dxa"/>
                </w:tcPr>
                <w:p w14:paraId="71CE4A25" w14:textId="77777777" w:rsidR="00C1340C" w:rsidRPr="00307262" w:rsidRDefault="00C1340C">
                  <w:pPr>
                    <w:spacing w:after="60"/>
                    <w:cnfStyle w:val="000000100000" w:firstRow="0" w:lastRow="0" w:firstColumn="0" w:lastColumn="0" w:oddVBand="0" w:evenVBand="0" w:oddHBand="1" w:evenHBand="0" w:firstRowFirstColumn="0" w:firstRowLastColumn="0" w:lastRowFirstColumn="0" w:lastRowLastColumn="0"/>
                    <w:rPr>
                      <w:szCs w:val="22"/>
                    </w:rPr>
                  </w:pPr>
                  <w:r w:rsidRPr="00307262">
                    <w:rPr>
                      <w:szCs w:val="22"/>
                    </w:rPr>
                    <w:t>210,000</w:t>
                  </w:r>
                </w:p>
              </w:tc>
            </w:tr>
          </w:tbl>
          <w:p w14:paraId="0DFEB1A0" w14:textId="712645A2" w:rsidR="00C1340C" w:rsidRPr="00B51918" w:rsidRDefault="00C1340C">
            <w:pPr>
              <w:spacing w:before="160"/>
              <w:rPr>
                <w:b w:val="0"/>
                <w:bCs/>
              </w:rPr>
            </w:pPr>
            <w:r w:rsidRPr="00B51918">
              <w:rPr>
                <w:b w:val="0"/>
                <w:bCs/>
              </w:rPr>
              <w:t>The coal mine does not have to report electricity production, since neither unit is above both reporting thresholds. If, the following year, unit 1 generates greater than 100,000</w:t>
            </w:r>
            <w:r w:rsidR="00174705">
              <w:rPr>
                <w:b w:val="0"/>
                <w:bCs/>
              </w:rPr>
              <w:t> </w:t>
            </w:r>
            <w:r w:rsidRPr="00B51918">
              <w:rPr>
                <w:b w:val="0"/>
                <w:bCs/>
              </w:rPr>
              <w:t>kWh, it would have to be reported as electricity production.</w:t>
            </w:r>
          </w:p>
        </w:tc>
      </w:tr>
    </w:tbl>
    <w:p w14:paraId="7D495D6F" w14:textId="644A4AB7" w:rsidR="00C1340C" w:rsidRPr="002C556E" w:rsidRDefault="00C1340C" w:rsidP="00C1340C">
      <w:bookmarkStart w:id="311" w:name="_Toc509935603"/>
      <w:r w:rsidRPr="002C556E">
        <w:t>Where coal mines have generators with a generating capacity over 0.5</w:t>
      </w:r>
      <w:r w:rsidR="00174705">
        <w:t> MW</w:t>
      </w:r>
      <w:r w:rsidRPr="002C556E">
        <w:t>, the annual generation should be monitored and documented to determine whether the reporting threshold is reached.</w:t>
      </w:r>
    </w:p>
    <w:p w14:paraId="029264C9" w14:textId="112139DB" w:rsidR="00C1340C" w:rsidRPr="002C556E" w:rsidRDefault="00C1340C" w:rsidP="00C1340C">
      <w:r w:rsidRPr="002C556E">
        <w:t xml:space="preserve">Per subsection 6.3(2) of the </w:t>
      </w:r>
      <w:r>
        <w:t>NGER Measurement Determination</w:t>
      </w:r>
      <w:r w:rsidRPr="002C556E">
        <w:t>, the amount of electricity produced should be evidenced by invoices, contractual arrangements or industry metering records. If the electricity production on a mine site is for own use, invoices and contractual arrangements are not applicable. In that case, metering of generated electricity of units with a generating capacity over 0.5</w:t>
      </w:r>
      <w:r w:rsidR="00174705">
        <w:t> MW</w:t>
      </w:r>
      <w:r w:rsidRPr="002C556E">
        <w:t xml:space="preserve"> is required.</w:t>
      </w:r>
      <w:r w:rsidRPr="002C556E">
        <w:br w:type="page"/>
      </w:r>
    </w:p>
    <w:p w14:paraId="4531376E" w14:textId="6085B413" w:rsidR="00C1340C" w:rsidRPr="002C556E" w:rsidRDefault="00C1340C" w:rsidP="005C280C">
      <w:pPr>
        <w:pStyle w:val="Heading1"/>
        <w:numPr>
          <w:ilvl w:val="0"/>
          <w:numId w:val="36"/>
        </w:numPr>
        <w:rPr>
          <w:lang w:val="en-GB"/>
        </w:rPr>
      </w:pPr>
      <w:bookmarkStart w:id="312" w:name="_Toc109135143"/>
      <w:bookmarkStart w:id="313" w:name="_Ref171063454"/>
      <w:bookmarkStart w:id="314" w:name="_Toc205556657"/>
      <w:r w:rsidRPr="002C556E">
        <w:rPr>
          <w:lang w:val="en-GB"/>
        </w:rPr>
        <w:lastRenderedPageBreak/>
        <w:t>Other NGER data</w:t>
      </w:r>
      <w:bookmarkEnd w:id="311"/>
      <w:bookmarkEnd w:id="312"/>
      <w:bookmarkEnd w:id="313"/>
      <w:bookmarkEnd w:id="314"/>
    </w:p>
    <w:p w14:paraId="0C284A96" w14:textId="77777777" w:rsidR="00C1340C" w:rsidRPr="002C556E" w:rsidRDefault="00C1340C" w:rsidP="00C1340C">
      <w:r w:rsidRPr="002C556E">
        <w:t>In this section, guidance on some coal mining specific observations for other NGER data is provided. It is not an exhaustive or complete consideration of all the different types of energy and emissions data required from coal mines and deals only briefly with typical specific coal mine matters.</w:t>
      </w:r>
    </w:p>
    <w:p w14:paraId="00C21BE3" w14:textId="77777777" w:rsidR="00C1340C" w:rsidRPr="002C556E" w:rsidRDefault="00C1340C" w:rsidP="00C1340C">
      <w:pPr>
        <w:pStyle w:val="Heading2"/>
      </w:pPr>
      <w:bookmarkStart w:id="315" w:name="_Toc109135144"/>
      <w:bookmarkStart w:id="316" w:name="_Toc205556658"/>
      <w:bookmarkStart w:id="317" w:name="_Toc509935604"/>
      <w:r w:rsidRPr="002C556E">
        <w:t>9.1</w:t>
      </w:r>
      <w:r w:rsidRPr="002C556E">
        <w:tab/>
        <w:t>Liquid fuel combustion emissions</w:t>
      </w:r>
      <w:bookmarkEnd w:id="315"/>
      <w:bookmarkEnd w:id="316"/>
    </w:p>
    <w:p w14:paraId="31B47A34" w14:textId="0669F9A9" w:rsidR="00C1340C" w:rsidRPr="002C556E" w:rsidRDefault="00C1340C" w:rsidP="00C1340C">
      <w:r w:rsidRPr="002C556E">
        <w:t>All on-site fuel consumption must be reported, if above the set reporting thresholds (1</w:t>
      </w:r>
      <w:r w:rsidR="003C225D">
        <w:t> kL</w:t>
      </w:r>
      <w:r w:rsidRPr="002C556E">
        <w:t xml:space="preserve"> for combusted liquid fuels</w:t>
      </w:r>
      <w:r>
        <w:t xml:space="preserve"> other than petroleum-based oils and greases</w:t>
      </w:r>
      <w:r w:rsidRPr="002C556E">
        <w:t xml:space="preserve">). Where fuel is combusted, resultant emissions should be estimated and reported. Coal mines typically have many different types of fuel consumption, but typically only one </w:t>
      </w:r>
      <w:r>
        <w:t>significant</w:t>
      </w:r>
      <w:r w:rsidRPr="002C556E">
        <w:t xml:space="preserve"> source – that of diesel combustion used to drive on-site mining equipment including haul trucks in open cut coal mining. </w:t>
      </w:r>
    </w:p>
    <w:p w14:paraId="73C0F335" w14:textId="77777777" w:rsidR="00C1340C" w:rsidRPr="002C556E" w:rsidRDefault="00C1340C" w:rsidP="00C1340C">
      <w:pPr>
        <w:pStyle w:val="Heading4"/>
        <w:rPr>
          <w:rFonts w:cstheme="minorHAnsi"/>
        </w:rPr>
      </w:pPr>
      <w:bookmarkStart w:id="318" w:name="_Toc205556659"/>
      <w:r w:rsidRPr="002C556E">
        <w:rPr>
          <w:rFonts w:cstheme="minorHAnsi"/>
        </w:rPr>
        <w:t>Emissions from diesel combustion</w:t>
      </w:r>
      <w:bookmarkEnd w:id="318"/>
    </w:p>
    <w:p w14:paraId="4C3F272F" w14:textId="77777777" w:rsidR="00C1340C" w:rsidRPr="002C556E" w:rsidRDefault="00C1340C" w:rsidP="00C1340C">
      <w:r w:rsidRPr="002C556E">
        <w:t xml:space="preserve">At open cut coal mines, diesel combustion is often the biggest source of emissions due to the operation of haul trucks. This is primarily reported as stationary energy because the moving mining equipment is not road registered. </w:t>
      </w:r>
    </w:p>
    <w:p w14:paraId="2DCF2019" w14:textId="77777777" w:rsidR="00C1340C" w:rsidRPr="002C556E" w:rsidRDefault="00C1340C" w:rsidP="00C1340C">
      <w:r w:rsidRPr="002C556E">
        <w:t>A few key comments regarding reporting emissions for this source:</w:t>
      </w:r>
    </w:p>
    <w:p w14:paraId="7E0F39BE" w14:textId="77777777" w:rsidR="00C1340C" w:rsidRPr="002C556E" w:rsidRDefault="00C1340C" w:rsidP="00E7475A">
      <w:pPr>
        <w:numPr>
          <w:ilvl w:val="0"/>
          <w:numId w:val="93"/>
        </w:numPr>
        <w:spacing w:before="120" w:after="120"/>
      </w:pPr>
      <w:r w:rsidRPr="00734ED9">
        <w:rPr>
          <w:bCs/>
        </w:rPr>
        <w:t>BBB measurement criterion usually not applicable</w:t>
      </w:r>
      <w:r w:rsidRPr="002C556E">
        <w:t xml:space="preserve"> – this is </w:t>
      </w:r>
      <w:r>
        <w:t xml:space="preserve">because </w:t>
      </w:r>
      <w:r w:rsidRPr="002C556E">
        <w:t>diesel (and other fuel) is</w:t>
      </w:r>
      <w:r>
        <w:t xml:space="preserve"> typically</w:t>
      </w:r>
      <w:r w:rsidRPr="002C556E">
        <w:t xml:space="preserve"> acquired by the facility through a commercial transaction. BBB measurement criterion is only available if acquisition of the fuel does not involve a commercial transaction. </w:t>
      </w:r>
    </w:p>
    <w:p w14:paraId="292725FC" w14:textId="2A9B7CC5" w:rsidR="00C1340C" w:rsidRPr="002C556E" w:rsidRDefault="00C1340C" w:rsidP="00C1340C">
      <w:pPr>
        <w:pStyle w:val="CERbullets"/>
        <w:numPr>
          <w:ilvl w:val="0"/>
          <w:numId w:val="0"/>
        </w:numPr>
        <w:ind w:left="360"/>
      </w:pPr>
      <w:r>
        <w:t>It is important not to confuse the required apportioning of fuel quantities to different fuel items in Schedule 1 of the NGER Measurement Determination as enabling the ‘BBB’ measurement criterion, because of a perception that the apportioned quantities are not subject to a commercial transaction. Whilst the apportionment of different fuel types may be required, this apportionment does not change the fact that the diesel was acquired by the facility through a commercial transaction. This includes apportionment of fuels consumed by contractors employed to conduct activities within the facility. Fuels acquired by contractors through commercial transactions cannot be estimated using measurement criterion BBB; they should instead be estimated using either A, AA, or AAA</w:t>
      </w:r>
    </w:p>
    <w:p w14:paraId="5DE9070B" w14:textId="77777777" w:rsidR="00C1340C" w:rsidRPr="002C556E" w:rsidRDefault="00C1340C" w:rsidP="00E7475A">
      <w:pPr>
        <w:numPr>
          <w:ilvl w:val="0"/>
          <w:numId w:val="93"/>
        </w:numPr>
        <w:spacing w:before="120" w:after="120"/>
      </w:pPr>
      <w:r w:rsidRPr="00734ED9">
        <w:rPr>
          <w:bCs/>
        </w:rPr>
        <w:t>AAA measurement criterion usually not available</w:t>
      </w:r>
      <w:r w:rsidRPr="002C556E">
        <w:rPr>
          <w:b/>
        </w:rPr>
        <w:t xml:space="preserve"> </w:t>
      </w:r>
      <w:r w:rsidRPr="002C556E">
        <w:t>– this is due to the technical requirement of measuring at the point of combustion at ambient temperatures using measurement equipment calibrated to a measurement requirement.</w:t>
      </w:r>
    </w:p>
    <w:p w14:paraId="4FC00A4F" w14:textId="2A0E6A22" w:rsidR="00C1340C" w:rsidRPr="002C556E" w:rsidRDefault="00C1340C" w:rsidP="00C1340C">
      <w:pPr>
        <w:pStyle w:val="CERbullets"/>
        <w:numPr>
          <w:ilvl w:val="0"/>
          <w:numId w:val="0"/>
        </w:numPr>
        <w:ind w:left="360"/>
      </w:pPr>
      <w:r>
        <w:t xml:space="preserve">A fuel management system is not considered to be direct measurement of fuel use at the point of combustion. Also, where a fuel management system exists, it may not meet the measurement requirements for AAA </w:t>
      </w:r>
    </w:p>
    <w:p w14:paraId="15586652" w14:textId="77777777" w:rsidR="00C1340C" w:rsidRPr="002C556E" w:rsidRDefault="00C1340C" w:rsidP="00E7475A">
      <w:pPr>
        <w:numPr>
          <w:ilvl w:val="0"/>
          <w:numId w:val="93"/>
        </w:numPr>
        <w:spacing w:before="120" w:after="120"/>
      </w:pPr>
      <w:r w:rsidRPr="00734ED9">
        <w:rPr>
          <w:bCs/>
        </w:rPr>
        <w:t>A or AA measurement criteria usually appropriate</w:t>
      </w:r>
      <w:r w:rsidRPr="007B2FF2">
        <w:rPr>
          <w:bCs/>
        </w:rPr>
        <w:t xml:space="preserve"> </w:t>
      </w:r>
      <w:r w:rsidRPr="002C556E">
        <w:t>– mines should typically use measurement criteria A or AA to measure the diesel and other fuel consumed at the facility during the year. This is also data that is typically managed and controlled by the mine as part of purchasing at the mine</w:t>
      </w:r>
      <w:r>
        <w:t>,</w:t>
      </w:r>
      <w:r w:rsidRPr="002C556E">
        <w:t xml:space="preserve"> or centralised at the regional or head office. </w:t>
      </w:r>
    </w:p>
    <w:p w14:paraId="7B5A27A9" w14:textId="77777777" w:rsidR="00C1340C" w:rsidRPr="002C556E" w:rsidRDefault="00C1340C" w:rsidP="00C1340C">
      <w:pPr>
        <w:pStyle w:val="CERbullets"/>
        <w:numPr>
          <w:ilvl w:val="0"/>
          <w:numId w:val="0"/>
        </w:numPr>
        <w:ind w:left="360"/>
      </w:pPr>
      <w:r w:rsidRPr="002C556E">
        <w:t xml:space="preserve">The data can be reconciled to accounts payable and/or stock surveys each year, and sense-checked to the dollar-value for fuel spend recorded during the year. Documenting these checks for the fuel use reported in the annual NGER report is good practice. </w:t>
      </w:r>
      <w:r>
        <w:t>Note: S</w:t>
      </w:r>
      <w:r w:rsidRPr="002C556E">
        <w:t>imilar documented checks can often be applied to use of purchased electricity.</w:t>
      </w:r>
    </w:p>
    <w:p w14:paraId="4CB0705C" w14:textId="77777777" w:rsidR="00C1340C" w:rsidRPr="002C556E" w:rsidRDefault="00C1340C" w:rsidP="00C1340C">
      <w:pPr>
        <w:pStyle w:val="CERbullets"/>
        <w:numPr>
          <w:ilvl w:val="0"/>
          <w:numId w:val="0"/>
        </w:numPr>
        <w:ind w:left="360"/>
      </w:pPr>
      <w:r w:rsidRPr="002C556E">
        <w:t>The mine can then use its on-site fuel management system to apportion the fuel proportionately to:</w:t>
      </w:r>
    </w:p>
    <w:p w14:paraId="27D35DE7" w14:textId="77777777" w:rsidR="00C1340C" w:rsidRPr="002C556E" w:rsidRDefault="00C1340C" w:rsidP="00BB1753">
      <w:pPr>
        <w:pStyle w:val="CERbullets"/>
        <w:numPr>
          <w:ilvl w:val="1"/>
          <w:numId w:val="21"/>
        </w:numPr>
      </w:pPr>
      <w:r>
        <w:t>t</w:t>
      </w:r>
      <w:r w:rsidRPr="002C556E">
        <w:t>he energy purpose,</w:t>
      </w:r>
      <w:r>
        <w:t xml:space="preserve"> that is, </w:t>
      </w:r>
      <w:r w:rsidRPr="002C556E">
        <w:t xml:space="preserve">whether used for electricity, transport or stationary purposes, per section 2.71 of the </w:t>
      </w:r>
      <w:r>
        <w:t>NGER Measurement Determination</w:t>
      </w:r>
    </w:p>
    <w:p w14:paraId="72C630A5" w14:textId="77777777" w:rsidR="00C1340C" w:rsidRPr="002C556E" w:rsidRDefault="00C1340C" w:rsidP="00BB1753">
      <w:pPr>
        <w:pStyle w:val="CERbullets"/>
        <w:numPr>
          <w:ilvl w:val="1"/>
          <w:numId w:val="21"/>
        </w:numPr>
      </w:pPr>
      <w:r>
        <w:lastRenderedPageBreak/>
        <w:t>t</w:t>
      </w:r>
      <w:r w:rsidRPr="002C556E">
        <w:t xml:space="preserve">he applicable fuel items listed in Schedule 1 of the </w:t>
      </w:r>
      <w:r>
        <w:t>NGER Measurement Determination</w:t>
      </w:r>
      <w:r w:rsidRPr="002C556E">
        <w:t>.</w:t>
      </w:r>
    </w:p>
    <w:p w14:paraId="38451FF4" w14:textId="77777777" w:rsidR="00C1340C" w:rsidRPr="002C556E" w:rsidRDefault="00C1340C" w:rsidP="00C1340C">
      <w:pPr>
        <w:pStyle w:val="CERbullets"/>
        <w:numPr>
          <w:ilvl w:val="0"/>
          <w:numId w:val="0"/>
        </w:numPr>
        <w:ind w:left="408"/>
      </w:pPr>
      <w:r w:rsidRPr="002C556E">
        <w:t xml:space="preserve">However, mines should observe the requirement in subsection 2.50(3) of the </w:t>
      </w:r>
      <w:r>
        <w:t xml:space="preserve">NGER Measurement Determination for commercial transactions. </w:t>
      </w:r>
      <w:r w:rsidRPr="007E130E">
        <w:t>Once criteria AA or AAA measured at point of consumption have been used for a fuel acquired by commercial transaction for a given reporting year, the same criteria must be used in subsequent years.</w:t>
      </w:r>
    </w:p>
    <w:p w14:paraId="4EE7B0C7" w14:textId="77777777" w:rsidR="00C1340C" w:rsidRPr="002C556E" w:rsidRDefault="00C1340C" w:rsidP="00E7475A">
      <w:pPr>
        <w:numPr>
          <w:ilvl w:val="0"/>
          <w:numId w:val="93"/>
        </w:numPr>
        <w:spacing w:before="120" w:after="120"/>
      </w:pPr>
      <w:r w:rsidRPr="00734ED9">
        <w:rPr>
          <w:bCs/>
        </w:rPr>
        <w:t>Method 1 usually applied</w:t>
      </w:r>
      <w:r w:rsidRPr="002C556E">
        <w:t xml:space="preserve"> – reporters need to determine if there is value in using higher order methods when estimating emissions from fuel combustion.</w:t>
      </w:r>
    </w:p>
    <w:p w14:paraId="297593AB" w14:textId="2F42EF0D" w:rsidR="00C1340C" w:rsidRPr="002C556E" w:rsidRDefault="00C1340C" w:rsidP="00E7475A">
      <w:pPr>
        <w:numPr>
          <w:ilvl w:val="0"/>
          <w:numId w:val="93"/>
        </w:numPr>
        <w:spacing w:before="120" w:after="120"/>
      </w:pPr>
      <w:r w:rsidRPr="00734ED9">
        <w:rPr>
          <w:bCs/>
        </w:rPr>
        <w:t>Fuel use without combustion</w:t>
      </w:r>
      <w:r w:rsidRPr="002C556E">
        <w:t xml:space="preserve"> – if diesel is used as a flocculent in washing out impurities of the extracted coal in coal handling and preparation, </w:t>
      </w:r>
      <w:r>
        <w:t>it will have been</w:t>
      </w:r>
      <w:r w:rsidRPr="002C556E">
        <w:t xml:space="preserve"> consumed without combustion. Likewise, if diesel is used in explosive </w:t>
      </w:r>
      <w:r w:rsidR="003F314B" w:rsidRPr="002C556E">
        <w:t>manufacture,</w:t>
      </w:r>
      <w:r w:rsidRPr="002C556E">
        <w:t xml:space="preserve"> it is considered non-combusted fuel use. Quantities used for these purposes should be excluded from the estimated fuel combustion emissions. However, the use of such fuels may result in reportable energy consumption.</w:t>
      </w:r>
    </w:p>
    <w:p w14:paraId="1EAEC4A4" w14:textId="5F4285ED" w:rsidR="00C1340C" w:rsidRDefault="00C1340C" w:rsidP="00C1340C">
      <w:pPr>
        <w:pStyle w:val="CERbullets"/>
        <w:numPr>
          <w:ilvl w:val="0"/>
          <w:numId w:val="0"/>
        </w:numPr>
        <w:ind w:left="360"/>
      </w:pPr>
      <w:r w:rsidRPr="002C556E">
        <w:t xml:space="preserve">Non-combusted fuel use should be reported as non-combusted fuel use if exceeding the reporting threshold set in section 2.68 of the </w:t>
      </w:r>
      <w:r>
        <w:t>NGER Measurement Determination</w:t>
      </w:r>
      <w:r w:rsidRPr="002C556E">
        <w:t xml:space="preserve"> – for liquid fuel, the threshold is 15</w:t>
      </w:r>
      <w:r w:rsidR="001D6015">
        <w:t> kL</w:t>
      </w:r>
      <w:r w:rsidRPr="002C556E">
        <w:t xml:space="preserve"> per instance</w:t>
      </w:r>
      <w:r w:rsidR="0018235A">
        <w:t xml:space="preserve"> of a source</w:t>
      </w:r>
      <w:r w:rsidRPr="002C556E">
        <w:t>.</w:t>
      </w:r>
    </w:p>
    <w:p w14:paraId="31BA7FED" w14:textId="401AA49F" w:rsidR="00C1340C" w:rsidRPr="002C556E" w:rsidRDefault="00C1340C" w:rsidP="00C1340C">
      <w:pPr>
        <w:pStyle w:val="CERbullets"/>
        <w:numPr>
          <w:ilvl w:val="0"/>
          <w:numId w:val="0"/>
        </w:numPr>
        <w:ind w:left="360"/>
      </w:pPr>
      <w:r>
        <w:t xml:space="preserve">For additional information about the reporting of fuels consumed in the preparation and use of explosives see the </w:t>
      </w:r>
      <w:hyperlink r:id="rId44" w:tooltip="A link to the Blended fuels, other fuel mixes, bitument and explosives guideline on the Clean Energy Regulator website" w:history="1">
        <w:r w:rsidR="0024781B">
          <w:rPr>
            <w:rStyle w:val="Hyperlink"/>
            <w:rFonts w:asciiTheme="minorHAnsi" w:hAnsiTheme="minorHAnsi"/>
          </w:rPr>
          <w:t>Blended fuels, other fuel mixes, bitumen and explosives</w:t>
        </w:r>
      </w:hyperlink>
      <w:r>
        <w:rPr>
          <w:rStyle w:val="FootnoteReference"/>
        </w:rPr>
        <w:footnoteReference w:id="22"/>
      </w:r>
      <w:r>
        <w:t xml:space="preserve"> guideline. </w:t>
      </w:r>
    </w:p>
    <w:p w14:paraId="5ACA715A" w14:textId="77777777" w:rsidR="00C1340C" w:rsidRPr="002C556E" w:rsidRDefault="00C1340C" w:rsidP="00C1340C">
      <w:pPr>
        <w:pStyle w:val="Heading2"/>
      </w:pPr>
      <w:bookmarkStart w:id="319" w:name="_Toc109135145"/>
      <w:bookmarkStart w:id="320" w:name="_Toc205556660"/>
      <w:r w:rsidRPr="002C556E">
        <w:t>9.2</w:t>
      </w:r>
      <w:r w:rsidRPr="002C556E">
        <w:tab/>
      </w:r>
      <w:bookmarkStart w:id="321" w:name="_Toc511392975"/>
      <w:bookmarkStart w:id="322" w:name="_Toc511376944"/>
      <w:bookmarkStart w:id="323" w:name="_Toc511388541"/>
      <w:bookmarkStart w:id="324" w:name="_Toc511389463"/>
      <w:bookmarkStart w:id="325" w:name="_Toc511567354"/>
      <w:r w:rsidRPr="002C556E">
        <w:t>Emissions from purchased electricity</w:t>
      </w:r>
      <w:bookmarkEnd w:id="319"/>
      <w:bookmarkEnd w:id="321"/>
      <w:bookmarkEnd w:id="322"/>
      <w:bookmarkEnd w:id="323"/>
      <w:bookmarkEnd w:id="324"/>
      <w:bookmarkEnd w:id="325"/>
      <w:bookmarkEnd w:id="320"/>
    </w:p>
    <w:p w14:paraId="236B63C3" w14:textId="33A28955" w:rsidR="00C1340C" w:rsidRPr="002C556E" w:rsidRDefault="00C1340C" w:rsidP="00C1340C">
      <w:pPr>
        <w:rPr>
          <w:color w:val="auto"/>
        </w:rPr>
      </w:pPr>
      <w:r w:rsidRPr="002C556E">
        <w:rPr>
          <w:color w:val="auto"/>
        </w:rPr>
        <w:t>Scope 2 emissions must be reported if the amount of purchased electricity consumed from the operation of a facility during a year exceeds 20,000</w:t>
      </w:r>
      <w:r w:rsidR="004F1230">
        <w:rPr>
          <w:color w:val="auto"/>
        </w:rPr>
        <w:t> </w:t>
      </w:r>
      <w:r w:rsidRPr="002C556E">
        <w:rPr>
          <w:color w:val="auto"/>
        </w:rPr>
        <w:t>kWh.</w:t>
      </w:r>
    </w:p>
    <w:p w14:paraId="69DEF00D" w14:textId="77777777" w:rsidR="00C1340C" w:rsidRPr="002C556E" w:rsidRDefault="00C1340C" w:rsidP="00C1340C">
      <w:pPr>
        <w:rPr>
          <w:color w:val="auto"/>
        </w:rPr>
      </w:pPr>
      <w:r w:rsidRPr="002C556E">
        <w:rPr>
          <w:color w:val="auto"/>
        </w:rPr>
        <w:t xml:space="preserve">‘Purchased electricity’ can include acquisitions of electricity for any consideration (payment of money or otherwise). As such, the transfer of electricity between facilities without payment of money can still be classed as a ‘purchase’. Where a facility consumes own generated electricity, it does not constitute a source of Scope 2 emissions but must be reported as energy consumption. </w:t>
      </w:r>
    </w:p>
    <w:p w14:paraId="28AC161D" w14:textId="77777777" w:rsidR="00C1340C" w:rsidRDefault="00C1340C" w:rsidP="00C1340C">
      <w:pPr>
        <w:rPr>
          <w:color w:val="auto"/>
        </w:rPr>
      </w:pPr>
      <w:r w:rsidRPr="002C556E">
        <w:rPr>
          <w:color w:val="auto"/>
        </w:rPr>
        <w:t xml:space="preserve">The calculation of Scope 2 emissions involves the use of the amount of electricity used and emission factors that are either designated in the </w:t>
      </w:r>
      <w:r>
        <w:rPr>
          <w:color w:val="auto"/>
        </w:rPr>
        <w:t>NGER Measurement Determination</w:t>
      </w:r>
      <w:r w:rsidRPr="002C556E">
        <w:rPr>
          <w:color w:val="auto"/>
        </w:rPr>
        <w:t xml:space="preserve"> or provided by the electricity supplier if sourced from a provider other than the </w:t>
      </w:r>
      <w:r w:rsidRPr="00734ED9">
        <w:rPr>
          <w:iCs/>
          <w:color w:val="auto"/>
        </w:rPr>
        <w:t>main electricity grid</w:t>
      </w:r>
      <w:r>
        <w:rPr>
          <w:color w:val="auto"/>
        </w:rPr>
        <w:t xml:space="preserve"> for the state</w:t>
      </w:r>
      <w:r w:rsidRPr="002C556E">
        <w:rPr>
          <w:color w:val="auto"/>
        </w:rPr>
        <w:t>.</w:t>
      </w:r>
    </w:p>
    <w:p w14:paraId="6CD925E2" w14:textId="77777777" w:rsidR="00C1340C" w:rsidRPr="00047FC7" w:rsidRDefault="00C1340C" w:rsidP="00C1340C">
      <w:pPr>
        <w:rPr>
          <w:color w:val="auto"/>
        </w:rPr>
      </w:pPr>
      <w:r w:rsidRPr="00734ED9">
        <w:rPr>
          <w:bCs/>
          <w:color w:val="auto"/>
        </w:rPr>
        <w:t xml:space="preserve">Note: </w:t>
      </w:r>
      <w:r>
        <w:rPr>
          <w:color w:val="auto"/>
        </w:rPr>
        <w:t>The ‘</w:t>
      </w:r>
      <w:r w:rsidRPr="00734ED9">
        <w:rPr>
          <w:iCs/>
          <w:color w:val="auto"/>
        </w:rPr>
        <w:t>main electricity grid</w:t>
      </w:r>
      <w:r>
        <w:rPr>
          <w:iCs/>
          <w:color w:val="auto"/>
        </w:rPr>
        <w:t>’</w:t>
      </w:r>
      <w:r>
        <w:rPr>
          <w:i/>
          <w:color w:val="auto"/>
        </w:rPr>
        <w:t xml:space="preserve"> </w:t>
      </w:r>
      <w:r>
        <w:rPr>
          <w:color w:val="auto"/>
        </w:rPr>
        <w:t>is defined in subsection 7.2(4) of the NGER Measurement Determination. For Western Australia, this</w:t>
      </w:r>
      <w:r>
        <w:rPr>
          <w:i/>
          <w:color w:val="auto"/>
        </w:rPr>
        <w:t xml:space="preserve"> </w:t>
      </w:r>
      <w:r>
        <w:rPr>
          <w:color w:val="auto"/>
        </w:rPr>
        <w:t>is the Southwest Interconnected System. For all other States and Territories, this is the electricity grid that provides electricity to the largest percentage of the State’s or Territory’s population.</w:t>
      </w:r>
    </w:p>
    <w:p w14:paraId="618F36A7" w14:textId="77777777" w:rsidR="00C1340C" w:rsidRPr="002C556E" w:rsidRDefault="00C1340C" w:rsidP="00C1340C">
      <w:pPr>
        <w:pStyle w:val="Heading2"/>
      </w:pPr>
      <w:bookmarkStart w:id="326" w:name="_Toc109135146"/>
      <w:bookmarkStart w:id="327" w:name="_Toc205556661"/>
      <w:r w:rsidRPr="002C556E">
        <w:t>9.3</w:t>
      </w:r>
      <w:r w:rsidRPr="002C556E">
        <w:tab/>
        <w:t>Other emissions sources</w:t>
      </w:r>
      <w:bookmarkEnd w:id="317"/>
      <w:bookmarkEnd w:id="326"/>
      <w:bookmarkEnd w:id="327"/>
    </w:p>
    <w:p w14:paraId="4E307FB5" w14:textId="77777777" w:rsidR="00C1340C" w:rsidRPr="002C556E" w:rsidRDefault="00C1340C" w:rsidP="00C1340C">
      <w:r w:rsidRPr="002C556E">
        <w:t xml:space="preserve">Other emissions sources are usually </w:t>
      </w:r>
      <w:r>
        <w:t>minor</w:t>
      </w:r>
      <w:r w:rsidRPr="002C556E">
        <w:t xml:space="preserve"> for coal mines. The emissions should be reported if they occur and are above reporting thresholds. </w:t>
      </w:r>
      <w:r>
        <w:t>T</w:t>
      </w:r>
      <w:r w:rsidRPr="002C556E">
        <w:t>ypical reportable emissions sources include:</w:t>
      </w:r>
    </w:p>
    <w:p w14:paraId="35A010D5" w14:textId="77777777" w:rsidR="00C1340C" w:rsidRPr="002C556E" w:rsidRDefault="00C1340C" w:rsidP="00E7475A">
      <w:pPr>
        <w:numPr>
          <w:ilvl w:val="0"/>
          <w:numId w:val="93"/>
        </w:numPr>
        <w:spacing w:before="120" w:after="120"/>
      </w:pPr>
      <w:r w:rsidRPr="00734ED9">
        <w:rPr>
          <w:bCs/>
        </w:rPr>
        <w:t>Waste</w:t>
      </w:r>
      <w:r w:rsidRPr="007B2FF2">
        <w:rPr>
          <w:bCs/>
        </w:rPr>
        <w:t xml:space="preserve"> </w:t>
      </w:r>
      <w:r w:rsidRPr="00734ED9">
        <w:rPr>
          <w:bCs/>
        </w:rPr>
        <w:t>emissions</w:t>
      </w:r>
      <w:r w:rsidRPr="002C556E">
        <w:t xml:space="preserve"> – mines can have different forms of on-site waste treatment:</w:t>
      </w:r>
    </w:p>
    <w:p w14:paraId="58B27932" w14:textId="76752BFE" w:rsidR="00C1340C" w:rsidRPr="002C556E" w:rsidRDefault="2D402292" w:rsidP="00BB1753">
      <w:pPr>
        <w:pStyle w:val="CERbullets"/>
        <w:numPr>
          <w:ilvl w:val="1"/>
          <w:numId w:val="21"/>
        </w:numPr>
      </w:pPr>
      <w:r>
        <w:t>s</w:t>
      </w:r>
      <w:r w:rsidR="00C1340C">
        <w:t>olid waste disposal emissions will usually not be reportable, even if an on-site landfill is operated (which can occur at remote mines in particular) unless the landfill emits more than 10,000</w:t>
      </w:r>
      <w:r w:rsidR="004F1230">
        <w:t> t </w:t>
      </w:r>
      <w:r w:rsidR="00C1340C">
        <w:t>CO</w:t>
      </w:r>
      <w:r w:rsidR="00C1340C" w:rsidRPr="58BC10C8">
        <w:rPr>
          <w:vertAlign w:val="subscript"/>
        </w:rPr>
        <w:t>2</w:t>
      </w:r>
      <w:r w:rsidR="00C1340C">
        <w:t xml:space="preserve">-e from solid waste disposal in the landfill per section 5.2 of the NGER Measurement Determination. </w:t>
      </w:r>
    </w:p>
    <w:p w14:paraId="51E04762" w14:textId="77777777" w:rsidR="00C1340C" w:rsidRPr="002C556E" w:rsidRDefault="00C1340C" w:rsidP="00BB1753">
      <w:pPr>
        <w:pStyle w:val="CERbullets"/>
        <w:numPr>
          <w:ilvl w:val="0"/>
          <w:numId w:val="0"/>
        </w:numPr>
        <w:ind w:left="720"/>
      </w:pPr>
      <w:r w:rsidRPr="002C556E">
        <w:lastRenderedPageBreak/>
        <w:t xml:space="preserve">However, if on-site solid waste disposal occurs, the coal mine should determine and document annually whether it is below the reporting threshold. If it is not below the reporting threshold, solid waste disposal emissions must be reported per Part 5.2 of the </w:t>
      </w:r>
      <w:r>
        <w:t>NGER Measurement Determination</w:t>
      </w:r>
      <w:r w:rsidRPr="002C556E">
        <w:rPr>
          <w:vertAlign w:val="superscript"/>
        </w:rPr>
        <w:footnoteReference w:id="23"/>
      </w:r>
      <w:r w:rsidRPr="002C556E">
        <w:t xml:space="preserve">. </w:t>
      </w:r>
    </w:p>
    <w:p w14:paraId="241F5ABD" w14:textId="0825B8C5" w:rsidR="00C1340C" w:rsidRPr="002C556E" w:rsidRDefault="00499A85" w:rsidP="00BB1753">
      <w:pPr>
        <w:pStyle w:val="CERbullets"/>
        <w:numPr>
          <w:ilvl w:val="1"/>
          <w:numId w:val="21"/>
        </w:numPr>
        <w:rPr>
          <w:b/>
          <w:bCs/>
        </w:rPr>
      </w:pPr>
      <w:r>
        <w:t>w</w:t>
      </w:r>
      <w:r w:rsidR="00C1340C">
        <w:t>aste incineration emissions are reportable if occurring on-site; refer section 5.53 of the NGER Measurement Determination.</w:t>
      </w:r>
    </w:p>
    <w:p w14:paraId="61E8B9DC" w14:textId="2A2E1D08" w:rsidR="00C1340C" w:rsidRDefault="1CD482E9" w:rsidP="00E7475A">
      <w:pPr>
        <w:numPr>
          <w:ilvl w:val="0"/>
          <w:numId w:val="93"/>
        </w:numPr>
        <w:spacing w:before="120" w:after="120"/>
      </w:pPr>
      <w:r>
        <w:t>e</w:t>
      </w:r>
      <w:r w:rsidR="00C1340C">
        <w:t>missions from sulphur hexafluoride (SF</w:t>
      </w:r>
      <w:r w:rsidR="00C1340C" w:rsidRPr="58BC10C8">
        <w:rPr>
          <w:vertAlign w:val="subscript"/>
        </w:rPr>
        <w:t>6</w:t>
      </w:r>
      <w:r w:rsidR="00C1340C">
        <w:t>) – if an on-site reticulation system exists, some emissions from leakage of SF</w:t>
      </w:r>
      <w:r w:rsidR="00C1340C" w:rsidRPr="58BC10C8">
        <w:rPr>
          <w:vertAlign w:val="subscript"/>
        </w:rPr>
        <w:t>6</w:t>
      </w:r>
      <w:r w:rsidR="00C1340C">
        <w:t xml:space="preserve"> may occur if switchgear or circuit breakers with SF</w:t>
      </w:r>
      <w:r w:rsidR="00C1340C" w:rsidRPr="58BC10C8">
        <w:rPr>
          <w:vertAlign w:val="subscript"/>
        </w:rPr>
        <w:t>6</w:t>
      </w:r>
      <w:r w:rsidR="00C1340C">
        <w:t xml:space="preserve"> are applied. Part 4.5 of the NGER Measurement Determination must be used to estimate SF</w:t>
      </w:r>
      <w:r w:rsidR="00C1340C" w:rsidRPr="58BC10C8">
        <w:rPr>
          <w:vertAlign w:val="subscript"/>
        </w:rPr>
        <w:t>6</w:t>
      </w:r>
      <w:r w:rsidR="00C1340C">
        <w:t xml:space="preserve"> emissions. There is no minimum reporting threshold for this emissions source. Method 1 in section 4.102 of the NGER Measurement Determination may be used, which requires a stock-take of SF</w:t>
      </w:r>
      <w:r w:rsidR="00C1340C" w:rsidRPr="58BC10C8">
        <w:rPr>
          <w:vertAlign w:val="subscript"/>
        </w:rPr>
        <w:t>6</w:t>
      </w:r>
      <w:r w:rsidR="00C1340C">
        <w:t xml:space="preserve"> in on-site switchgear and circuit breakers.</w:t>
      </w:r>
    </w:p>
    <w:p w14:paraId="382F056A" w14:textId="70681451" w:rsidR="00C1340C" w:rsidRPr="002C556E" w:rsidRDefault="00C1340C" w:rsidP="00C1340C">
      <w:pPr>
        <w:spacing w:before="120" w:after="120"/>
      </w:pPr>
      <w:r>
        <w:t xml:space="preserve">Note: </w:t>
      </w:r>
      <w:r w:rsidR="765B0158">
        <w:t>f</w:t>
      </w:r>
      <w:r>
        <w:t xml:space="preserve">rom the 2018–19 reporting year onwards, emissions from wastewater treatment (domestic or commercial) </w:t>
      </w:r>
      <w:r w:rsidR="00F24A33">
        <w:t>are</w:t>
      </w:r>
      <w:r>
        <w:t xml:space="preserve"> not reportable for facilities whose primary activities are outside of ANZSIC code 281–Water supply, sewerage and drainage services (item 192 (Water supply, sewerage and drainage services - ANZSIC code 281), in Schedule 2 of the NGER Regulations).</w:t>
      </w:r>
    </w:p>
    <w:p w14:paraId="7EEF7AD6" w14:textId="77777777" w:rsidR="00C1340C" w:rsidRPr="002C556E" w:rsidRDefault="00C1340C" w:rsidP="00C1340C">
      <w:pPr>
        <w:pStyle w:val="Heading2"/>
      </w:pPr>
      <w:bookmarkStart w:id="328" w:name="_Toc509935605"/>
      <w:bookmarkStart w:id="329" w:name="_Ref510951701"/>
      <w:bookmarkStart w:id="330" w:name="_Toc109135147"/>
      <w:bookmarkStart w:id="331" w:name="_Toc205556662"/>
      <w:r w:rsidRPr="002C556E">
        <w:t>9.4</w:t>
      </w:r>
      <w:r w:rsidRPr="002C556E">
        <w:tab/>
        <w:t>Matters to be identified</w:t>
      </w:r>
      <w:bookmarkEnd w:id="328"/>
      <w:bookmarkEnd w:id="329"/>
      <w:bookmarkEnd w:id="330"/>
      <w:bookmarkEnd w:id="331"/>
    </w:p>
    <w:p w14:paraId="444860F3" w14:textId="1ADFB010" w:rsidR="00C1340C" w:rsidRPr="002C556E" w:rsidRDefault="00C1340C" w:rsidP="00C1340C">
      <w:r w:rsidRPr="002C556E">
        <w:t xml:space="preserve">NGER requires different ‘matters to be identified’ (MTBIs) in a facility’s reporting. Some of this information is important to intended users of NGER reports. Diligence should be exercised in preparing and reporting complete and accurate MTBIs. </w:t>
      </w:r>
    </w:p>
    <w:p w14:paraId="27BC11D6" w14:textId="7DE91813" w:rsidR="00C1340C" w:rsidRPr="002C556E" w:rsidRDefault="00C1340C" w:rsidP="00C1340C">
      <w:r w:rsidRPr="002C556E">
        <w:t xml:space="preserve">There are </w:t>
      </w:r>
      <w:r>
        <w:t>several</w:t>
      </w:r>
      <w:r w:rsidRPr="002C556E">
        <w:t xml:space="preserve"> specific MTBIs relating to coal mining specified in Part 1 of Schedule </w:t>
      </w:r>
      <w:r>
        <w:t>4</w:t>
      </w:r>
      <w:r w:rsidRPr="002C556E">
        <w:t xml:space="preserve"> of the NGER </w:t>
      </w:r>
      <w:r>
        <w:t>Measurement Determination</w:t>
      </w:r>
      <w:r w:rsidRPr="002C556E">
        <w:t>, including:</w:t>
      </w:r>
    </w:p>
    <w:p w14:paraId="7505041F" w14:textId="77777777" w:rsidR="00C1340C" w:rsidRPr="002C556E" w:rsidRDefault="00C1340C" w:rsidP="00E7475A">
      <w:pPr>
        <w:numPr>
          <w:ilvl w:val="0"/>
          <w:numId w:val="93"/>
        </w:numPr>
        <w:spacing w:before="120" w:after="120"/>
      </w:pPr>
      <w:r>
        <w:t>t</w:t>
      </w:r>
      <w:r w:rsidRPr="002C556E">
        <w:t>he location of the mine by State or Territory</w:t>
      </w:r>
    </w:p>
    <w:p w14:paraId="5C7C211B" w14:textId="77777777" w:rsidR="00C1340C" w:rsidRPr="002C556E" w:rsidRDefault="00C1340C" w:rsidP="00E7475A">
      <w:pPr>
        <w:numPr>
          <w:ilvl w:val="0"/>
          <w:numId w:val="93"/>
        </w:numPr>
        <w:spacing w:before="120" w:after="120"/>
      </w:pPr>
      <w:r>
        <w:t>t</w:t>
      </w:r>
      <w:r w:rsidRPr="002C556E">
        <w:t>he tonnes of raw coal produced</w:t>
      </w:r>
    </w:p>
    <w:p w14:paraId="210EEECA" w14:textId="50CC3C04" w:rsidR="00C1340C" w:rsidRPr="002C556E" w:rsidRDefault="00C1340C" w:rsidP="00E7475A">
      <w:pPr>
        <w:numPr>
          <w:ilvl w:val="0"/>
          <w:numId w:val="93"/>
        </w:numPr>
        <w:spacing w:before="120" w:after="120"/>
      </w:pPr>
      <w:r>
        <w:t>c</w:t>
      </w:r>
      <w:r w:rsidRPr="002C556E">
        <w:t>oal mine waste gas drained and diverted from venting at underground mines for on-site combustion (Q</w:t>
      </w:r>
      <w:r w:rsidRPr="002C556E">
        <w:rPr>
          <w:vertAlign w:val="subscript"/>
        </w:rPr>
        <w:t>cap</w:t>
      </w:r>
      <w:r w:rsidRPr="002C556E">
        <w:t>), on-site flaring (Q</w:t>
      </w:r>
      <w:r w:rsidRPr="002C556E">
        <w:rPr>
          <w:vertAlign w:val="subscript"/>
        </w:rPr>
        <w:t>flared</w:t>
      </w:r>
      <w:r w:rsidRPr="002C556E">
        <w:t>), or transferred off-site (Q</w:t>
      </w:r>
      <w:r w:rsidRPr="002C556E">
        <w:rPr>
          <w:vertAlign w:val="subscript"/>
        </w:rPr>
        <w:t>tr</w:t>
      </w:r>
      <w:r w:rsidRPr="002C556E">
        <w:t>) – all converted into mass in t</w:t>
      </w:r>
      <w:r w:rsidR="008545EC">
        <w:t> </w:t>
      </w:r>
      <w:r w:rsidRPr="002C556E">
        <w:t>CO</w:t>
      </w:r>
      <w:r w:rsidRPr="002C556E">
        <w:rPr>
          <w:vertAlign w:val="subscript"/>
        </w:rPr>
        <w:t>2</w:t>
      </w:r>
      <w:r w:rsidRPr="002C556E">
        <w:t>-e per gas type (being methane and carbon dioxide)</w:t>
      </w:r>
    </w:p>
    <w:p w14:paraId="54EB7706" w14:textId="6C3240B7" w:rsidR="00C1340C" w:rsidRPr="002C556E" w:rsidRDefault="00C1340C" w:rsidP="00BB1753">
      <w:pPr>
        <w:pStyle w:val="CERbullets"/>
        <w:numPr>
          <w:ilvl w:val="1"/>
          <w:numId w:val="21"/>
        </w:numPr>
      </w:pPr>
      <w:r>
        <w:t xml:space="preserve">open cut mines have the same requirement if gas drainage occurs and Methods 2 or 3 is used to estimate fugitive emissions from extraction of coal - if </w:t>
      </w:r>
      <w:r w:rsidR="6181584E">
        <w:t>M</w:t>
      </w:r>
      <w:r>
        <w:t>ethod 1 is used, the M</w:t>
      </w:r>
      <w:r w:rsidR="00983CCD">
        <w:t>TB</w:t>
      </w:r>
      <w:r>
        <w:t xml:space="preserve">I only require the tonnes of coal mine waste gas flared to be reported. </w:t>
      </w:r>
    </w:p>
    <w:p w14:paraId="6842117F" w14:textId="5EE9A138" w:rsidR="00C1340C" w:rsidRPr="002C556E" w:rsidRDefault="240A4815" w:rsidP="00E7475A">
      <w:pPr>
        <w:numPr>
          <w:ilvl w:val="0"/>
          <w:numId w:val="93"/>
        </w:numPr>
        <w:spacing w:before="120" w:after="120"/>
      </w:pPr>
      <w:r>
        <w:t>f</w:t>
      </w:r>
      <w:r w:rsidR="00C1340C">
        <w:t>or decommissioned mines:</w:t>
      </w:r>
    </w:p>
    <w:p w14:paraId="49A619B1" w14:textId="77777777" w:rsidR="00C1340C" w:rsidRPr="002C556E" w:rsidRDefault="00C1340C" w:rsidP="00BB1753">
      <w:pPr>
        <w:pStyle w:val="CERbullets"/>
        <w:numPr>
          <w:ilvl w:val="1"/>
          <w:numId w:val="21"/>
        </w:numPr>
      </w:pPr>
      <w:r>
        <w:t>w</w:t>
      </w:r>
      <w:r w:rsidRPr="002C556E">
        <w:t xml:space="preserve">hether a decommissioned underground mine is gassy or non-gassy </w:t>
      </w:r>
    </w:p>
    <w:p w14:paraId="04346C01" w14:textId="77777777" w:rsidR="00C1340C" w:rsidRPr="002C556E" w:rsidRDefault="00C1340C" w:rsidP="00BB1753">
      <w:pPr>
        <w:pStyle w:val="CERbullets"/>
        <w:numPr>
          <w:ilvl w:val="1"/>
          <w:numId w:val="21"/>
        </w:numPr>
      </w:pPr>
      <w:r w:rsidRPr="004D30CE">
        <w:t>the percentage of the mine void volume flooded</w:t>
      </w:r>
    </w:p>
    <w:p w14:paraId="6A200787" w14:textId="77777777" w:rsidR="00C1340C" w:rsidRPr="002C556E" w:rsidRDefault="00C1340C" w:rsidP="00BB1753">
      <w:pPr>
        <w:pStyle w:val="CERbullets"/>
        <w:numPr>
          <w:ilvl w:val="1"/>
          <w:numId w:val="21"/>
        </w:numPr>
      </w:pPr>
      <w:bookmarkStart w:id="332" w:name="OLE_LINK1"/>
      <w:r w:rsidRPr="004D30CE">
        <w:t xml:space="preserve">the date that the mine was </w:t>
      </w:r>
      <w:r>
        <w:t>decommissioned - considered to be the date that the mine became a decommissioned underground mine (refer to section 6.1 of this Document)</w:t>
      </w:r>
    </w:p>
    <w:bookmarkEnd w:id="332"/>
    <w:p w14:paraId="69CDA37A" w14:textId="57ED901F" w:rsidR="00C1340C" w:rsidRPr="002C556E" w:rsidRDefault="00C1340C" w:rsidP="00BB1753">
      <w:pPr>
        <w:pStyle w:val="CERbullets"/>
        <w:numPr>
          <w:ilvl w:val="1"/>
          <w:numId w:val="21"/>
        </w:numPr>
      </w:pPr>
      <w:r w:rsidRPr="004D30CE">
        <w:t>the tonnes of methane emissions (</w:t>
      </w:r>
      <w:r>
        <w:t>t</w:t>
      </w:r>
      <w:r w:rsidR="003B359A">
        <w:t> </w:t>
      </w:r>
      <w:r w:rsidRPr="004D30CE">
        <w:t>CO</w:t>
      </w:r>
      <w:r w:rsidRPr="00FD0A6D">
        <w:rPr>
          <w:vertAlign w:val="subscript"/>
        </w:rPr>
        <w:t>2</w:t>
      </w:r>
      <w:r w:rsidRPr="004D30CE">
        <w:t xml:space="preserve">-e) from the mine in the last </w:t>
      </w:r>
      <w:r w:rsidR="00F24A33">
        <w:t>12-month</w:t>
      </w:r>
      <w:r>
        <w:t xml:space="preserve"> period before the mine became a decommissioned underground coal mine.</w:t>
      </w:r>
    </w:p>
    <w:p w14:paraId="11056C92" w14:textId="289B53BD" w:rsidR="00C1340C" w:rsidRPr="002C556E" w:rsidRDefault="764D1FFE" w:rsidP="00C1340C">
      <w:pPr>
        <w:pStyle w:val="CERbullets"/>
        <w:numPr>
          <w:ilvl w:val="0"/>
          <w:numId w:val="0"/>
        </w:numPr>
      </w:pPr>
      <w:bookmarkStart w:id="333" w:name="_Hlk42782472"/>
      <w:r>
        <w:t xml:space="preserve">Note: ‘The tonnes of raw coal produced’ is ROM Coal – an undefined term. For clarity, </w:t>
      </w:r>
      <w:r w:rsidR="00C6584B">
        <w:t xml:space="preserve">the </w:t>
      </w:r>
      <w:r w:rsidR="15D0A7C4">
        <w:t>CER</w:t>
      </w:r>
      <w:r>
        <w:t xml:space="preserve"> considers it to imply the tonnes of ROM coal extracted from the mine during the year. It is an important parameter to include in NGER reports. For more on ROM coal, see </w:t>
      </w:r>
      <w:hyperlink w:anchor="_Emissions_from_post-mining">
        <w:r w:rsidRPr="4A6AE333">
          <w:rPr>
            <w:rStyle w:val="Hyperlink"/>
            <w:rFonts w:asciiTheme="minorHAnsi" w:hAnsiTheme="minorHAnsi"/>
          </w:rPr>
          <w:t>chapter 5</w:t>
        </w:r>
      </w:hyperlink>
      <w:r>
        <w:t xml:space="preserve"> of this guideline.</w:t>
      </w:r>
    </w:p>
    <w:p w14:paraId="1822CA13" w14:textId="77777777" w:rsidR="00C1340C" w:rsidRPr="002C556E" w:rsidRDefault="00C1340C" w:rsidP="00C1340C">
      <w:pPr>
        <w:pStyle w:val="Heading4"/>
        <w:rPr>
          <w:rFonts w:cstheme="minorHAnsi"/>
        </w:rPr>
      </w:pPr>
      <w:bookmarkStart w:id="334" w:name="_Toc205556663"/>
      <w:bookmarkEnd w:id="333"/>
      <w:r w:rsidRPr="002C556E">
        <w:rPr>
          <w:rFonts w:cstheme="minorHAnsi"/>
        </w:rPr>
        <w:lastRenderedPageBreak/>
        <w:t>Other disclosure requirements</w:t>
      </w:r>
      <w:bookmarkEnd w:id="334"/>
    </w:p>
    <w:p w14:paraId="09AEF4C0" w14:textId="39BF06A1" w:rsidR="00C1340C" w:rsidRPr="00100820" w:rsidRDefault="00C1340C" w:rsidP="00E7475A">
      <w:pPr>
        <w:numPr>
          <w:ilvl w:val="0"/>
          <w:numId w:val="93"/>
        </w:numPr>
        <w:spacing w:before="120" w:after="120"/>
      </w:pPr>
      <w:r w:rsidRPr="00100820">
        <w:rPr>
          <w:bCs/>
        </w:rPr>
        <w:t>Waste emissions</w:t>
      </w:r>
      <w:r w:rsidRPr="002C556E">
        <w:t xml:space="preserve"> – if waste emissions occur, </w:t>
      </w:r>
      <w:r>
        <w:t>several</w:t>
      </w:r>
      <w:r w:rsidRPr="002C556E">
        <w:t xml:space="preserve"> specific MTBIs are required, specified in Part 6 of Schedule </w:t>
      </w:r>
      <w:r>
        <w:t>4</w:t>
      </w:r>
      <w:r w:rsidRPr="002C556E">
        <w:t xml:space="preserve"> in the NGER </w:t>
      </w:r>
      <w:r>
        <w:t>Measurement Determination</w:t>
      </w:r>
      <w:r w:rsidRPr="002C556E">
        <w:t>.</w:t>
      </w:r>
    </w:p>
    <w:p w14:paraId="17F025EC" w14:textId="299CDA91" w:rsidR="00C1340C" w:rsidRDefault="00C1340C" w:rsidP="00E7475A">
      <w:pPr>
        <w:numPr>
          <w:ilvl w:val="0"/>
          <w:numId w:val="93"/>
        </w:numPr>
        <w:spacing w:before="120" w:after="120"/>
      </w:pPr>
      <w:r w:rsidRPr="00100820">
        <w:rPr>
          <w:bCs/>
        </w:rPr>
        <w:t>Reporting about contractors</w:t>
      </w:r>
      <w:r w:rsidRPr="002C556E">
        <w:t xml:space="preserve"> – the activities of an on-site contractor under the operational control of the </w:t>
      </w:r>
      <w:r>
        <w:t xml:space="preserve">coal </w:t>
      </w:r>
      <w:r w:rsidRPr="002C556E">
        <w:t>mine facility may</w:t>
      </w:r>
      <w:r>
        <w:t xml:space="preserve"> result in emissions, energy consumption, or energy production levels that </w:t>
      </w:r>
      <w:r w:rsidRPr="002C556E">
        <w:t>exceed</w:t>
      </w:r>
      <w:r>
        <w:t xml:space="preserve"> one or more of the</w:t>
      </w:r>
      <w:r w:rsidRPr="002C556E">
        <w:t xml:space="preserve"> thresholds equivalent to the facility reporting thresholds</w:t>
      </w:r>
      <w:r>
        <w:t>, being 100</w:t>
      </w:r>
      <w:r w:rsidR="00BB0964">
        <w:t> terajoules (</w:t>
      </w:r>
      <w:r>
        <w:t>TJ</w:t>
      </w:r>
      <w:r w:rsidR="00BB0964">
        <w:t>)</w:t>
      </w:r>
      <w:r>
        <w:t xml:space="preserve"> of energy production or consumption, and 25,000</w:t>
      </w:r>
      <w:r w:rsidR="00BB0964">
        <w:t> </w:t>
      </w:r>
      <w:r>
        <w:t>t</w:t>
      </w:r>
      <w:r w:rsidR="00BB0964">
        <w:t> </w:t>
      </w:r>
      <w:r>
        <w:t>CO</w:t>
      </w:r>
      <w:r w:rsidRPr="00100820">
        <w:rPr>
          <w:vertAlign w:val="subscript"/>
        </w:rPr>
        <w:t>2</w:t>
      </w:r>
      <w:r>
        <w:t>-e of emissions</w:t>
      </w:r>
      <w:r w:rsidRPr="002C556E">
        <w:t xml:space="preserve">. </w:t>
      </w:r>
      <w:r>
        <w:t>When one or more of these thresholds are met</w:t>
      </w:r>
      <w:r w:rsidRPr="002C556E">
        <w:t>, additional information about the contractor must be included in the NGER report.</w:t>
      </w:r>
      <w:r w:rsidRPr="00AD227A">
        <w:t xml:space="preserve"> </w:t>
      </w:r>
      <w:r w:rsidRPr="002C556E">
        <w:t xml:space="preserve">The additional information is specified in </w:t>
      </w:r>
      <w:r>
        <w:t>r</w:t>
      </w:r>
      <w:r w:rsidRPr="002C556E">
        <w:t>egulation 4.30</w:t>
      </w:r>
      <w:r>
        <w:t xml:space="preserve"> of the </w:t>
      </w:r>
      <w:r w:rsidR="00E855F2">
        <w:t>NGER</w:t>
      </w:r>
      <w:r>
        <w:t xml:space="preserve"> Regulations</w:t>
      </w:r>
      <w:r w:rsidRPr="002C556E">
        <w:t xml:space="preserve">. </w:t>
      </w:r>
      <w:r>
        <w:t>The additional information is:</w:t>
      </w:r>
    </w:p>
    <w:p w14:paraId="72EB7CBD" w14:textId="77777777" w:rsidR="00C1340C" w:rsidRPr="00BB1753" w:rsidRDefault="00C1340C" w:rsidP="00BB1753">
      <w:pPr>
        <w:pStyle w:val="CERbullets"/>
        <w:numPr>
          <w:ilvl w:val="1"/>
          <w:numId w:val="21"/>
        </w:numPr>
      </w:pPr>
      <w:r w:rsidRPr="00BB1753">
        <w:t>name of each contractor</w:t>
      </w:r>
    </w:p>
    <w:p w14:paraId="4F1D4CBB" w14:textId="77777777" w:rsidR="00C1340C" w:rsidRPr="00BB1753" w:rsidRDefault="00C1340C" w:rsidP="00BB1753">
      <w:pPr>
        <w:pStyle w:val="CERbullets"/>
        <w:numPr>
          <w:ilvl w:val="1"/>
          <w:numId w:val="21"/>
        </w:numPr>
      </w:pPr>
      <w:r w:rsidRPr="00BB1753">
        <w:t>identifying details of each contractor</w:t>
      </w:r>
    </w:p>
    <w:p w14:paraId="32157554" w14:textId="77777777" w:rsidR="00C1340C" w:rsidRPr="00BB1753" w:rsidRDefault="00C1340C" w:rsidP="00BB1753">
      <w:pPr>
        <w:pStyle w:val="CERbullets"/>
        <w:numPr>
          <w:ilvl w:val="1"/>
          <w:numId w:val="21"/>
        </w:numPr>
      </w:pPr>
      <w:r w:rsidRPr="00BB1753">
        <w:t>total greenhouse gas emissions produced by each contractor’s activity or activities</w:t>
      </w:r>
    </w:p>
    <w:p w14:paraId="7C42F7B8" w14:textId="77777777" w:rsidR="00C1340C" w:rsidRPr="00BB1753" w:rsidRDefault="00C1340C" w:rsidP="00BB1753">
      <w:pPr>
        <w:pStyle w:val="CERbullets"/>
        <w:numPr>
          <w:ilvl w:val="1"/>
          <w:numId w:val="21"/>
        </w:numPr>
      </w:pPr>
      <w:r w:rsidRPr="00BB1753">
        <w:t>total energy produced by each contractor’s activity or activities</w:t>
      </w:r>
    </w:p>
    <w:p w14:paraId="302656BD" w14:textId="77777777" w:rsidR="00C1340C" w:rsidRPr="00BB1753" w:rsidRDefault="00C1340C" w:rsidP="00BB1753">
      <w:pPr>
        <w:pStyle w:val="CERbullets"/>
        <w:numPr>
          <w:ilvl w:val="1"/>
          <w:numId w:val="21"/>
        </w:numPr>
      </w:pPr>
      <w:r w:rsidRPr="00BB1753">
        <w:t>total energy consumed by each contractor’s activity or activities.</w:t>
      </w:r>
    </w:p>
    <w:p w14:paraId="49DA651B" w14:textId="77777777" w:rsidR="00C1340C" w:rsidRDefault="00C1340C" w:rsidP="00C1340C">
      <w:pPr>
        <w:ind w:left="360"/>
      </w:pPr>
      <w:r>
        <w:t xml:space="preserve">Emissions, energy consumption and energy production from </w:t>
      </w:r>
      <w:r w:rsidRPr="002C556E">
        <w:t>on-site contractor</w:t>
      </w:r>
      <w:r>
        <w:t>s</w:t>
      </w:r>
      <w:r w:rsidRPr="002C556E">
        <w:t xml:space="preserve"> under the operational control of the </w:t>
      </w:r>
      <w:r>
        <w:t xml:space="preserve">coal </w:t>
      </w:r>
      <w:r w:rsidRPr="002C556E">
        <w:t>mine facility</w:t>
      </w:r>
      <w:r>
        <w:t xml:space="preserve"> must always be included</w:t>
      </w:r>
      <w:r w:rsidDel="00AB19C4">
        <w:t xml:space="preserve"> </w:t>
      </w:r>
      <w:r>
        <w:t xml:space="preserve">in the emissions and energy totals in the NGER report for the coal mine facility. Reporting additional information for a contractor that meets one or more of the thresholds does not change the facility’s emissions and energy totals, but rather attributes some of those emissions and energy quantities to the contractor. Coal mine facilities must </w:t>
      </w:r>
      <w:r w:rsidRPr="002C556E">
        <w:t xml:space="preserve">determine whether </w:t>
      </w:r>
      <w:r>
        <w:t>they need to report additional information for contractors under their operational control.</w:t>
      </w:r>
    </w:p>
    <w:p w14:paraId="5A658B7B" w14:textId="1CCD1C3F" w:rsidR="00C1340C" w:rsidRDefault="00C1340C" w:rsidP="00C1340C">
      <w:pPr>
        <w:ind w:left="360"/>
      </w:pPr>
      <w:r>
        <w:t>It is important to monitor both energy consumption and emissions from contractor fuel combustion as it is possible for the energy consumption threshold (100</w:t>
      </w:r>
      <w:r w:rsidR="00A30BC5">
        <w:t> </w:t>
      </w:r>
      <w:r>
        <w:t>TJ) to be reached whilst emissions are significantly below the emissions threshold (25,000</w:t>
      </w:r>
      <w:r w:rsidR="00A30BC5">
        <w:t> </w:t>
      </w:r>
      <w:r>
        <w:t>t</w:t>
      </w:r>
      <w:r w:rsidR="00A30BC5">
        <w:t> </w:t>
      </w:r>
      <w:r>
        <w:t>CO</w:t>
      </w:r>
      <w:r w:rsidRPr="00BC613B">
        <w:rPr>
          <w:vertAlign w:val="subscript"/>
        </w:rPr>
        <w:t>2</w:t>
      </w:r>
      <w:r>
        <w:t>-e).</w:t>
      </w:r>
    </w:p>
    <w:p w14:paraId="5C0565AD" w14:textId="05A00A15" w:rsidR="00B055ED" w:rsidRPr="002C556E" w:rsidRDefault="00B055ED" w:rsidP="00C1340C">
      <w:pPr>
        <w:ind w:left="360"/>
      </w:pPr>
      <w:r>
        <w:t xml:space="preserve">More information is available in the </w:t>
      </w:r>
      <w:hyperlink r:id="rId45" w:tooltip="A link to the Contracts and leasing guideline on the CER website" w:history="1">
        <w:r>
          <w:rPr>
            <w:rStyle w:val="Hyperlink"/>
            <w:rFonts w:asciiTheme="minorHAnsi" w:hAnsiTheme="minorHAnsi"/>
          </w:rPr>
          <w:t>Contracts and leasing guideline</w:t>
        </w:r>
      </w:hyperlink>
      <w:r>
        <w:rPr>
          <w:rStyle w:val="FootnoteReference"/>
        </w:rPr>
        <w:footnoteReference w:id="24"/>
      </w:r>
      <w:r>
        <w:t>.</w:t>
      </w:r>
    </w:p>
    <w:tbl>
      <w:tblPr>
        <w:tblStyle w:val="CERCallout"/>
        <w:tblW w:w="5000" w:type="pct"/>
        <w:tblLook w:val="04A0" w:firstRow="1" w:lastRow="0" w:firstColumn="1" w:lastColumn="0" w:noHBand="0" w:noVBand="1"/>
      </w:tblPr>
      <w:tblGrid>
        <w:gridCol w:w="9710"/>
      </w:tblGrid>
      <w:tr w:rsidR="00C1340C" w:rsidRPr="002C556E" w14:paraId="3D23FF81" w14:textId="77777777" w:rsidTr="00BB1753">
        <w:trPr>
          <w:cnfStyle w:val="100000000000" w:firstRow="1" w:lastRow="0" w:firstColumn="0" w:lastColumn="0" w:oddVBand="0" w:evenVBand="0" w:oddHBand="0" w:evenHBand="0" w:firstRowFirstColumn="0" w:firstRowLastColumn="0" w:lastRowFirstColumn="0" w:lastRowLastColumn="0"/>
        </w:trPr>
        <w:tc>
          <w:tcPr>
            <w:tcW w:w="5000" w:type="pct"/>
          </w:tcPr>
          <w:p w14:paraId="04A4E340" w14:textId="5D94E183" w:rsidR="00C1340C" w:rsidRPr="00B51918" w:rsidRDefault="00C1340C" w:rsidP="00106A1B">
            <w:pPr>
              <w:pStyle w:val="Heading4"/>
              <w:rPr>
                <w:b/>
              </w:rPr>
            </w:pPr>
            <w:bookmarkStart w:id="335" w:name="_Toc205556664"/>
            <w:r w:rsidRPr="00B51918">
              <w:rPr>
                <w:b/>
              </w:rPr>
              <w:lastRenderedPageBreak/>
              <w:t>Example</w:t>
            </w:r>
            <w:r w:rsidR="001F687A">
              <w:rPr>
                <w:b/>
              </w:rPr>
              <w:t xml:space="preserve"> 1</w:t>
            </w:r>
            <w:r w:rsidR="00E90B66">
              <w:rPr>
                <w:b/>
              </w:rPr>
              <w:t>1</w:t>
            </w:r>
            <w:r w:rsidR="00DF58EB">
              <w:rPr>
                <w:b/>
              </w:rPr>
              <w:t xml:space="preserve"> </w:t>
            </w:r>
            <w:r w:rsidR="00DF58EB" w:rsidRPr="00B51918">
              <w:rPr>
                <w:b/>
              </w:rPr>
              <w:t>–</w:t>
            </w:r>
            <w:r w:rsidR="00DF58EB">
              <w:rPr>
                <w:b/>
              </w:rPr>
              <w:t xml:space="preserve"> Reporting </w:t>
            </w:r>
            <w:r w:rsidR="0098150D">
              <w:rPr>
                <w:b/>
              </w:rPr>
              <w:t>activities conducted by a contractor</w:t>
            </w:r>
            <w:bookmarkEnd w:id="335"/>
            <w:r w:rsidR="0098150D">
              <w:rPr>
                <w:b/>
              </w:rPr>
              <w:t xml:space="preserve"> </w:t>
            </w:r>
          </w:p>
          <w:p w14:paraId="44AEC180" w14:textId="4CBB3970" w:rsidR="00C1340C" w:rsidRPr="003F314B" w:rsidRDefault="00C1340C" w:rsidP="78A318BC">
            <w:pPr>
              <w:spacing w:before="120" w:after="120"/>
              <w:ind w:left="360"/>
              <w:rPr>
                <w:b w:val="0"/>
              </w:rPr>
            </w:pPr>
            <w:r>
              <w:rPr>
                <w:b w:val="0"/>
              </w:rPr>
              <w:t>Facility A consumes a total of 10,000</w:t>
            </w:r>
            <w:r w:rsidR="00A30BC5">
              <w:rPr>
                <w:b w:val="0"/>
              </w:rPr>
              <w:t> kL</w:t>
            </w:r>
            <w:r>
              <w:rPr>
                <w:b w:val="0"/>
              </w:rPr>
              <w:t xml:space="preserve"> of diesel by combustion for stationary purposes. This quantity includes the diesel consumption of all contractors under the operational control of Facility A and was estimated using </w:t>
            </w:r>
            <w:r w:rsidR="53969A6C">
              <w:rPr>
                <w:b w:val="0"/>
              </w:rPr>
              <w:t>M</w:t>
            </w:r>
            <w:r>
              <w:rPr>
                <w:b w:val="0"/>
              </w:rPr>
              <w:t>ethod 1 and the default energy content factor.</w:t>
            </w:r>
          </w:p>
          <w:p w14:paraId="7F422EA0" w14:textId="459762C4" w:rsidR="00C1340C" w:rsidRPr="003F314B" w:rsidRDefault="00C1340C">
            <w:pPr>
              <w:spacing w:before="120" w:after="120"/>
              <w:ind w:left="360"/>
              <w:rPr>
                <w:b w:val="0"/>
                <w:bCs/>
              </w:rPr>
            </w:pPr>
            <w:r w:rsidRPr="003F314B">
              <w:rPr>
                <w:b w:val="0"/>
                <w:bCs/>
              </w:rPr>
              <w:t>Contractor B consumed 2,591</w:t>
            </w:r>
            <w:r w:rsidR="00A30BC5">
              <w:rPr>
                <w:b w:val="0"/>
                <w:bCs/>
              </w:rPr>
              <w:t> kL</w:t>
            </w:r>
            <w:r w:rsidRPr="003F314B">
              <w:rPr>
                <w:b w:val="0"/>
                <w:bCs/>
              </w:rPr>
              <w:t xml:space="preserve"> of diesel by combustion under the operational control of Facility A.</w:t>
            </w:r>
          </w:p>
          <w:p w14:paraId="2903BC3E" w14:textId="13B84644" w:rsidR="00C1340C" w:rsidRPr="003F314B" w:rsidRDefault="00C1340C" w:rsidP="00BB1753">
            <w:pPr>
              <w:pStyle w:val="CERbullets"/>
              <w:numPr>
                <w:ilvl w:val="0"/>
                <w:numId w:val="67"/>
              </w:numPr>
              <w:spacing w:beforeAutospacing="0"/>
              <w:ind w:left="681" w:hanging="284"/>
              <w:rPr>
                <w:b w:val="0"/>
                <w:bCs/>
              </w:rPr>
            </w:pPr>
            <w:r w:rsidRPr="003F314B">
              <w:rPr>
                <w:b w:val="0"/>
                <w:bCs/>
              </w:rPr>
              <w:t>Facility A must report the consumption by combustion of 10,000</w:t>
            </w:r>
            <w:r w:rsidR="00DC666B">
              <w:rPr>
                <w:b w:val="0"/>
                <w:bCs/>
              </w:rPr>
              <w:t> kL</w:t>
            </w:r>
            <w:r w:rsidRPr="003F314B">
              <w:rPr>
                <w:b w:val="0"/>
                <w:bCs/>
              </w:rPr>
              <w:t xml:space="preserve"> of diesel, which is equivalent to 27,097</w:t>
            </w:r>
            <w:r w:rsidR="00DC666B">
              <w:rPr>
                <w:b w:val="0"/>
                <w:bCs/>
              </w:rPr>
              <w:t> </w:t>
            </w:r>
            <w:r w:rsidRPr="003F314B">
              <w:rPr>
                <w:b w:val="0"/>
                <w:bCs/>
              </w:rPr>
              <w:t>t</w:t>
            </w:r>
            <w:r w:rsidR="00DC666B">
              <w:rPr>
                <w:b w:val="0"/>
                <w:bCs/>
              </w:rPr>
              <w:t> </w:t>
            </w:r>
            <w:r w:rsidRPr="003F314B">
              <w:rPr>
                <w:b w:val="0"/>
                <w:bCs/>
              </w:rPr>
              <w:t>CO2-e of emissions and 386,000</w:t>
            </w:r>
            <w:r w:rsidR="00DC666B">
              <w:rPr>
                <w:b w:val="0"/>
                <w:bCs/>
              </w:rPr>
              <w:t> </w:t>
            </w:r>
            <w:r w:rsidRPr="003F314B">
              <w:rPr>
                <w:b w:val="0"/>
                <w:bCs/>
              </w:rPr>
              <w:t>GJ of energy.</w:t>
            </w:r>
          </w:p>
          <w:p w14:paraId="0F5963C7" w14:textId="71705E00" w:rsidR="00C1340C" w:rsidRPr="003F314B" w:rsidRDefault="00C1340C" w:rsidP="00BB1753">
            <w:pPr>
              <w:pStyle w:val="CERbullets"/>
              <w:numPr>
                <w:ilvl w:val="0"/>
                <w:numId w:val="67"/>
              </w:numPr>
              <w:spacing w:beforeAutospacing="0"/>
              <w:ind w:left="681" w:hanging="284"/>
              <w:rPr>
                <w:b w:val="0"/>
                <w:bCs/>
              </w:rPr>
            </w:pPr>
            <w:r w:rsidRPr="003F314B">
              <w:rPr>
                <w:b w:val="0"/>
                <w:bCs/>
              </w:rPr>
              <w:t>Contractor B’s diesel use is responsible for 7,021</w:t>
            </w:r>
            <w:r w:rsidR="00DC666B">
              <w:rPr>
                <w:b w:val="0"/>
                <w:bCs/>
              </w:rPr>
              <w:t> </w:t>
            </w:r>
            <w:r w:rsidRPr="003F314B">
              <w:rPr>
                <w:b w:val="0"/>
                <w:bCs/>
              </w:rPr>
              <w:t>t</w:t>
            </w:r>
            <w:r w:rsidR="00DC666B">
              <w:rPr>
                <w:b w:val="0"/>
                <w:bCs/>
              </w:rPr>
              <w:t> </w:t>
            </w:r>
            <w:r w:rsidRPr="003F314B">
              <w:rPr>
                <w:b w:val="0"/>
                <w:bCs/>
              </w:rPr>
              <w:t>CO2-e of the emissions reported by Facility A. This value is below the emissions threshold of 25,000</w:t>
            </w:r>
            <w:r w:rsidR="00DC666B">
              <w:rPr>
                <w:b w:val="0"/>
                <w:bCs/>
              </w:rPr>
              <w:t> </w:t>
            </w:r>
            <w:r w:rsidRPr="003F314B">
              <w:rPr>
                <w:b w:val="0"/>
                <w:bCs/>
              </w:rPr>
              <w:t>t</w:t>
            </w:r>
            <w:r w:rsidR="00DC666B">
              <w:rPr>
                <w:b w:val="0"/>
                <w:bCs/>
              </w:rPr>
              <w:t> </w:t>
            </w:r>
            <w:r w:rsidRPr="003F314B">
              <w:rPr>
                <w:b w:val="0"/>
                <w:bCs/>
              </w:rPr>
              <w:t>CO</w:t>
            </w:r>
            <w:r w:rsidRPr="00106A1B">
              <w:rPr>
                <w:b w:val="0"/>
                <w:bCs/>
                <w:vertAlign w:val="subscript"/>
              </w:rPr>
              <w:t>2</w:t>
            </w:r>
            <w:r w:rsidRPr="003F314B">
              <w:rPr>
                <w:b w:val="0"/>
                <w:bCs/>
              </w:rPr>
              <w:t>-e.</w:t>
            </w:r>
          </w:p>
          <w:p w14:paraId="7355872E" w14:textId="01097D22" w:rsidR="00C1340C" w:rsidRPr="003F314B" w:rsidRDefault="00C1340C" w:rsidP="00BB1753">
            <w:pPr>
              <w:pStyle w:val="CERbullets"/>
              <w:numPr>
                <w:ilvl w:val="0"/>
                <w:numId w:val="67"/>
              </w:numPr>
              <w:spacing w:beforeAutospacing="0"/>
              <w:ind w:left="681" w:hanging="284"/>
              <w:rPr>
                <w:b w:val="0"/>
                <w:bCs/>
              </w:rPr>
            </w:pPr>
            <w:r w:rsidRPr="003F314B">
              <w:rPr>
                <w:b w:val="0"/>
                <w:bCs/>
              </w:rPr>
              <w:t>Contractor B’s diesel use is responsible for 100,013</w:t>
            </w:r>
            <w:r w:rsidR="00DC666B">
              <w:rPr>
                <w:b w:val="0"/>
                <w:bCs/>
              </w:rPr>
              <w:t> </w:t>
            </w:r>
            <w:r w:rsidRPr="003F314B">
              <w:rPr>
                <w:b w:val="0"/>
                <w:bCs/>
              </w:rPr>
              <w:t>GJ of the energy reported by Facility A. This value exceeds the contractor reporting threshold of 100</w:t>
            </w:r>
            <w:r w:rsidR="00DC666B">
              <w:rPr>
                <w:b w:val="0"/>
                <w:bCs/>
              </w:rPr>
              <w:t> </w:t>
            </w:r>
            <w:r w:rsidR="00B40F54">
              <w:rPr>
                <w:b w:val="0"/>
                <w:bCs/>
              </w:rPr>
              <w:t>TJ</w:t>
            </w:r>
            <w:r w:rsidRPr="003F314B">
              <w:rPr>
                <w:b w:val="0"/>
                <w:bCs/>
              </w:rPr>
              <w:t xml:space="preserve"> of energy consumption.</w:t>
            </w:r>
          </w:p>
          <w:p w14:paraId="332FF143" w14:textId="73106F24" w:rsidR="00C1340C" w:rsidRPr="003F314B" w:rsidRDefault="00C1340C" w:rsidP="00BB1753">
            <w:pPr>
              <w:pStyle w:val="CERbullets"/>
              <w:numPr>
                <w:ilvl w:val="0"/>
                <w:numId w:val="67"/>
              </w:numPr>
              <w:spacing w:beforeAutospacing="0"/>
              <w:ind w:left="681" w:hanging="284"/>
              <w:rPr>
                <w:b w:val="0"/>
                <w:bCs/>
              </w:rPr>
            </w:pPr>
            <w:r w:rsidRPr="003F314B">
              <w:rPr>
                <w:b w:val="0"/>
                <w:bCs/>
              </w:rPr>
              <w:t>Facility A reports additional information, about Contractor B because they exceeded the 100</w:t>
            </w:r>
            <w:r w:rsidR="00B40F54">
              <w:rPr>
                <w:b w:val="0"/>
                <w:bCs/>
              </w:rPr>
              <w:t> </w:t>
            </w:r>
            <w:r w:rsidRPr="003F314B">
              <w:rPr>
                <w:b w:val="0"/>
                <w:bCs/>
              </w:rPr>
              <w:t>TJ energy consumption threshold. Specifically, Facility A reports Contractor B’s name and identifying details, as well as totals of all emissions and energy attributed to Contractor B’s activities within Facility A. This includes 7,021</w:t>
            </w:r>
            <w:r w:rsidR="00B40F54">
              <w:rPr>
                <w:b w:val="0"/>
                <w:bCs/>
              </w:rPr>
              <w:t> </w:t>
            </w:r>
            <w:r w:rsidRPr="003F314B">
              <w:rPr>
                <w:b w:val="0"/>
                <w:bCs/>
              </w:rPr>
              <w:t>t</w:t>
            </w:r>
            <w:r w:rsidR="00B40F54">
              <w:rPr>
                <w:b w:val="0"/>
                <w:bCs/>
              </w:rPr>
              <w:t> </w:t>
            </w:r>
            <w:r w:rsidRPr="003F314B">
              <w:rPr>
                <w:b w:val="0"/>
                <w:bCs/>
              </w:rPr>
              <w:t>CO</w:t>
            </w:r>
            <w:r w:rsidRPr="00106A1B">
              <w:rPr>
                <w:b w:val="0"/>
                <w:bCs/>
                <w:vertAlign w:val="subscript"/>
              </w:rPr>
              <w:t>2</w:t>
            </w:r>
            <w:r w:rsidRPr="003F314B">
              <w:rPr>
                <w:b w:val="0"/>
                <w:bCs/>
              </w:rPr>
              <w:t>-e of emissions and 100,013</w:t>
            </w:r>
            <w:r w:rsidR="00B40F54">
              <w:rPr>
                <w:b w:val="0"/>
                <w:bCs/>
              </w:rPr>
              <w:t> </w:t>
            </w:r>
            <w:r w:rsidRPr="003F314B">
              <w:rPr>
                <w:b w:val="0"/>
                <w:bCs/>
              </w:rPr>
              <w:t>GJ of energy from diesel, along with emissions and energy quantities from any other activities undertaken by Contractor B.</w:t>
            </w:r>
          </w:p>
          <w:p w14:paraId="5147736D" w14:textId="77777777" w:rsidR="00C1340C" w:rsidRPr="002C556E" w:rsidRDefault="00C1340C" w:rsidP="00BB1753">
            <w:pPr>
              <w:pStyle w:val="CERbullets"/>
              <w:numPr>
                <w:ilvl w:val="0"/>
                <w:numId w:val="67"/>
              </w:numPr>
              <w:spacing w:beforeAutospacing="0"/>
              <w:ind w:left="681" w:hanging="284"/>
            </w:pPr>
            <w:r w:rsidRPr="003F314B">
              <w:rPr>
                <w:b w:val="0"/>
                <w:bCs/>
              </w:rPr>
              <w:t>The additional information about Contractor B does not change Facility A reported totals for emissions and energy consumption.</w:t>
            </w:r>
          </w:p>
        </w:tc>
      </w:tr>
    </w:tbl>
    <w:p w14:paraId="290DC8B6" w14:textId="77777777" w:rsidR="00C1340C" w:rsidRPr="002C556E" w:rsidRDefault="00C1340C" w:rsidP="00C1340C">
      <w:pPr>
        <w:pStyle w:val="Heading2"/>
      </w:pPr>
      <w:bookmarkStart w:id="336" w:name="_Toc109135148"/>
      <w:bookmarkStart w:id="337" w:name="_Toc205556665"/>
      <w:r w:rsidRPr="002C556E">
        <w:t>9.5</w:t>
      </w:r>
      <w:r w:rsidRPr="002C556E">
        <w:tab/>
        <w:t>Uncertainty</w:t>
      </w:r>
      <w:bookmarkEnd w:id="336"/>
      <w:bookmarkEnd w:id="337"/>
    </w:p>
    <w:p w14:paraId="10D9C796" w14:textId="741D70AA" w:rsidR="00C1340C" w:rsidRPr="002C556E" w:rsidRDefault="00C1340C" w:rsidP="00C1340C">
      <w:pPr>
        <w:rPr>
          <w:color w:val="auto"/>
        </w:rPr>
      </w:pPr>
      <w:r w:rsidRPr="002C556E">
        <w:rPr>
          <w:color w:val="auto"/>
        </w:rPr>
        <w:t>Uncertainty must be reported for a facility if the direct (Scope 1) emissions from the combustion of an energy type or for a source are 25,000</w:t>
      </w:r>
      <w:r w:rsidR="000B584A">
        <w:rPr>
          <w:color w:val="auto"/>
        </w:rPr>
        <w:t> </w:t>
      </w:r>
      <w:r w:rsidRPr="002C556E">
        <w:rPr>
          <w:color w:val="auto"/>
        </w:rPr>
        <w:t>t</w:t>
      </w:r>
      <w:r w:rsidR="000B584A">
        <w:rPr>
          <w:color w:val="auto"/>
        </w:rPr>
        <w:t> </w:t>
      </w:r>
      <w:r w:rsidRPr="002C556E">
        <w:rPr>
          <w:color w:val="auto"/>
        </w:rPr>
        <w:t>CO</w:t>
      </w:r>
      <w:r w:rsidRPr="002C556E">
        <w:rPr>
          <w:color w:val="auto"/>
          <w:vertAlign w:val="subscript"/>
        </w:rPr>
        <w:t>2</w:t>
      </w:r>
      <w:r w:rsidRPr="002C556E">
        <w:rPr>
          <w:color w:val="auto"/>
        </w:rPr>
        <w:t xml:space="preserve">-e or more in a reporting year. For coal mining facilities, this may include fuel combustion emissions and fugitive emissions. Uncertainty is not required to be aggregated to the facility and corporation or group levels. </w:t>
      </w:r>
    </w:p>
    <w:p w14:paraId="0DCA7453" w14:textId="287827CA" w:rsidR="00C1340C" w:rsidRPr="002C556E" w:rsidRDefault="00C1340C" w:rsidP="00C1340C">
      <w:pPr>
        <w:rPr>
          <w:color w:val="auto"/>
        </w:rPr>
      </w:pPr>
      <w:r w:rsidRPr="78A318BC">
        <w:rPr>
          <w:color w:val="auto"/>
        </w:rPr>
        <w:t xml:space="preserve">Part 8.3 of the NGER Measurement Determination sets out how to assess uncertainty where </w:t>
      </w:r>
      <w:r w:rsidR="0906EA93" w:rsidRPr="78A318BC">
        <w:rPr>
          <w:color w:val="auto"/>
        </w:rPr>
        <w:t>M</w:t>
      </w:r>
      <w:r w:rsidRPr="78A318BC">
        <w:rPr>
          <w:color w:val="auto"/>
        </w:rPr>
        <w:t xml:space="preserve">ethod 1 is used to estimate Scope 1 emissions. Part 8.4 of the NGER Measurement Determination sets out the requirements for assessing uncertainty where Method 2, 3 or 4 is used to estimate Scope 1 emissions. </w:t>
      </w:r>
    </w:p>
    <w:p w14:paraId="2ADD5BC9" w14:textId="2C47A8C1" w:rsidR="00C1340C" w:rsidRPr="002C556E" w:rsidRDefault="00C1340C" w:rsidP="00C1340C">
      <w:pPr>
        <w:rPr>
          <w:color w:val="auto"/>
        </w:rPr>
      </w:pPr>
      <w:r>
        <w:rPr>
          <w:color w:val="auto"/>
        </w:rPr>
        <w:t>See</w:t>
      </w:r>
      <w:r w:rsidRPr="002C556E">
        <w:rPr>
          <w:color w:val="auto"/>
        </w:rPr>
        <w:t xml:space="preserve"> the </w:t>
      </w:r>
      <w:hyperlink r:id="rId46" w:tooltip="A link to the Reporting uncertainty guideline on the Clean Energy Regulator website" w:history="1">
        <w:r w:rsidRPr="00FD69EE">
          <w:rPr>
            <w:rStyle w:val="Hyperlink"/>
            <w:rFonts w:asciiTheme="minorHAnsi" w:hAnsiTheme="minorHAnsi"/>
          </w:rPr>
          <w:t>Reporting uncertainty guideline</w:t>
        </w:r>
      </w:hyperlink>
      <w:r w:rsidRPr="002C556E">
        <w:rPr>
          <w:rStyle w:val="FootnoteReference"/>
          <w:color w:val="auto"/>
        </w:rPr>
        <w:footnoteReference w:id="25"/>
      </w:r>
      <w:r>
        <w:rPr>
          <w:color w:val="auto"/>
        </w:rPr>
        <w:t xml:space="preserve"> for more information</w:t>
      </w:r>
      <w:r w:rsidRPr="002C556E">
        <w:rPr>
          <w:color w:val="auto"/>
        </w:rPr>
        <w:t>.</w:t>
      </w:r>
    </w:p>
    <w:p w14:paraId="0916FA60" w14:textId="77777777" w:rsidR="00C1340C" w:rsidRPr="002C556E" w:rsidRDefault="00C1340C" w:rsidP="00C1340C">
      <w:pPr>
        <w:spacing w:after="0"/>
        <w:rPr>
          <w:rFonts w:eastAsia="Times New Roman"/>
          <w:b/>
          <w:bCs/>
          <w:color w:val="005874"/>
          <w:kern w:val="32"/>
          <w:sz w:val="40"/>
        </w:rPr>
      </w:pPr>
      <w:bookmarkStart w:id="338" w:name="_Toc510679826"/>
      <w:bookmarkStart w:id="339" w:name="_Toc509935606"/>
      <w:r w:rsidRPr="002C556E">
        <w:rPr>
          <w:rFonts w:eastAsia="Times New Roman"/>
          <w:b/>
          <w:bCs/>
          <w:color w:val="005874"/>
          <w:kern w:val="32"/>
          <w:sz w:val="40"/>
        </w:rPr>
        <w:br w:type="page"/>
      </w:r>
    </w:p>
    <w:p w14:paraId="518FEBDF" w14:textId="77777777" w:rsidR="00C1340C" w:rsidRPr="002C556E" w:rsidRDefault="00C1340C" w:rsidP="005C280C">
      <w:pPr>
        <w:pStyle w:val="Heading1"/>
        <w:numPr>
          <w:ilvl w:val="0"/>
          <w:numId w:val="36"/>
        </w:numPr>
        <w:rPr>
          <w:lang w:val="en-GB"/>
        </w:rPr>
      </w:pPr>
      <w:bookmarkStart w:id="340" w:name="_Toc109135149"/>
      <w:bookmarkStart w:id="341" w:name="_Toc205556666"/>
      <w:bookmarkStart w:id="342" w:name="_Hlk43906697"/>
      <w:r>
        <w:rPr>
          <w:lang w:val="en-GB"/>
        </w:rPr>
        <w:lastRenderedPageBreak/>
        <w:t>More</w:t>
      </w:r>
      <w:r w:rsidRPr="002C556E">
        <w:rPr>
          <w:lang w:val="en-GB"/>
        </w:rPr>
        <w:t xml:space="preserve"> information and references</w:t>
      </w:r>
      <w:bookmarkEnd w:id="338"/>
      <w:bookmarkEnd w:id="340"/>
      <w:bookmarkEnd w:id="341"/>
    </w:p>
    <w:p w14:paraId="1958B04B" w14:textId="77777777" w:rsidR="00C1340C" w:rsidRPr="002C556E" w:rsidRDefault="00C1340C" w:rsidP="00C1340C">
      <w:pPr>
        <w:pStyle w:val="Heading2"/>
      </w:pPr>
      <w:bookmarkStart w:id="343" w:name="_Toc510679827"/>
      <w:bookmarkStart w:id="344" w:name="_Toc109135150"/>
      <w:bookmarkStart w:id="345" w:name="_Toc205556667"/>
      <w:r>
        <w:t>More</w:t>
      </w:r>
      <w:r w:rsidRPr="002C556E">
        <w:t xml:space="preserve"> information</w:t>
      </w:r>
      <w:bookmarkEnd w:id="343"/>
      <w:bookmarkEnd w:id="344"/>
      <w:bookmarkEnd w:id="345"/>
    </w:p>
    <w:p w14:paraId="7A6FDE65" w14:textId="71BDDDEF" w:rsidR="00C1340C" w:rsidRPr="002C556E" w:rsidRDefault="764D1FFE" w:rsidP="00C1340C">
      <w:r>
        <w:t xml:space="preserve">For more information, please contact </w:t>
      </w:r>
      <w:r w:rsidR="752457B8">
        <w:t>CER</w:t>
      </w:r>
      <w:r>
        <w:t>:</w:t>
      </w:r>
    </w:p>
    <w:p w14:paraId="30B3CEE4" w14:textId="67999673" w:rsidR="00C1340C" w:rsidRPr="002C556E" w:rsidRDefault="00C1340C" w:rsidP="00C1340C">
      <w:r w:rsidRPr="002C556E">
        <w:t>Email:</w:t>
      </w:r>
      <w:r>
        <w:t xml:space="preserve"> </w:t>
      </w:r>
      <w:hyperlink r:id="rId47" w:history="1">
        <w:r w:rsidR="00221F9E" w:rsidRPr="008F4B7A">
          <w:rPr>
            <w:rStyle w:val="Hyperlink"/>
            <w:rFonts w:asciiTheme="minorHAnsi" w:hAnsiTheme="minorHAnsi"/>
          </w:rPr>
          <w:t>cer-nger-re</w:t>
        </w:r>
        <w:r w:rsidR="008F4B7A" w:rsidRPr="008F4B7A">
          <w:rPr>
            <w:rStyle w:val="Hyperlink"/>
            <w:rFonts w:asciiTheme="minorHAnsi" w:hAnsiTheme="minorHAnsi"/>
          </w:rPr>
          <w:t>porting@cer.gov.au</w:t>
        </w:r>
      </w:hyperlink>
    </w:p>
    <w:p w14:paraId="7D14C097" w14:textId="77777777" w:rsidR="00C1340C" w:rsidRPr="002C556E" w:rsidRDefault="00C1340C" w:rsidP="00C1340C">
      <w:r w:rsidRPr="002C556E">
        <w:t>Phone:</w:t>
      </w:r>
      <w:r w:rsidRPr="002C556E">
        <w:tab/>
      </w:r>
      <w:r w:rsidRPr="00734ED9">
        <w:rPr>
          <w:bCs/>
        </w:rPr>
        <w:t>1300 553 542</w:t>
      </w:r>
      <w:r w:rsidRPr="002C556E">
        <w:rPr>
          <w:b/>
        </w:rPr>
        <w:t xml:space="preserve"> </w:t>
      </w:r>
      <w:r w:rsidRPr="002C556E">
        <w:t xml:space="preserve">within Australia </w:t>
      </w:r>
    </w:p>
    <w:p w14:paraId="202D50CD" w14:textId="1B83E553" w:rsidR="00C1340C" w:rsidRPr="002C556E" w:rsidRDefault="00C1340C" w:rsidP="00C1340C">
      <w:r w:rsidRPr="002C556E">
        <w:t>Web</w:t>
      </w:r>
      <w:r>
        <w:t>site</w:t>
      </w:r>
      <w:r w:rsidRPr="002C556E">
        <w:t>:</w:t>
      </w:r>
      <w:r>
        <w:t xml:space="preserve"> </w:t>
      </w:r>
      <w:hyperlink r:id="rId48" w:history="1">
        <w:r w:rsidR="00671EC2">
          <w:rPr>
            <w:rStyle w:val="Hyperlink"/>
            <w:rFonts w:asciiTheme="minorHAnsi" w:hAnsiTheme="minorHAnsi"/>
          </w:rPr>
          <w:t>www.cer.gov.au</w:t>
        </w:r>
      </w:hyperlink>
    </w:p>
    <w:p w14:paraId="05818A57" w14:textId="77777777" w:rsidR="00C1340C" w:rsidRDefault="00C1340C" w:rsidP="00C1340C">
      <w:pPr>
        <w:pStyle w:val="Heading2"/>
      </w:pPr>
      <w:bookmarkStart w:id="346" w:name="_Toc510679828"/>
      <w:bookmarkStart w:id="347" w:name="_Toc109135151"/>
      <w:bookmarkStart w:id="348" w:name="_Toc205556668"/>
      <w:r w:rsidRPr="002C556E">
        <w:t>References</w:t>
      </w:r>
      <w:bookmarkEnd w:id="346"/>
      <w:bookmarkEnd w:id="347"/>
      <w:bookmarkEnd w:id="348"/>
    </w:p>
    <w:p w14:paraId="4C1E5701" w14:textId="4DC3A756" w:rsidR="00C1340C" w:rsidRPr="002C556E" w:rsidRDefault="00C1340C" w:rsidP="00C1340C">
      <w:pPr>
        <w:pStyle w:val="CERbullets"/>
        <w:numPr>
          <w:ilvl w:val="0"/>
          <w:numId w:val="0"/>
        </w:numPr>
      </w:pPr>
      <w:r>
        <w:t>See our</w:t>
      </w:r>
      <w:r w:rsidR="00137F77">
        <w:t xml:space="preserve"> </w:t>
      </w:r>
      <w:hyperlink r:id="rId49" w:tooltip="A link to the NGER reporting gudies page on the Clean Energy Regulator website" w:history="1">
        <w:r w:rsidR="00D94463">
          <w:rPr>
            <w:rStyle w:val="Hyperlink"/>
            <w:rFonts w:asciiTheme="minorHAnsi" w:hAnsiTheme="minorHAnsi"/>
          </w:rPr>
          <w:t>NGER Reporting Guides</w:t>
        </w:r>
      </w:hyperlink>
      <w:r w:rsidR="00AE3847">
        <w:t xml:space="preserve"> </w:t>
      </w:r>
      <w:r>
        <w:rPr>
          <w:rStyle w:val="FootnoteReference"/>
        </w:rPr>
        <w:footnoteReference w:id="26"/>
      </w:r>
      <w:r w:rsidRPr="002C556E">
        <w:t xml:space="preserve"> </w:t>
      </w:r>
      <w:r>
        <w:t>for</w:t>
      </w:r>
      <w:r w:rsidRPr="002C556E">
        <w:t xml:space="preserve"> </w:t>
      </w:r>
      <w:r>
        <w:t>guidance</w:t>
      </w:r>
      <w:r w:rsidRPr="002C556E">
        <w:t xml:space="preserve"> on:</w:t>
      </w:r>
    </w:p>
    <w:p w14:paraId="42FCB0C8" w14:textId="77777777" w:rsidR="00C1340C" w:rsidRPr="002C556E" w:rsidRDefault="00C1340C" w:rsidP="00E7475A">
      <w:pPr>
        <w:numPr>
          <w:ilvl w:val="0"/>
          <w:numId w:val="93"/>
        </w:numPr>
        <w:spacing w:before="120" w:after="120"/>
      </w:pPr>
      <w:r>
        <w:t>d</w:t>
      </w:r>
      <w:r w:rsidRPr="002C556E">
        <w:t>efining a facility</w:t>
      </w:r>
    </w:p>
    <w:p w14:paraId="7316C650" w14:textId="77777777" w:rsidR="00C1340C" w:rsidRPr="002C556E" w:rsidRDefault="00C1340C" w:rsidP="00E7475A">
      <w:pPr>
        <w:numPr>
          <w:ilvl w:val="0"/>
          <w:numId w:val="93"/>
        </w:numPr>
        <w:spacing w:before="120" w:after="120"/>
      </w:pPr>
      <w:r>
        <w:t>method and m</w:t>
      </w:r>
      <w:r w:rsidRPr="002C556E">
        <w:t>easurement criteria</w:t>
      </w:r>
      <w:r>
        <w:t xml:space="preserve"> guideline</w:t>
      </w:r>
    </w:p>
    <w:p w14:paraId="4BC2ED36" w14:textId="77777777" w:rsidR="00C1340C" w:rsidRPr="002C556E" w:rsidRDefault="00C1340C" w:rsidP="00E7475A">
      <w:pPr>
        <w:numPr>
          <w:ilvl w:val="0"/>
          <w:numId w:val="93"/>
        </w:numPr>
        <w:spacing w:before="120" w:after="120"/>
      </w:pPr>
      <w:r>
        <w:t>r</w:t>
      </w:r>
      <w:r w:rsidRPr="002C556E">
        <w:t>eporting energy production and consumption</w:t>
      </w:r>
    </w:p>
    <w:p w14:paraId="10131E17" w14:textId="1A6DC254" w:rsidR="00C1340C" w:rsidRPr="002C556E" w:rsidRDefault="00C1340C" w:rsidP="00E7475A">
      <w:pPr>
        <w:numPr>
          <w:ilvl w:val="0"/>
          <w:numId w:val="93"/>
        </w:numPr>
        <w:spacing w:before="120" w:after="120"/>
      </w:pPr>
      <w:r>
        <w:t>r</w:t>
      </w:r>
      <w:r w:rsidRPr="002C556E">
        <w:t>eporting</w:t>
      </w:r>
      <w:r>
        <w:t xml:space="preserve"> blended fuels</w:t>
      </w:r>
      <w:r w:rsidR="005B1147" w:rsidRPr="005B1147">
        <w:t>, other fuel mixes, bitumen and explosives</w:t>
      </w:r>
      <w:r w:rsidR="003E6299">
        <w:t xml:space="preserve"> guideline</w:t>
      </w:r>
    </w:p>
    <w:p w14:paraId="48761A4B" w14:textId="77777777" w:rsidR="00C1340C" w:rsidRPr="002C556E" w:rsidRDefault="00C1340C" w:rsidP="00E7475A">
      <w:pPr>
        <w:numPr>
          <w:ilvl w:val="0"/>
          <w:numId w:val="93"/>
        </w:numPr>
        <w:spacing w:before="120" w:after="120"/>
      </w:pPr>
      <w:r>
        <w:t>r</w:t>
      </w:r>
      <w:r w:rsidRPr="002C556E">
        <w:t>eporting hydrofluorocarbons and sulphur hexafluoride gases</w:t>
      </w:r>
    </w:p>
    <w:p w14:paraId="75DB8317" w14:textId="77777777" w:rsidR="00C1340C" w:rsidRPr="002C556E" w:rsidRDefault="00C1340C" w:rsidP="00E7475A">
      <w:pPr>
        <w:numPr>
          <w:ilvl w:val="0"/>
          <w:numId w:val="93"/>
        </w:numPr>
        <w:spacing w:before="120" w:after="120"/>
      </w:pPr>
      <w:r>
        <w:t>p</w:t>
      </w:r>
      <w:r w:rsidRPr="002C556E">
        <w:t>etroleum-based oils and greases</w:t>
      </w:r>
    </w:p>
    <w:p w14:paraId="0140ED04" w14:textId="77777777" w:rsidR="00C1340C" w:rsidRDefault="00C1340C" w:rsidP="00E7475A">
      <w:pPr>
        <w:numPr>
          <w:ilvl w:val="0"/>
          <w:numId w:val="93"/>
        </w:numPr>
        <w:spacing w:before="120" w:after="120"/>
      </w:pPr>
      <w:r>
        <w:t>r</w:t>
      </w:r>
      <w:r w:rsidRPr="002C556E">
        <w:t>eporting uncertainty.</w:t>
      </w:r>
      <w:bookmarkEnd w:id="342"/>
    </w:p>
    <w:bookmarkEnd w:id="339"/>
    <w:p w14:paraId="40B874F5" w14:textId="5D96FA69" w:rsidR="00235142" w:rsidRDefault="00235142" w:rsidP="00235142">
      <w:pPr>
        <w:spacing w:after="0"/>
      </w:pPr>
    </w:p>
    <w:sectPr w:rsidR="00235142" w:rsidSect="00F32527">
      <w:headerReference w:type="default" r:id="rId50"/>
      <w:footerReference w:type="even" r:id="rId51"/>
      <w:footerReference w:type="default" r:id="rId52"/>
      <w:headerReference w:type="first" r:id="rId53"/>
      <w:footerReference w:type="first" r:id="rId54"/>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C9CB2" w14:textId="77777777" w:rsidR="007D2AB4" w:rsidRDefault="007D2AB4" w:rsidP="00176C28">
      <w:r>
        <w:separator/>
      </w:r>
    </w:p>
    <w:p w14:paraId="33B4083F" w14:textId="77777777" w:rsidR="007D2AB4" w:rsidRDefault="007D2AB4"/>
  </w:endnote>
  <w:endnote w:type="continuationSeparator" w:id="0">
    <w:p w14:paraId="37B726D3" w14:textId="77777777" w:rsidR="007D2AB4" w:rsidRDefault="007D2AB4" w:rsidP="00176C28">
      <w:r>
        <w:continuationSeparator/>
      </w:r>
    </w:p>
    <w:p w14:paraId="08594DC3" w14:textId="77777777" w:rsidR="007D2AB4" w:rsidRDefault="007D2AB4"/>
  </w:endnote>
  <w:endnote w:type="continuationNotice" w:id="1">
    <w:p w14:paraId="23A80B33" w14:textId="77777777" w:rsidR="007D2AB4" w:rsidRDefault="007D2AB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A1920" w14:textId="040D060B" w:rsidR="009633DE" w:rsidRDefault="009633D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02A7BEB" w14:textId="105A5E38" w:rsidR="00977234" w:rsidRDefault="00977234" w:rsidP="009633DE">
    <w:pPr>
      <w:pStyle w:val="Footer"/>
      <w:ind w:right="360"/>
      <w:rPr>
        <w:rStyle w:val="PageNumber"/>
      </w:rPr>
    </w:pPr>
  </w:p>
  <w:p w14:paraId="302821B3" w14:textId="77777777" w:rsidR="00977234" w:rsidRDefault="00977234" w:rsidP="009633DE">
    <w:pPr>
      <w:pStyle w:val="Footer"/>
    </w:pPr>
  </w:p>
  <w:p w14:paraId="4C431A8C"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3D5A3" w14:textId="1373503D" w:rsidR="006E3CA9" w:rsidRPr="00B50E27" w:rsidRDefault="002D18F3" w:rsidP="00C73199">
    <w:pPr>
      <w:pStyle w:val="Footer"/>
      <w:tabs>
        <w:tab w:val="clear" w:pos="2694"/>
        <w:tab w:val="clear" w:pos="3969"/>
        <w:tab w:val="clear" w:pos="6946"/>
        <w:tab w:val="clear" w:pos="9498"/>
        <w:tab w:val="center" w:pos="9639"/>
      </w:tabs>
      <w:spacing w:before="360" w:after="0"/>
      <w:ind w:left="0"/>
    </w:pPr>
    <w:r w:rsidRPr="002D18F3">
      <w:rPr>
        <w:b/>
        <w:bCs/>
      </w:rPr>
      <w:t>W:</w:t>
    </w:r>
    <w:r w:rsidRPr="002D18F3">
      <w:t xml:space="preserve"> </w:t>
    </w:r>
    <w:r w:rsidR="0042331D">
      <w:t>cer</w:t>
    </w:r>
    <w:r w:rsidR="006E3CA9" w:rsidRPr="002D18F3">
      <w:t>.gov.au</w:t>
    </w:r>
    <w:r w:rsidR="006E3CA9" w:rsidRPr="002D18F3">
      <w:rPr>
        <w:rStyle w:val="PageNumber"/>
      </w:rPr>
      <w:t xml:space="preserve"> </w:t>
    </w:r>
    <w:r w:rsidR="00223676" w:rsidRPr="002D18F3">
      <w:rPr>
        <w:rStyle w:val="PageNumber"/>
      </w:rPr>
      <w:t xml:space="preserve">| </w:t>
    </w:r>
    <w:r w:rsidR="00223676" w:rsidRPr="002D18F3">
      <w:rPr>
        <w:rStyle w:val="PageNumber"/>
        <w:b/>
        <w:bCs/>
      </w:rPr>
      <w:t>T:</w:t>
    </w:r>
    <w:r w:rsidR="00223676" w:rsidRPr="002D18F3">
      <w:rPr>
        <w:rStyle w:val="PageNumber"/>
      </w:rPr>
      <w:t xml:space="preserve"> 1300 553 542</w:t>
    </w:r>
    <w:r w:rsidRPr="002D18F3">
      <w:rPr>
        <w:rStyle w:val="PageNumber"/>
      </w:rPr>
      <w:t xml:space="preserve"> | </w:t>
    </w:r>
    <w:r w:rsidRPr="002D18F3">
      <w:rPr>
        <w:rStyle w:val="PageNumber"/>
        <w:b/>
        <w:bCs/>
      </w:rPr>
      <w:t>E:</w:t>
    </w:r>
    <w:r w:rsidRPr="002D18F3">
      <w:rPr>
        <w:rStyle w:val="PageNumber"/>
      </w:rPr>
      <w:t xml:space="preserve"> enquiries@</w:t>
    </w:r>
    <w:r w:rsidR="003B3FB8" w:rsidRPr="002D18F3">
      <w:rPr>
        <w:rStyle w:val="PageNumber"/>
      </w:rPr>
      <w:t>c</w:t>
    </w:r>
    <w:r w:rsidR="003B3FB8">
      <w:rPr>
        <w:rStyle w:val="PageNumber"/>
      </w:rPr>
      <w:t>er</w:t>
    </w:r>
    <w:r w:rsidRPr="002D18F3">
      <w:rPr>
        <w:rStyle w:val="PageNumber"/>
      </w:rPr>
      <w:t>.gov.au</w:t>
    </w:r>
    <w:r w:rsidR="006E3CA9">
      <w:rPr>
        <w:rStyle w:val="PageNumber"/>
      </w:rPr>
      <w:tab/>
    </w:r>
    <w:sdt>
      <w:sdtPr>
        <w:rPr>
          <w:rStyle w:val="PageNumber"/>
        </w:rPr>
        <w:id w:val="1597057790"/>
        <w:docPartObj>
          <w:docPartGallery w:val="Page Numbers (Bottom of Page)"/>
          <w:docPartUnique/>
        </w:docPartObj>
      </w:sdtPr>
      <w:sdtEndPr>
        <w:rPr>
          <w:rStyle w:val="PageNumber"/>
          <w:sz w:val="20"/>
          <w:szCs w:val="20"/>
        </w:rPr>
      </w:sdtEndPr>
      <w:sdtContent>
        <w:r w:rsidR="006E3CA9" w:rsidRPr="00E349EF">
          <w:rPr>
            <w:rStyle w:val="PageNumber"/>
            <w:sz w:val="20"/>
            <w:szCs w:val="20"/>
          </w:rPr>
          <w:fldChar w:fldCharType="begin"/>
        </w:r>
        <w:r w:rsidR="006E3CA9" w:rsidRPr="00E349EF">
          <w:rPr>
            <w:rStyle w:val="PageNumber"/>
            <w:sz w:val="20"/>
            <w:szCs w:val="20"/>
          </w:rPr>
          <w:instrText xml:space="preserve"> PAGE </w:instrText>
        </w:r>
        <w:r w:rsidR="006E3CA9" w:rsidRPr="00E349EF">
          <w:rPr>
            <w:rStyle w:val="PageNumber"/>
            <w:sz w:val="20"/>
            <w:szCs w:val="20"/>
          </w:rPr>
          <w:fldChar w:fldCharType="separate"/>
        </w:r>
        <w:r w:rsidR="006E3CA9">
          <w:rPr>
            <w:rStyle w:val="PageNumber"/>
            <w:sz w:val="20"/>
            <w:szCs w:val="20"/>
          </w:rPr>
          <w:t>3</w:t>
        </w:r>
        <w:r w:rsidR="006E3CA9" w:rsidRPr="00E349EF">
          <w:rPr>
            <w:rStyle w:val="PageNumber"/>
            <w:sz w:val="20"/>
            <w:szCs w:val="20"/>
          </w:rPr>
          <w:fldChar w:fldCharType="end"/>
        </w:r>
      </w:sdtContent>
    </w:sdt>
  </w:p>
  <w:p w14:paraId="788087B7" w14:textId="467C511A" w:rsidR="00F76419" w:rsidRPr="009633DE" w:rsidRDefault="00F76419" w:rsidP="00E349EF">
    <w:pPr>
      <w:pStyle w:val="Footer"/>
      <w:spacing w:before="60"/>
      <w:jc w:val="center"/>
      <w:rPr>
        <w:rStyle w:val="Protectivemark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D8CCF" w14:textId="7839AB4F" w:rsidR="0065750A" w:rsidRPr="009C30B4" w:rsidRDefault="00862D08" w:rsidP="00AA2792">
    <w:pPr>
      <w:tabs>
        <w:tab w:val="left" w:pos="2694"/>
        <w:tab w:val="left" w:pos="3969"/>
        <w:tab w:val="left" w:pos="6946"/>
        <w:tab w:val="right" w:pos="9498"/>
      </w:tabs>
      <w:spacing w:after="720"/>
      <w:ind w:right="242"/>
      <w:rPr>
        <w:color w:val="005874"/>
        <w:sz w:val="16"/>
        <w:szCs w:val="16"/>
      </w:rPr>
    </w:pPr>
    <w:r w:rsidRPr="00862D08">
      <w:t xml:space="preserve"> </w:t>
    </w:r>
    <w:r>
      <w:rPr>
        <w:noProof/>
      </w:rPr>
      <w:drawing>
        <wp:inline distT="0" distB="0" distL="0" distR="0" wp14:anchorId="24F8CBCA" wp14:editId="1428B1CC">
          <wp:extent cx="2097679" cy="63813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8425" cy="65357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803FC" w14:textId="77777777" w:rsidR="007D2AB4" w:rsidRDefault="007D2AB4" w:rsidP="00176C28">
      <w:r>
        <w:separator/>
      </w:r>
    </w:p>
    <w:p w14:paraId="28ADD176" w14:textId="77777777" w:rsidR="007D2AB4" w:rsidRDefault="007D2AB4"/>
  </w:footnote>
  <w:footnote w:type="continuationSeparator" w:id="0">
    <w:p w14:paraId="2BF9C32F" w14:textId="77777777" w:rsidR="007D2AB4" w:rsidRDefault="007D2AB4" w:rsidP="00176C28">
      <w:r>
        <w:continuationSeparator/>
      </w:r>
    </w:p>
    <w:p w14:paraId="27C1A835" w14:textId="77777777" w:rsidR="007D2AB4" w:rsidRDefault="007D2AB4"/>
  </w:footnote>
  <w:footnote w:type="continuationNotice" w:id="1">
    <w:p w14:paraId="0FEC105C" w14:textId="77777777" w:rsidR="007D2AB4" w:rsidRDefault="007D2AB4">
      <w:pPr>
        <w:spacing w:after="0"/>
      </w:pPr>
    </w:p>
  </w:footnote>
  <w:footnote w:id="2">
    <w:p w14:paraId="278EA5BD" w14:textId="36132F2B" w:rsidR="00F35222" w:rsidRPr="00D02F02" w:rsidRDefault="00F35222" w:rsidP="00F35222">
      <w:pPr>
        <w:pStyle w:val="FootnoteText"/>
        <w:rPr>
          <w:lang w:val="en-AU"/>
        </w:rPr>
      </w:pPr>
      <w:r>
        <w:rPr>
          <w:rStyle w:val="FootnoteReference"/>
        </w:rPr>
        <w:footnoteRef/>
      </w:r>
      <w:r>
        <w:t xml:space="preserve"> </w:t>
      </w:r>
      <w:r w:rsidR="00FA6E74" w:rsidRPr="00113234">
        <w:t>https://cer.gov.au/schemes/safeguard-mechanism</w:t>
      </w:r>
    </w:p>
  </w:footnote>
  <w:footnote w:id="3">
    <w:p w14:paraId="77153B09" w14:textId="376BC486" w:rsidR="00D951DF" w:rsidRPr="008F212C" w:rsidRDefault="00D951DF" w:rsidP="00D951DF">
      <w:pPr>
        <w:pStyle w:val="FootnoteText"/>
        <w:rPr>
          <w:lang w:val="en-AU"/>
        </w:rPr>
      </w:pPr>
      <w:r>
        <w:rPr>
          <w:rStyle w:val="FootnoteReference"/>
        </w:rPr>
        <w:footnoteRef/>
      </w:r>
      <w:r>
        <w:t xml:space="preserve"> </w:t>
      </w:r>
      <w:r w:rsidR="00FA6E74" w:rsidRPr="00113234">
        <w:t>https://www.legislation.gov.au/help-and-resources/understanding-legislation/reading-legislation</w:t>
      </w:r>
      <w:r>
        <w:t xml:space="preserve"> </w:t>
      </w:r>
    </w:p>
  </w:footnote>
  <w:footnote w:id="4">
    <w:p w14:paraId="104B0A4B" w14:textId="23B9A9BC" w:rsidR="00C1340C" w:rsidRPr="00AF497B" w:rsidRDefault="00C1340C" w:rsidP="00C1340C">
      <w:pPr>
        <w:pStyle w:val="FootnoteText"/>
        <w:rPr>
          <w:lang w:val="en-AU"/>
        </w:rPr>
      </w:pPr>
      <w:r w:rsidRPr="00AF497B">
        <w:rPr>
          <w:rStyle w:val="FootnoteReference"/>
        </w:rPr>
        <w:footnoteRef/>
      </w:r>
      <w:r w:rsidRPr="00AF497B">
        <w:t xml:space="preserve"> </w:t>
      </w:r>
      <w:r w:rsidR="00BD5AB6" w:rsidRPr="00113234">
        <w:t>https://www.legislation.gov.au/Series/C2007A00175</w:t>
      </w:r>
      <w:r w:rsidRPr="00AF497B">
        <w:t xml:space="preserve"> </w:t>
      </w:r>
    </w:p>
  </w:footnote>
  <w:footnote w:id="5">
    <w:p w14:paraId="29D696B2" w14:textId="61964D09" w:rsidR="00C1340C" w:rsidRPr="00AF497B" w:rsidRDefault="00C1340C" w:rsidP="00C1340C">
      <w:pPr>
        <w:pStyle w:val="FootnoteText"/>
        <w:rPr>
          <w:lang w:val="en-AU"/>
        </w:rPr>
      </w:pPr>
      <w:r w:rsidRPr="00AF497B">
        <w:rPr>
          <w:rStyle w:val="FootnoteReference"/>
        </w:rPr>
        <w:footnoteRef/>
      </w:r>
      <w:r w:rsidRPr="00AF497B">
        <w:t xml:space="preserve"> </w:t>
      </w:r>
      <w:r w:rsidR="00BD5AB6" w:rsidRPr="00113234">
        <w:t>https://www.legislation.gov.au/Series/F2008L0223</w:t>
      </w:r>
    </w:p>
  </w:footnote>
  <w:footnote w:id="6">
    <w:p w14:paraId="28600508" w14:textId="0D5E9EF3" w:rsidR="00C1340C" w:rsidRPr="00AF497B" w:rsidRDefault="00C1340C" w:rsidP="00C1340C">
      <w:pPr>
        <w:pStyle w:val="FootnoteText"/>
        <w:rPr>
          <w:lang w:val="en-AU"/>
        </w:rPr>
      </w:pPr>
      <w:r w:rsidRPr="00AF497B">
        <w:rPr>
          <w:rStyle w:val="FootnoteReference"/>
        </w:rPr>
        <w:footnoteRef/>
      </w:r>
      <w:r w:rsidRPr="00AF497B">
        <w:t xml:space="preserve"> </w:t>
      </w:r>
      <w:r w:rsidR="00BD5AB6" w:rsidRPr="00113234">
        <w:t>https://www.legislation.gov.au/Series/F2008L02309</w:t>
      </w:r>
      <w:r w:rsidRPr="00AF497B">
        <w:t xml:space="preserve"> </w:t>
      </w:r>
    </w:p>
  </w:footnote>
  <w:footnote w:id="7">
    <w:p w14:paraId="06ADB9A2" w14:textId="0DDDA30E" w:rsidR="00C1340C" w:rsidRPr="00740092" w:rsidRDefault="00C1340C" w:rsidP="00C1340C">
      <w:pPr>
        <w:pStyle w:val="FootnoteText"/>
        <w:rPr>
          <w:lang w:val="en-AU"/>
        </w:rPr>
      </w:pPr>
      <w:r w:rsidRPr="00AF497B">
        <w:rPr>
          <w:rStyle w:val="FootnoteReference"/>
        </w:rPr>
        <w:footnoteRef/>
      </w:r>
      <w:r w:rsidR="00BD5AB6" w:rsidRPr="00113234">
        <w:t>https://cer.gov.au/schemes/national-greenhouse-and-energy-reporting-scheme</w:t>
      </w:r>
    </w:p>
  </w:footnote>
  <w:footnote w:id="8">
    <w:p w14:paraId="15FE0724" w14:textId="03548C27" w:rsidR="007731A5" w:rsidRPr="006E6868" w:rsidRDefault="007731A5">
      <w:pPr>
        <w:pStyle w:val="FootnoteText"/>
        <w:rPr>
          <w:lang w:val="en-AU"/>
        </w:rPr>
      </w:pPr>
      <w:r>
        <w:rPr>
          <w:rStyle w:val="FootnoteReference"/>
        </w:rPr>
        <w:footnoteRef/>
      </w:r>
      <w:r>
        <w:t xml:space="preserve"> </w:t>
      </w:r>
      <w:r w:rsidR="001E423A" w:rsidRPr="00113234">
        <w:t>https://cer.gov.au/schemes/national-greenhouse-and-energy-reporting-scheme/report-emissions-and-energy/amendments</w:t>
      </w:r>
      <w:r>
        <w:t xml:space="preserve"> </w:t>
      </w:r>
    </w:p>
  </w:footnote>
  <w:footnote w:id="9">
    <w:p w14:paraId="217849AB" w14:textId="36D07F29" w:rsidR="00C1340C" w:rsidRPr="00B760BC" w:rsidRDefault="00C1340C" w:rsidP="00C1340C">
      <w:pPr>
        <w:pStyle w:val="FootnoteText"/>
        <w:rPr>
          <w:lang w:val="en-AU"/>
        </w:rPr>
      </w:pPr>
      <w:r>
        <w:rPr>
          <w:rStyle w:val="FootnoteReference"/>
        </w:rPr>
        <w:footnoteRef/>
      </w:r>
      <w:r>
        <w:t xml:space="preserve"> </w:t>
      </w:r>
      <w:r w:rsidR="001E423A" w:rsidRPr="00113234">
        <w:t>https://cer.gov.au/schemes/safeguard-mechanism</w:t>
      </w:r>
    </w:p>
  </w:footnote>
  <w:footnote w:id="10">
    <w:p w14:paraId="1EAEE93C" w14:textId="178EA9D3" w:rsidR="00C1340C" w:rsidRPr="00B760BC" w:rsidRDefault="00C1340C" w:rsidP="00C1340C">
      <w:pPr>
        <w:pStyle w:val="FootnoteText"/>
        <w:rPr>
          <w:lang w:val="en-AU"/>
        </w:rPr>
      </w:pPr>
      <w:r>
        <w:rPr>
          <w:rStyle w:val="FootnoteReference"/>
        </w:rPr>
        <w:footnoteRef/>
      </w:r>
      <w:r>
        <w:t xml:space="preserve"> </w:t>
      </w:r>
      <w:r w:rsidR="00265D07" w:rsidRPr="00113234">
        <w:t>https://cer.gov.au/schemes/national-greenhouse-and-energy-reporting-scheme/report-emissions-and-energy/nger-reporting-guides</w:t>
      </w:r>
    </w:p>
  </w:footnote>
  <w:footnote w:id="11">
    <w:p w14:paraId="37365A8B" w14:textId="54C32F3C" w:rsidR="00C1340C" w:rsidRPr="00974861" w:rsidRDefault="00C1340C" w:rsidP="00C1340C">
      <w:pPr>
        <w:pStyle w:val="FootnoteText"/>
        <w:rPr>
          <w:lang w:val="en-AU"/>
        </w:rPr>
      </w:pPr>
      <w:r>
        <w:rPr>
          <w:rStyle w:val="FootnoteReference"/>
        </w:rPr>
        <w:footnoteRef/>
      </w:r>
      <w:r>
        <w:t xml:space="preserve"> </w:t>
      </w:r>
      <w:r w:rsidR="00CF7968" w:rsidRPr="00113234">
        <w:t>https://www.acarp.com.au/abstracts.aspx?repId=C21002</w:t>
      </w:r>
    </w:p>
  </w:footnote>
  <w:footnote w:id="12">
    <w:p w14:paraId="3B3C65BB" w14:textId="77777777" w:rsidR="00C1340C" w:rsidRPr="007430DD" w:rsidRDefault="00C1340C" w:rsidP="00C1340C">
      <w:pPr>
        <w:pStyle w:val="FootnoteText"/>
        <w:rPr>
          <w:lang w:val="en-AU"/>
        </w:rPr>
      </w:pPr>
      <w:r>
        <w:rPr>
          <w:rStyle w:val="FootnoteReference"/>
        </w:rPr>
        <w:footnoteRef/>
      </w:r>
      <w:r>
        <w:t xml:space="preserve"> </w:t>
      </w:r>
      <w:r>
        <w:rPr>
          <w:lang w:val="en-AU"/>
        </w:rPr>
        <w:t>Per the ideal gas law applied in formula in subsection 1.21(1) of the NGER Determination, the correction from ambient to standard conditions is unlikely to be more than 1-2% of the total measured in t CO</w:t>
      </w:r>
      <w:r w:rsidRPr="007430DD">
        <w:rPr>
          <w:vertAlign w:val="subscript"/>
          <w:lang w:val="en-AU"/>
        </w:rPr>
        <w:t>2</w:t>
      </w:r>
      <w:r>
        <w:rPr>
          <w:lang w:val="en-AU"/>
        </w:rPr>
        <w:t xml:space="preserve">-e. This is because standard conditions for gas </w:t>
      </w:r>
      <w:proofErr w:type="gramStart"/>
      <w:r>
        <w:rPr>
          <w:lang w:val="en-AU"/>
        </w:rPr>
        <w:t>is</w:t>
      </w:r>
      <w:proofErr w:type="gramEnd"/>
      <w:r>
        <w:rPr>
          <w:lang w:val="en-AU"/>
        </w:rPr>
        <w:t xml:space="preserve"> relatively close to the typical mean and variance occurring for the ambient conditions that the subsurface temperature and pressure typically will be at.</w:t>
      </w:r>
    </w:p>
  </w:footnote>
  <w:footnote w:id="13">
    <w:p w14:paraId="7D537686" w14:textId="77777777" w:rsidR="00C1340C" w:rsidRPr="00F73723" w:rsidRDefault="00C1340C" w:rsidP="00C1340C">
      <w:pPr>
        <w:pStyle w:val="FootnoteText"/>
      </w:pPr>
      <w:r>
        <w:rPr>
          <w:rStyle w:val="FootnoteReference"/>
        </w:rPr>
        <w:footnoteRef/>
      </w:r>
      <w:r>
        <w:t xml:space="preserve"> </w:t>
      </w:r>
      <w:r w:rsidRPr="009063B7">
        <w:rPr>
          <w:sz w:val="18"/>
        </w:rPr>
        <w:t xml:space="preserve">If Australian </w:t>
      </w:r>
      <w:r>
        <w:rPr>
          <w:sz w:val="18"/>
        </w:rPr>
        <w:t>c</w:t>
      </w:r>
      <w:r w:rsidRPr="009063B7">
        <w:rPr>
          <w:sz w:val="18"/>
        </w:rPr>
        <w:t xml:space="preserve">arbon </w:t>
      </w:r>
      <w:r>
        <w:rPr>
          <w:sz w:val="18"/>
        </w:rPr>
        <w:t>c</w:t>
      </w:r>
      <w:r w:rsidRPr="009063B7">
        <w:rPr>
          <w:sz w:val="18"/>
        </w:rPr>
        <w:t xml:space="preserve">redit </w:t>
      </w:r>
      <w:r>
        <w:rPr>
          <w:sz w:val="18"/>
        </w:rPr>
        <w:t>u</w:t>
      </w:r>
      <w:r w:rsidRPr="009063B7">
        <w:rPr>
          <w:sz w:val="18"/>
        </w:rPr>
        <w:t xml:space="preserve">nits are claimed for combustion through a flare, engine or combustion device, then </w:t>
      </w:r>
      <w:r>
        <w:rPr>
          <w:sz w:val="18"/>
        </w:rPr>
        <w:t>c</w:t>
      </w:r>
      <w:r w:rsidRPr="009063B7">
        <w:rPr>
          <w:sz w:val="18"/>
        </w:rPr>
        <w:t xml:space="preserve">riterion AAA </w:t>
      </w:r>
      <w:r w:rsidRPr="00974861">
        <w:rPr>
          <w:b/>
          <w:sz w:val="18"/>
        </w:rPr>
        <w:t>must</w:t>
      </w:r>
      <w:r w:rsidRPr="009063B7">
        <w:rPr>
          <w:sz w:val="18"/>
        </w:rPr>
        <w:t xml:space="preserve"> be used.</w:t>
      </w:r>
    </w:p>
  </w:footnote>
  <w:footnote w:id="14">
    <w:p w14:paraId="5D6C87F9" w14:textId="14A16EF4" w:rsidR="009036AE" w:rsidRPr="000629C1" w:rsidRDefault="009036AE">
      <w:pPr>
        <w:pStyle w:val="FootnoteText"/>
        <w:rPr>
          <w:lang w:val="en-AU"/>
        </w:rPr>
      </w:pPr>
      <w:r>
        <w:rPr>
          <w:rStyle w:val="FootnoteReference"/>
        </w:rPr>
        <w:footnoteRef/>
      </w:r>
      <w:r>
        <w:t xml:space="preserve"> </w:t>
      </w:r>
      <w:r w:rsidR="0019099C" w:rsidRPr="00113234">
        <w:t>https://cer.gov.au/document_page/reporting-energy-production-and-consumption-guideline</w:t>
      </w:r>
      <w:r>
        <w:t xml:space="preserve"> </w:t>
      </w:r>
    </w:p>
  </w:footnote>
  <w:footnote w:id="15">
    <w:p w14:paraId="05F6DBE2" w14:textId="6A2C9AC8" w:rsidR="00C1340C" w:rsidRPr="00C82810" w:rsidRDefault="00C1340C" w:rsidP="00C1340C">
      <w:pPr>
        <w:pStyle w:val="FootnoteText"/>
      </w:pPr>
      <w:r>
        <w:rPr>
          <w:rStyle w:val="FootnoteReference"/>
        </w:rPr>
        <w:footnoteRef/>
      </w:r>
      <w:r>
        <w:t xml:space="preserve"> </w:t>
      </w:r>
      <w:r w:rsidR="0019099C" w:rsidRPr="00113234">
        <w:t>https://cer.gov.au/document_page/reporting-energy-production-and-consumption-guideline</w:t>
      </w:r>
    </w:p>
  </w:footnote>
  <w:footnote w:id="16">
    <w:p w14:paraId="6A5E2179" w14:textId="2230A1B7" w:rsidR="00C1340C" w:rsidRPr="00974861" w:rsidRDefault="00C1340C" w:rsidP="00C1340C">
      <w:pPr>
        <w:pStyle w:val="FootnoteText"/>
        <w:rPr>
          <w:lang w:val="en-AU"/>
        </w:rPr>
      </w:pPr>
      <w:r>
        <w:rPr>
          <w:rStyle w:val="FootnoteReference"/>
        </w:rPr>
        <w:footnoteRef/>
      </w:r>
      <w:r>
        <w:t xml:space="preserve"> </w:t>
      </w:r>
      <w:r w:rsidR="004022CF" w:rsidRPr="00113234">
        <w:t>https://www.legislation.gov.au/F2018L00923</w:t>
      </w:r>
      <w:r w:rsidR="00554598">
        <w:t xml:space="preserve"> </w:t>
      </w:r>
    </w:p>
  </w:footnote>
  <w:footnote w:id="17">
    <w:p w14:paraId="60EAE3CA" w14:textId="51A58DCD" w:rsidR="00D76004" w:rsidRPr="000629C1" w:rsidRDefault="00D76004">
      <w:pPr>
        <w:pStyle w:val="FootnoteText"/>
        <w:rPr>
          <w:lang w:val="en-AU"/>
        </w:rPr>
      </w:pPr>
      <w:r>
        <w:rPr>
          <w:rStyle w:val="FootnoteReference"/>
        </w:rPr>
        <w:footnoteRef/>
      </w:r>
      <w:r>
        <w:t xml:space="preserve"> </w:t>
      </w:r>
      <w:r w:rsidR="004022CF" w:rsidRPr="00113234">
        <w:t>https://www.legislation.gov.au/F2022L00815</w:t>
      </w:r>
      <w:r>
        <w:t xml:space="preserve"> </w:t>
      </w:r>
    </w:p>
  </w:footnote>
  <w:footnote w:id="18">
    <w:p w14:paraId="2ED96AC7" w14:textId="16162480" w:rsidR="00406FE0" w:rsidRPr="007F192F" w:rsidRDefault="00406FE0">
      <w:pPr>
        <w:pStyle w:val="FootnoteText"/>
        <w:rPr>
          <w:lang w:val="en-AU"/>
        </w:rPr>
      </w:pPr>
      <w:r>
        <w:rPr>
          <w:rStyle w:val="FootnoteReference"/>
        </w:rPr>
        <w:footnoteRef/>
      </w:r>
      <w:r>
        <w:t xml:space="preserve"> </w:t>
      </w:r>
      <w:r w:rsidRPr="00406FE0">
        <w:t>https://www.legislation.gov.au/F2024L00823/asmade/text</w:t>
      </w:r>
    </w:p>
  </w:footnote>
  <w:footnote w:id="19">
    <w:p w14:paraId="38371DE3" w14:textId="19008078" w:rsidR="00C1340C" w:rsidRPr="00974861" w:rsidRDefault="00C1340C" w:rsidP="00C1340C">
      <w:pPr>
        <w:pStyle w:val="FootnoteText"/>
        <w:rPr>
          <w:lang w:val="en-AU"/>
        </w:rPr>
      </w:pPr>
      <w:r>
        <w:rPr>
          <w:rStyle w:val="FootnoteReference"/>
        </w:rPr>
        <w:footnoteRef/>
      </w:r>
      <w:r>
        <w:t xml:space="preserve"> </w:t>
      </w:r>
      <w:r w:rsidR="00820580" w:rsidRPr="00113234">
        <w:t>https://www.acarp.com.au/abstracts.aspx?repId=C20005</w:t>
      </w:r>
    </w:p>
  </w:footnote>
  <w:footnote w:id="20">
    <w:p w14:paraId="35825BC4" w14:textId="5B29C725" w:rsidR="00C1340C" w:rsidRDefault="00C1340C" w:rsidP="00C1340C">
      <w:pPr>
        <w:pStyle w:val="FootnoteText"/>
      </w:pPr>
      <w:r w:rsidRPr="009418B3">
        <w:rPr>
          <w:rStyle w:val="FootnoteReference"/>
        </w:rPr>
        <w:footnoteRef/>
      </w:r>
      <w:r>
        <w:t xml:space="preserve"> </w:t>
      </w:r>
      <w:r w:rsidR="001D6183" w:rsidRPr="00113234">
        <w:t>https://cer.gov.au/document_page/reporting-energy-production-and-consumption-guideline</w:t>
      </w:r>
      <w:r>
        <w:t xml:space="preserve"> </w:t>
      </w:r>
    </w:p>
  </w:footnote>
  <w:footnote w:id="21">
    <w:p w14:paraId="650740EC" w14:textId="77777777" w:rsidR="00C1340C" w:rsidRPr="00767FBD" w:rsidRDefault="00C1340C" w:rsidP="00C1340C">
      <w:pPr>
        <w:pStyle w:val="FootnoteText"/>
        <w:rPr>
          <w:lang w:val="en-AU"/>
        </w:rPr>
      </w:pPr>
      <w:r>
        <w:rPr>
          <w:rStyle w:val="FootnoteReference"/>
        </w:rPr>
        <w:footnoteRef/>
      </w:r>
      <w:r>
        <w:t xml:space="preserve"> </w:t>
      </w:r>
      <w:r w:rsidRPr="004E0C4C">
        <w:t xml:space="preserve">This is consistent with regulation 2.25 of the Regulations, which states that energy production is constituted by ‘extraction or capture from natural </w:t>
      </w:r>
      <w:proofErr w:type="gramStart"/>
      <w:r w:rsidRPr="004E0C4C">
        <w:t>sources’</w:t>
      </w:r>
      <w:proofErr w:type="gramEnd"/>
      <w:r w:rsidRPr="004E0C4C">
        <w:t>.</w:t>
      </w:r>
    </w:p>
  </w:footnote>
  <w:footnote w:id="22">
    <w:p w14:paraId="62528BF4" w14:textId="6B64234E" w:rsidR="00C1340C" w:rsidRPr="00195158" w:rsidRDefault="00C1340C" w:rsidP="00C1340C">
      <w:pPr>
        <w:pStyle w:val="FootnoteText"/>
        <w:rPr>
          <w:lang w:val="en-AU"/>
        </w:rPr>
      </w:pPr>
      <w:r>
        <w:rPr>
          <w:rStyle w:val="FootnoteReference"/>
        </w:rPr>
        <w:footnoteRef/>
      </w:r>
      <w:r>
        <w:t xml:space="preserve"> </w:t>
      </w:r>
      <w:r w:rsidR="00DB7683" w:rsidRPr="00113234">
        <w:t>https://cer.gov.au/document_page/reporting-blended-fuels-other-fuel-mixes-bitumen-and-explosives-guideline</w:t>
      </w:r>
    </w:p>
  </w:footnote>
  <w:footnote w:id="23">
    <w:p w14:paraId="13CFF0E7" w14:textId="3B94990D" w:rsidR="00C1340C" w:rsidRDefault="00C1340C" w:rsidP="00C1340C">
      <w:pPr>
        <w:pStyle w:val="FootnoteText"/>
      </w:pPr>
      <w:r>
        <w:rPr>
          <w:rStyle w:val="FootnoteReference"/>
        </w:rPr>
        <w:footnoteRef/>
      </w:r>
      <w:r>
        <w:t xml:space="preserve"> See the agency’s website at </w:t>
      </w:r>
      <w:hyperlink r:id="rId1" w:history="1">
        <w:r w:rsidR="000A38DE" w:rsidRPr="000A38DE">
          <w:rPr>
            <w:rStyle w:val="Hyperlink"/>
            <w:rFonts w:asciiTheme="minorHAnsi" w:hAnsiTheme="minorHAnsi"/>
            <w:sz w:val="20"/>
          </w:rPr>
          <w:t>www.cer.gov.au</w:t>
        </w:r>
      </w:hyperlink>
      <w:r>
        <w:t xml:space="preserve"> for more information.</w:t>
      </w:r>
    </w:p>
  </w:footnote>
  <w:footnote w:id="24">
    <w:p w14:paraId="2F347479" w14:textId="2F01B493" w:rsidR="00B055ED" w:rsidRPr="000629C1" w:rsidRDefault="00B055ED">
      <w:pPr>
        <w:pStyle w:val="FootnoteText"/>
        <w:rPr>
          <w:lang w:val="en-AU"/>
        </w:rPr>
      </w:pPr>
      <w:r>
        <w:rPr>
          <w:rStyle w:val="FootnoteReference"/>
        </w:rPr>
        <w:footnoteRef/>
      </w:r>
      <w:r>
        <w:t xml:space="preserve"> </w:t>
      </w:r>
      <w:r w:rsidR="00DB7683" w:rsidRPr="00113234">
        <w:t>https://cer.gov.au/document_page/contracts-and-leasing-guideline</w:t>
      </w:r>
      <w:r>
        <w:t xml:space="preserve"> </w:t>
      </w:r>
    </w:p>
  </w:footnote>
  <w:footnote w:id="25">
    <w:p w14:paraId="2B59788E" w14:textId="7D124AFA" w:rsidR="00C1340C" w:rsidRDefault="00C1340C" w:rsidP="00C1340C">
      <w:pPr>
        <w:pStyle w:val="FootnoteText"/>
      </w:pPr>
      <w:r>
        <w:rPr>
          <w:rStyle w:val="FootnoteReference"/>
        </w:rPr>
        <w:footnoteRef/>
      </w:r>
      <w:r>
        <w:t xml:space="preserve"> </w:t>
      </w:r>
      <w:r w:rsidR="00DB7683" w:rsidRPr="00113234">
        <w:t>https://cer.gov.au/document_page/reporting-uncertainty-guideline</w:t>
      </w:r>
      <w:r>
        <w:t xml:space="preserve"> </w:t>
      </w:r>
    </w:p>
  </w:footnote>
  <w:footnote w:id="26">
    <w:p w14:paraId="50734F9D" w14:textId="1991E14D" w:rsidR="00C1340C" w:rsidRPr="00974861" w:rsidRDefault="00C1340C" w:rsidP="00C1340C">
      <w:pPr>
        <w:pStyle w:val="FootnoteText"/>
        <w:rPr>
          <w:lang w:val="en-AU"/>
        </w:rPr>
      </w:pPr>
      <w:r>
        <w:rPr>
          <w:rStyle w:val="FootnoteReference"/>
        </w:rPr>
        <w:footnoteRef/>
      </w:r>
      <w:r>
        <w:t xml:space="preserve"> </w:t>
      </w:r>
      <w:r w:rsidR="00C62861" w:rsidRPr="00113234">
        <w:t>https://cer.gov.au/schemes/national-greenhouse-and-energy-reporting-scheme/report-emissions-and-energy/nger-reporting-guides</w:t>
      </w:r>
      <w:r w:rsidR="00C94642">
        <w:t xml:space="preserve"> </w:t>
      </w:r>
      <w:r w:rsidR="00D17C45">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5E060" w14:textId="77777777" w:rsidR="00A3387E" w:rsidRDefault="00A3387E" w:rsidP="00E349EF">
    <w:pPr>
      <w:pStyle w:val="LegislativesecrecyACT"/>
    </w:pPr>
  </w:p>
  <w:p w14:paraId="1657C533" w14:textId="5EB7DF14" w:rsidR="00D81782" w:rsidRPr="00BE0DA3" w:rsidRDefault="00407A97" w:rsidP="00E349EF">
    <w:pPr>
      <w:pStyle w:val="LegislativesecrecyACT"/>
    </w:pPr>
    <w:r>
      <w:rPr>
        <w:noProof/>
      </w:rPr>
      <w:drawing>
        <wp:anchor distT="0" distB="0" distL="114300" distR="114300" simplePos="0" relativeHeight="251658240" behindDoc="0" locked="0" layoutInCell="1" allowOverlap="1" wp14:anchorId="31857C65" wp14:editId="31480086">
          <wp:simplePos x="0" y="0"/>
          <wp:positionH relativeFrom="column">
            <wp:posOffset>4721420</wp:posOffset>
          </wp:positionH>
          <wp:positionV relativeFrom="paragraph">
            <wp:posOffset>-190500</wp:posOffset>
          </wp:positionV>
          <wp:extent cx="1424451" cy="469454"/>
          <wp:effectExtent l="0" t="0" r="0" b="63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4451" cy="46945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E3326" w14:textId="33E264B4" w:rsidR="00CA2954" w:rsidRDefault="008352D1" w:rsidP="00E349EF">
    <w:pPr>
      <w:pStyle w:val="Header"/>
      <w:spacing w:before="600"/>
    </w:pPr>
    <w:r>
      <w:rPr>
        <w:noProof/>
      </w:rPr>
      <w:t xml:space="preserve">  </w:t>
    </w:r>
    <w:r w:rsidR="00CA2954">
      <w:rPr>
        <w:noProof/>
      </w:rPr>
      <w:drawing>
        <wp:inline distT="0" distB="0" distL="0" distR="0" wp14:anchorId="5D91E6F5" wp14:editId="0F3E109B">
          <wp:extent cx="2628000" cy="617737"/>
          <wp:effectExtent l="0" t="0" r="1270" b="5080"/>
          <wp:docPr id="4" name="Picture 4"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1"/>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83E6B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D8611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D3A06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246B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3EB8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8698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4A28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CA63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E40B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66E0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C05AF"/>
    <w:multiLevelType w:val="multilevel"/>
    <w:tmpl w:val="5E242508"/>
    <w:lvl w:ilvl="0">
      <w:start w:val="1"/>
      <w:numFmt w:val="bullet"/>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Symbol" w:hAnsi="Symbo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1F11FF7"/>
    <w:multiLevelType w:val="multilevel"/>
    <w:tmpl w:val="1BAAA8A2"/>
    <w:lvl w:ilvl="0">
      <w:start w:val="1"/>
      <w:numFmt w:val="bullet"/>
      <w:lvlText w:val=""/>
      <w:lvlJc w:val="left"/>
      <w:pPr>
        <w:ind w:left="360" w:hanging="360"/>
      </w:pPr>
      <w:rPr>
        <w:rFonts w:ascii="Symbol" w:hAnsi="Symbol" w:hint="default"/>
        <w:color w:val="006EA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3297344"/>
    <w:multiLevelType w:val="hybridMultilevel"/>
    <w:tmpl w:val="7EF4B3D6"/>
    <w:lvl w:ilvl="0" w:tplc="3624884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3FD21AF"/>
    <w:multiLevelType w:val="hybridMultilevel"/>
    <w:tmpl w:val="F77AB6D8"/>
    <w:lvl w:ilvl="0" w:tplc="00BED6D2">
      <w:start w:val="1"/>
      <w:numFmt w:val="bullet"/>
      <w:lvlText w:val=""/>
      <w:lvlJc w:val="left"/>
      <w:pPr>
        <w:ind w:left="720" w:hanging="360"/>
      </w:pPr>
      <w:rPr>
        <w:rFonts w:ascii="Symbol" w:hAnsi="Symbol" w:hint="default"/>
        <w:color w:val="913926" w:themeColor="accent5"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47B06CE"/>
    <w:multiLevelType w:val="multilevel"/>
    <w:tmpl w:val="167C1324"/>
    <w:lvl w:ilvl="0">
      <w:start w:val="1"/>
      <w:numFmt w:val="bullet"/>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4B42D5B"/>
    <w:multiLevelType w:val="hybridMultilevel"/>
    <w:tmpl w:val="83B675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5AA77D3"/>
    <w:multiLevelType w:val="hybridMultilevel"/>
    <w:tmpl w:val="440E48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069F3976"/>
    <w:multiLevelType w:val="hybridMultilevel"/>
    <w:tmpl w:val="2F7CF7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06ED6CEA"/>
    <w:multiLevelType w:val="multilevel"/>
    <w:tmpl w:val="8B1C356C"/>
    <w:lvl w:ilvl="0">
      <w:start w:val="1"/>
      <w:numFmt w:val="decimal"/>
      <w:lvlText w:val="%1."/>
      <w:lvlJc w:val="left"/>
      <w:pPr>
        <w:ind w:left="360" w:hanging="360"/>
      </w:pPr>
      <w:rPr>
        <w:rFonts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07254ADB"/>
    <w:multiLevelType w:val="hybridMultilevel"/>
    <w:tmpl w:val="71EE4F1E"/>
    <w:lvl w:ilvl="0" w:tplc="BDF603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73372DE"/>
    <w:multiLevelType w:val="multilevel"/>
    <w:tmpl w:val="8AC05DC4"/>
    <w:lvl w:ilvl="0">
      <w:start w:val="1"/>
      <w:numFmt w:val="bullet"/>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07A452B8"/>
    <w:multiLevelType w:val="hybridMultilevel"/>
    <w:tmpl w:val="E988AB44"/>
    <w:lvl w:ilvl="0" w:tplc="6ABE5874">
      <w:start w:val="1"/>
      <w:numFmt w:val="bullet"/>
      <w:lvlText w:val=""/>
      <w:lvlJc w:val="left"/>
      <w:pPr>
        <w:ind w:left="360" w:hanging="360"/>
      </w:pPr>
      <w:rPr>
        <w:rFonts w:ascii="Symbol" w:hAnsi="Symbo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2" w15:restartNumberingAfterBreak="0">
    <w:nsid w:val="09B46C66"/>
    <w:multiLevelType w:val="hybridMultilevel"/>
    <w:tmpl w:val="C8749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0B2666EF"/>
    <w:multiLevelType w:val="multilevel"/>
    <w:tmpl w:val="CFDCC952"/>
    <w:lvl w:ilvl="0">
      <w:start w:val="1"/>
      <w:numFmt w:val="bullet"/>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0DDF5167"/>
    <w:multiLevelType w:val="multilevel"/>
    <w:tmpl w:val="8B1C356C"/>
    <w:lvl w:ilvl="0">
      <w:start w:val="1"/>
      <w:numFmt w:val="decimal"/>
      <w:lvlText w:val="%1."/>
      <w:lvlJc w:val="left"/>
      <w:pPr>
        <w:ind w:left="360" w:hanging="360"/>
      </w:pPr>
      <w:rPr>
        <w:rFonts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0F637470"/>
    <w:multiLevelType w:val="hybridMultilevel"/>
    <w:tmpl w:val="752C9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0FC2475B"/>
    <w:multiLevelType w:val="hybridMultilevel"/>
    <w:tmpl w:val="79567022"/>
    <w:lvl w:ilvl="0" w:tplc="24E008C0">
      <w:start w:val="1"/>
      <w:numFmt w:val="decimal"/>
      <w:lvlText w:val="%1)"/>
      <w:lvlJc w:val="left"/>
      <w:pPr>
        <w:ind w:left="1020" w:hanging="360"/>
      </w:pPr>
    </w:lvl>
    <w:lvl w:ilvl="1" w:tplc="027E042E">
      <w:start w:val="1"/>
      <w:numFmt w:val="decimal"/>
      <w:lvlText w:val="%2)"/>
      <w:lvlJc w:val="left"/>
      <w:pPr>
        <w:ind w:left="1020" w:hanging="360"/>
      </w:pPr>
    </w:lvl>
    <w:lvl w:ilvl="2" w:tplc="98989BA6">
      <w:start w:val="1"/>
      <w:numFmt w:val="decimal"/>
      <w:lvlText w:val="%3)"/>
      <w:lvlJc w:val="left"/>
      <w:pPr>
        <w:ind w:left="1020" w:hanging="360"/>
      </w:pPr>
    </w:lvl>
    <w:lvl w:ilvl="3" w:tplc="BE5EA860">
      <w:start w:val="1"/>
      <w:numFmt w:val="decimal"/>
      <w:lvlText w:val="%4)"/>
      <w:lvlJc w:val="left"/>
      <w:pPr>
        <w:ind w:left="1020" w:hanging="360"/>
      </w:pPr>
    </w:lvl>
    <w:lvl w:ilvl="4" w:tplc="F88E1D80">
      <w:start w:val="1"/>
      <w:numFmt w:val="decimal"/>
      <w:lvlText w:val="%5)"/>
      <w:lvlJc w:val="left"/>
      <w:pPr>
        <w:ind w:left="1020" w:hanging="360"/>
      </w:pPr>
    </w:lvl>
    <w:lvl w:ilvl="5" w:tplc="02B66AD2">
      <w:start w:val="1"/>
      <w:numFmt w:val="decimal"/>
      <w:lvlText w:val="%6)"/>
      <w:lvlJc w:val="left"/>
      <w:pPr>
        <w:ind w:left="1020" w:hanging="360"/>
      </w:pPr>
    </w:lvl>
    <w:lvl w:ilvl="6" w:tplc="59D49766">
      <w:start w:val="1"/>
      <w:numFmt w:val="decimal"/>
      <w:lvlText w:val="%7)"/>
      <w:lvlJc w:val="left"/>
      <w:pPr>
        <w:ind w:left="1020" w:hanging="360"/>
      </w:pPr>
    </w:lvl>
    <w:lvl w:ilvl="7" w:tplc="9D461296">
      <w:start w:val="1"/>
      <w:numFmt w:val="decimal"/>
      <w:lvlText w:val="%8)"/>
      <w:lvlJc w:val="left"/>
      <w:pPr>
        <w:ind w:left="1020" w:hanging="360"/>
      </w:pPr>
    </w:lvl>
    <w:lvl w:ilvl="8" w:tplc="4FC83224">
      <w:start w:val="1"/>
      <w:numFmt w:val="decimal"/>
      <w:lvlText w:val="%9)"/>
      <w:lvlJc w:val="left"/>
      <w:pPr>
        <w:ind w:left="1020" w:hanging="360"/>
      </w:pPr>
    </w:lvl>
  </w:abstractNum>
  <w:abstractNum w:abstractNumId="27" w15:restartNumberingAfterBreak="0">
    <w:nsid w:val="0FC37071"/>
    <w:multiLevelType w:val="multilevel"/>
    <w:tmpl w:val="1CF669BE"/>
    <w:lvl w:ilvl="0">
      <w:start w:val="1"/>
      <w:numFmt w:val="bullet"/>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Symbol" w:hAnsi="Symbol" w:hint="default"/>
        <w:color w:val="006C93" w:themeColor="accent3"/>
      </w:rPr>
    </w:lvl>
    <w:lvl w:ilvl="2">
      <w:start w:val="1"/>
      <w:numFmt w:val="bullet"/>
      <w:lvlText w:val=""/>
      <w:lvlJc w:val="left"/>
      <w:pPr>
        <w:ind w:left="1080" w:hanging="360"/>
      </w:pPr>
      <w:rPr>
        <w:rFonts w:ascii="Symbol" w:hAnsi="Symbo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24B6D04"/>
    <w:multiLevelType w:val="hybridMultilevel"/>
    <w:tmpl w:val="02B2BB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144D7E30"/>
    <w:multiLevelType w:val="hybridMultilevel"/>
    <w:tmpl w:val="7D92DF3E"/>
    <w:lvl w:ilvl="0" w:tplc="D9DE9364">
      <w:start w:val="1"/>
      <w:numFmt w:val="decimal"/>
      <w:lvlText w:val="%1)"/>
      <w:lvlJc w:val="left"/>
      <w:pPr>
        <w:ind w:left="1020" w:hanging="360"/>
      </w:pPr>
    </w:lvl>
    <w:lvl w:ilvl="1" w:tplc="F5C898B6">
      <w:start w:val="1"/>
      <w:numFmt w:val="decimal"/>
      <w:lvlText w:val="%2)"/>
      <w:lvlJc w:val="left"/>
      <w:pPr>
        <w:ind w:left="1020" w:hanging="360"/>
      </w:pPr>
    </w:lvl>
    <w:lvl w:ilvl="2" w:tplc="14F8F40A">
      <w:start w:val="1"/>
      <w:numFmt w:val="decimal"/>
      <w:lvlText w:val="%3)"/>
      <w:lvlJc w:val="left"/>
      <w:pPr>
        <w:ind w:left="1020" w:hanging="360"/>
      </w:pPr>
    </w:lvl>
    <w:lvl w:ilvl="3" w:tplc="D3C254E4">
      <w:start w:val="1"/>
      <w:numFmt w:val="decimal"/>
      <w:lvlText w:val="%4)"/>
      <w:lvlJc w:val="left"/>
      <w:pPr>
        <w:ind w:left="1020" w:hanging="360"/>
      </w:pPr>
    </w:lvl>
    <w:lvl w:ilvl="4" w:tplc="45D67D54">
      <w:start w:val="1"/>
      <w:numFmt w:val="decimal"/>
      <w:lvlText w:val="%5)"/>
      <w:lvlJc w:val="left"/>
      <w:pPr>
        <w:ind w:left="1020" w:hanging="360"/>
      </w:pPr>
    </w:lvl>
    <w:lvl w:ilvl="5" w:tplc="7C486290">
      <w:start w:val="1"/>
      <w:numFmt w:val="decimal"/>
      <w:lvlText w:val="%6)"/>
      <w:lvlJc w:val="left"/>
      <w:pPr>
        <w:ind w:left="1020" w:hanging="360"/>
      </w:pPr>
    </w:lvl>
    <w:lvl w:ilvl="6" w:tplc="BE122A26">
      <w:start w:val="1"/>
      <w:numFmt w:val="decimal"/>
      <w:lvlText w:val="%7)"/>
      <w:lvlJc w:val="left"/>
      <w:pPr>
        <w:ind w:left="1020" w:hanging="360"/>
      </w:pPr>
    </w:lvl>
    <w:lvl w:ilvl="7" w:tplc="5A001804">
      <w:start w:val="1"/>
      <w:numFmt w:val="decimal"/>
      <w:lvlText w:val="%8)"/>
      <w:lvlJc w:val="left"/>
      <w:pPr>
        <w:ind w:left="1020" w:hanging="360"/>
      </w:pPr>
    </w:lvl>
    <w:lvl w:ilvl="8" w:tplc="CF1CF928">
      <w:start w:val="1"/>
      <w:numFmt w:val="decimal"/>
      <w:lvlText w:val="%9)"/>
      <w:lvlJc w:val="left"/>
      <w:pPr>
        <w:ind w:left="1020" w:hanging="360"/>
      </w:pPr>
    </w:lvl>
  </w:abstractNum>
  <w:abstractNum w:abstractNumId="30" w15:restartNumberingAfterBreak="0">
    <w:nsid w:val="15E223B0"/>
    <w:multiLevelType w:val="multilevel"/>
    <w:tmpl w:val="895287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69F0BD1"/>
    <w:multiLevelType w:val="multilevel"/>
    <w:tmpl w:val="DFCE602A"/>
    <w:lvl w:ilvl="0">
      <w:start w:val="1"/>
      <w:numFmt w:val="bullet"/>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9FF740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1BBA6A24"/>
    <w:multiLevelType w:val="hybridMultilevel"/>
    <w:tmpl w:val="691A74F6"/>
    <w:lvl w:ilvl="0" w:tplc="908CC67E">
      <w:start w:val="1"/>
      <w:numFmt w:val="decimal"/>
      <w:lvlText w:val="%1)"/>
      <w:lvlJc w:val="left"/>
      <w:pPr>
        <w:ind w:left="1020" w:hanging="360"/>
      </w:pPr>
    </w:lvl>
    <w:lvl w:ilvl="1" w:tplc="49022DC0">
      <w:start w:val="1"/>
      <w:numFmt w:val="decimal"/>
      <w:lvlText w:val="%2)"/>
      <w:lvlJc w:val="left"/>
      <w:pPr>
        <w:ind w:left="1020" w:hanging="360"/>
      </w:pPr>
    </w:lvl>
    <w:lvl w:ilvl="2" w:tplc="874024E6">
      <w:start w:val="1"/>
      <w:numFmt w:val="decimal"/>
      <w:lvlText w:val="%3)"/>
      <w:lvlJc w:val="left"/>
      <w:pPr>
        <w:ind w:left="1020" w:hanging="360"/>
      </w:pPr>
    </w:lvl>
    <w:lvl w:ilvl="3" w:tplc="F13899CE">
      <w:start w:val="1"/>
      <w:numFmt w:val="decimal"/>
      <w:lvlText w:val="%4)"/>
      <w:lvlJc w:val="left"/>
      <w:pPr>
        <w:ind w:left="1020" w:hanging="360"/>
      </w:pPr>
    </w:lvl>
    <w:lvl w:ilvl="4" w:tplc="FAECE616">
      <w:start w:val="1"/>
      <w:numFmt w:val="decimal"/>
      <w:lvlText w:val="%5)"/>
      <w:lvlJc w:val="left"/>
      <w:pPr>
        <w:ind w:left="1020" w:hanging="360"/>
      </w:pPr>
    </w:lvl>
    <w:lvl w:ilvl="5" w:tplc="87CADB60">
      <w:start w:val="1"/>
      <w:numFmt w:val="decimal"/>
      <w:lvlText w:val="%6)"/>
      <w:lvlJc w:val="left"/>
      <w:pPr>
        <w:ind w:left="1020" w:hanging="360"/>
      </w:pPr>
    </w:lvl>
    <w:lvl w:ilvl="6" w:tplc="ACA01C84">
      <w:start w:val="1"/>
      <w:numFmt w:val="decimal"/>
      <w:lvlText w:val="%7)"/>
      <w:lvlJc w:val="left"/>
      <w:pPr>
        <w:ind w:left="1020" w:hanging="360"/>
      </w:pPr>
    </w:lvl>
    <w:lvl w:ilvl="7" w:tplc="5352F00E">
      <w:start w:val="1"/>
      <w:numFmt w:val="decimal"/>
      <w:lvlText w:val="%8)"/>
      <w:lvlJc w:val="left"/>
      <w:pPr>
        <w:ind w:left="1020" w:hanging="360"/>
      </w:pPr>
    </w:lvl>
    <w:lvl w:ilvl="8" w:tplc="0FC661A0">
      <w:start w:val="1"/>
      <w:numFmt w:val="decimal"/>
      <w:lvlText w:val="%9)"/>
      <w:lvlJc w:val="left"/>
      <w:pPr>
        <w:ind w:left="1020" w:hanging="360"/>
      </w:pPr>
    </w:lvl>
  </w:abstractNum>
  <w:abstractNum w:abstractNumId="34" w15:restartNumberingAfterBreak="0">
    <w:nsid w:val="1CD30886"/>
    <w:multiLevelType w:val="hybridMultilevel"/>
    <w:tmpl w:val="39B4F68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1D061B89"/>
    <w:multiLevelType w:val="multilevel"/>
    <w:tmpl w:val="573AB46E"/>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sz w:val="25"/>
        <w:szCs w:val="25"/>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1DB01755"/>
    <w:multiLevelType w:val="hybridMultilevel"/>
    <w:tmpl w:val="80B40630"/>
    <w:lvl w:ilvl="0" w:tplc="E39A331A">
      <w:start w:val="1"/>
      <w:numFmt w:val="decimal"/>
      <w:lvlText w:val="%1)"/>
      <w:lvlJc w:val="left"/>
      <w:pPr>
        <w:ind w:left="1020" w:hanging="360"/>
      </w:pPr>
    </w:lvl>
    <w:lvl w:ilvl="1" w:tplc="CAF6FACA">
      <w:start w:val="1"/>
      <w:numFmt w:val="decimal"/>
      <w:lvlText w:val="%2)"/>
      <w:lvlJc w:val="left"/>
      <w:pPr>
        <w:ind w:left="1020" w:hanging="360"/>
      </w:pPr>
    </w:lvl>
    <w:lvl w:ilvl="2" w:tplc="9D42895A">
      <w:start w:val="1"/>
      <w:numFmt w:val="decimal"/>
      <w:lvlText w:val="%3)"/>
      <w:lvlJc w:val="left"/>
      <w:pPr>
        <w:ind w:left="1020" w:hanging="360"/>
      </w:pPr>
    </w:lvl>
    <w:lvl w:ilvl="3" w:tplc="BEB249AC">
      <w:start w:val="1"/>
      <w:numFmt w:val="decimal"/>
      <w:lvlText w:val="%4)"/>
      <w:lvlJc w:val="left"/>
      <w:pPr>
        <w:ind w:left="1020" w:hanging="360"/>
      </w:pPr>
    </w:lvl>
    <w:lvl w:ilvl="4" w:tplc="C6A88F82">
      <w:start w:val="1"/>
      <w:numFmt w:val="decimal"/>
      <w:lvlText w:val="%5)"/>
      <w:lvlJc w:val="left"/>
      <w:pPr>
        <w:ind w:left="1020" w:hanging="360"/>
      </w:pPr>
    </w:lvl>
    <w:lvl w:ilvl="5" w:tplc="08D41D12">
      <w:start w:val="1"/>
      <w:numFmt w:val="decimal"/>
      <w:lvlText w:val="%6)"/>
      <w:lvlJc w:val="left"/>
      <w:pPr>
        <w:ind w:left="1020" w:hanging="360"/>
      </w:pPr>
    </w:lvl>
    <w:lvl w:ilvl="6" w:tplc="967ED71E">
      <w:start w:val="1"/>
      <w:numFmt w:val="decimal"/>
      <w:lvlText w:val="%7)"/>
      <w:lvlJc w:val="left"/>
      <w:pPr>
        <w:ind w:left="1020" w:hanging="360"/>
      </w:pPr>
    </w:lvl>
    <w:lvl w:ilvl="7" w:tplc="5644F5C6">
      <w:start w:val="1"/>
      <w:numFmt w:val="decimal"/>
      <w:lvlText w:val="%8)"/>
      <w:lvlJc w:val="left"/>
      <w:pPr>
        <w:ind w:left="1020" w:hanging="360"/>
      </w:pPr>
    </w:lvl>
    <w:lvl w:ilvl="8" w:tplc="66483062">
      <w:start w:val="1"/>
      <w:numFmt w:val="decimal"/>
      <w:lvlText w:val="%9)"/>
      <w:lvlJc w:val="left"/>
      <w:pPr>
        <w:ind w:left="1020" w:hanging="360"/>
      </w:pPr>
    </w:lvl>
  </w:abstractNum>
  <w:abstractNum w:abstractNumId="37" w15:restartNumberingAfterBreak="0">
    <w:nsid w:val="1DCB3A27"/>
    <w:multiLevelType w:val="hybridMultilevel"/>
    <w:tmpl w:val="64EAC9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209C266A"/>
    <w:multiLevelType w:val="multilevel"/>
    <w:tmpl w:val="C798C598"/>
    <w:lvl w:ilvl="0">
      <w:start w:val="1"/>
      <w:numFmt w:val="bullet"/>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21306C22"/>
    <w:multiLevelType w:val="multilevel"/>
    <w:tmpl w:val="4FE2FDBC"/>
    <w:lvl w:ilvl="0">
      <w:start w:val="1"/>
      <w:numFmt w:val="bullet"/>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2155638D"/>
    <w:multiLevelType w:val="hybridMultilevel"/>
    <w:tmpl w:val="CC6A9804"/>
    <w:lvl w:ilvl="0" w:tplc="3766CE52">
      <w:start w:val="1"/>
      <w:numFmt w:val="decimal"/>
      <w:lvlText w:val="%1)"/>
      <w:lvlJc w:val="left"/>
      <w:pPr>
        <w:ind w:left="1020" w:hanging="360"/>
      </w:pPr>
    </w:lvl>
    <w:lvl w:ilvl="1" w:tplc="A0A082CA">
      <w:start w:val="1"/>
      <w:numFmt w:val="decimal"/>
      <w:lvlText w:val="%2)"/>
      <w:lvlJc w:val="left"/>
      <w:pPr>
        <w:ind w:left="1020" w:hanging="360"/>
      </w:pPr>
    </w:lvl>
    <w:lvl w:ilvl="2" w:tplc="E3D4E94C">
      <w:start w:val="1"/>
      <w:numFmt w:val="decimal"/>
      <w:lvlText w:val="%3)"/>
      <w:lvlJc w:val="left"/>
      <w:pPr>
        <w:ind w:left="1020" w:hanging="360"/>
      </w:pPr>
    </w:lvl>
    <w:lvl w:ilvl="3" w:tplc="91609808">
      <w:start w:val="1"/>
      <w:numFmt w:val="decimal"/>
      <w:lvlText w:val="%4)"/>
      <w:lvlJc w:val="left"/>
      <w:pPr>
        <w:ind w:left="1020" w:hanging="360"/>
      </w:pPr>
    </w:lvl>
    <w:lvl w:ilvl="4" w:tplc="14E881A6">
      <w:start w:val="1"/>
      <w:numFmt w:val="decimal"/>
      <w:lvlText w:val="%5)"/>
      <w:lvlJc w:val="left"/>
      <w:pPr>
        <w:ind w:left="1020" w:hanging="360"/>
      </w:pPr>
    </w:lvl>
    <w:lvl w:ilvl="5" w:tplc="2038637E">
      <w:start w:val="1"/>
      <w:numFmt w:val="decimal"/>
      <w:lvlText w:val="%6)"/>
      <w:lvlJc w:val="left"/>
      <w:pPr>
        <w:ind w:left="1020" w:hanging="360"/>
      </w:pPr>
    </w:lvl>
    <w:lvl w:ilvl="6" w:tplc="48D2F75E">
      <w:start w:val="1"/>
      <w:numFmt w:val="decimal"/>
      <w:lvlText w:val="%7)"/>
      <w:lvlJc w:val="left"/>
      <w:pPr>
        <w:ind w:left="1020" w:hanging="360"/>
      </w:pPr>
    </w:lvl>
    <w:lvl w:ilvl="7" w:tplc="6A1C474E">
      <w:start w:val="1"/>
      <w:numFmt w:val="decimal"/>
      <w:lvlText w:val="%8)"/>
      <w:lvlJc w:val="left"/>
      <w:pPr>
        <w:ind w:left="1020" w:hanging="360"/>
      </w:pPr>
    </w:lvl>
    <w:lvl w:ilvl="8" w:tplc="E3525D92">
      <w:start w:val="1"/>
      <w:numFmt w:val="decimal"/>
      <w:lvlText w:val="%9)"/>
      <w:lvlJc w:val="left"/>
      <w:pPr>
        <w:ind w:left="1020" w:hanging="360"/>
      </w:pPr>
    </w:lvl>
  </w:abstractNum>
  <w:abstractNum w:abstractNumId="41" w15:restartNumberingAfterBreak="0">
    <w:nsid w:val="22E43B8D"/>
    <w:multiLevelType w:val="multilevel"/>
    <w:tmpl w:val="9D124DBC"/>
    <w:lvl w:ilvl="0">
      <w:start w:val="2"/>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22ED1078"/>
    <w:multiLevelType w:val="hybridMultilevel"/>
    <w:tmpl w:val="EB801AE8"/>
    <w:lvl w:ilvl="0" w:tplc="BFE6835C">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3" w15:restartNumberingAfterBreak="0">
    <w:nsid w:val="23244624"/>
    <w:multiLevelType w:val="hybridMultilevel"/>
    <w:tmpl w:val="9252EA40"/>
    <w:lvl w:ilvl="0" w:tplc="10968B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258066C7"/>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26B055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2A181FBF"/>
    <w:multiLevelType w:val="hybridMultilevel"/>
    <w:tmpl w:val="6868ECF0"/>
    <w:lvl w:ilvl="0" w:tplc="3EACCD2A">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2A20358E"/>
    <w:multiLevelType w:val="hybridMultilevel"/>
    <w:tmpl w:val="9880E3DE"/>
    <w:lvl w:ilvl="0" w:tplc="4EAEC522">
      <w:start w:val="1"/>
      <w:numFmt w:val="decimal"/>
      <w:lvlText w:val="%1)"/>
      <w:lvlJc w:val="left"/>
      <w:pPr>
        <w:ind w:left="1020" w:hanging="360"/>
      </w:pPr>
    </w:lvl>
    <w:lvl w:ilvl="1" w:tplc="3976EA1C">
      <w:start w:val="1"/>
      <w:numFmt w:val="decimal"/>
      <w:lvlText w:val="%2)"/>
      <w:lvlJc w:val="left"/>
      <w:pPr>
        <w:ind w:left="1020" w:hanging="360"/>
      </w:pPr>
    </w:lvl>
    <w:lvl w:ilvl="2" w:tplc="C9A07EB6">
      <w:start w:val="1"/>
      <w:numFmt w:val="decimal"/>
      <w:lvlText w:val="%3)"/>
      <w:lvlJc w:val="left"/>
      <w:pPr>
        <w:ind w:left="1020" w:hanging="360"/>
      </w:pPr>
    </w:lvl>
    <w:lvl w:ilvl="3" w:tplc="6D5486B0">
      <w:start w:val="1"/>
      <w:numFmt w:val="decimal"/>
      <w:lvlText w:val="%4)"/>
      <w:lvlJc w:val="left"/>
      <w:pPr>
        <w:ind w:left="1020" w:hanging="360"/>
      </w:pPr>
    </w:lvl>
    <w:lvl w:ilvl="4" w:tplc="8D0C8E7C">
      <w:start w:val="1"/>
      <w:numFmt w:val="decimal"/>
      <w:lvlText w:val="%5)"/>
      <w:lvlJc w:val="left"/>
      <w:pPr>
        <w:ind w:left="1020" w:hanging="360"/>
      </w:pPr>
    </w:lvl>
    <w:lvl w:ilvl="5" w:tplc="BCBC19D2">
      <w:start w:val="1"/>
      <w:numFmt w:val="decimal"/>
      <w:lvlText w:val="%6)"/>
      <w:lvlJc w:val="left"/>
      <w:pPr>
        <w:ind w:left="1020" w:hanging="360"/>
      </w:pPr>
    </w:lvl>
    <w:lvl w:ilvl="6" w:tplc="0E702720">
      <w:start w:val="1"/>
      <w:numFmt w:val="decimal"/>
      <w:lvlText w:val="%7)"/>
      <w:lvlJc w:val="left"/>
      <w:pPr>
        <w:ind w:left="1020" w:hanging="360"/>
      </w:pPr>
    </w:lvl>
    <w:lvl w:ilvl="7" w:tplc="5FB06A00">
      <w:start w:val="1"/>
      <w:numFmt w:val="decimal"/>
      <w:lvlText w:val="%8)"/>
      <w:lvlJc w:val="left"/>
      <w:pPr>
        <w:ind w:left="1020" w:hanging="360"/>
      </w:pPr>
    </w:lvl>
    <w:lvl w:ilvl="8" w:tplc="17EE4C42">
      <w:start w:val="1"/>
      <w:numFmt w:val="decimal"/>
      <w:lvlText w:val="%9)"/>
      <w:lvlJc w:val="left"/>
      <w:pPr>
        <w:ind w:left="1020" w:hanging="360"/>
      </w:pPr>
    </w:lvl>
  </w:abstractNum>
  <w:abstractNum w:abstractNumId="49" w15:restartNumberingAfterBreak="0">
    <w:nsid w:val="2C4B6D56"/>
    <w:multiLevelType w:val="multilevel"/>
    <w:tmpl w:val="75942FFE"/>
    <w:lvl w:ilvl="0">
      <w:start w:val="1"/>
      <w:numFmt w:val="bullet"/>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2C835911"/>
    <w:multiLevelType w:val="multilevel"/>
    <w:tmpl w:val="263054C0"/>
    <w:lvl w:ilvl="0">
      <w:start w:val="1"/>
      <w:numFmt w:val="bullet"/>
      <w:lvlText w:val=""/>
      <w:lvlJc w:val="left"/>
      <w:pPr>
        <w:ind w:left="720" w:hanging="360"/>
      </w:pPr>
      <w:rPr>
        <w:rFonts w:ascii="Symbol" w:hAnsi="Symbol" w:hint="default"/>
        <w:color w:val="006C93" w:themeColor="accent3"/>
      </w:rPr>
    </w:lvl>
    <w:lvl w:ilvl="1">
      <w:start w:val="1"/>
      <w:numFmt w:val="bullet"/>
      <w:lvlText w:val="»"/>
      <w:lvlJc w:val="left"/>
      <w:pPr>
        <w:ind w:left="1080" w:hanging="360"/>
      </w:pPr>
      <w:rPr>
        <w:rFonts w:ascii="Arial" w:hAnsi="Arial" w:hint="default"/>
        <w:color w:val="006C93" w:themeColor="accent3"/>
      </w:rPr>
    </w:lvl>
    <w:lvl w:ilvl="2">
      <w:start w:val="1"/>
      <w:numFmt w:val="bullet"/>
      <w:lvlText w:val="›"/>
      <w:lvlJc w:val="left"/>
      <w:pPr>
        <w:ind w:left="1440" w:hanging="360"/>
      </w:pPr>
      <w:rPr>
        <w:rFonts w:ascii="Arial" w:hAnsi="Arial" w:hint="default"/>
        <w:color w:val="006C93" w:themeColor="accent3"/>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1" w15:restartNumberingAfterBreak="0">
    <w:nsid w:val="2CCC37A6"/>
    <w:multiLevelType w:val="hybridMultilevel"/>
    <w:tmpl w:val="23025A6A"/>
    <w:lvl w:ilvl="0" w:tplc="F7AAB57C">
      <w:start w:val="1"/>
      <w:numFmt w:val="decimal"/>
      <w:lvlText w:val="%1)"/>
      <w:lvlJc w:val="left"/>
      <w:pPr>
        <w:ind w:left="1020" w:hanging="360"/>
      </w:pPr>
    </w:lvl>
    <w:lvl w:ilvl="1" w:tplc="EB965CFE">
      <w:start w:val="1"/>
      <w:numFmt w:val="decimal"/>
      <w:lvlText w:val="%2)"/>
      <w:lvlJc w:val="left"/>
      <w:pPr>
        <w:ind w:left="1020" w:hanging="360"/>
      </w:pPr>
    </w:lvl>
    <w:lvl w:ilvl="2" w:tplc="F4920CB2">
      <w:start w:val="1"/>
      <w:numFmt w:val="decimal"/>
      <w:lvlText w:val="%3)"/>
      <w:lvlJc w:val="left"/>
      <w:pPr>
        <w:ind w:left="1020" w:hanging="360"/>
      </w:pPr>
    </w:lvl>
    <w:lvl w:ilvl="3" w:tplc="85548F9C">
      <w:start w:val="1"/>
      <w:numFmt w:val="decimal"/>
      <w:lvlText w:val="%4)"/>
      <w:lvlJc w:val="left"/>
      <w:pPr>
        <w:ind w:left="1020" w:hanging="360"/>
      </w:pPr>
    </w:lvl>
    <w:lvl w:ilvl="4" w:tplc="CBA65C4A">
      <w:start w:val="1"/>
      <w:numFmt w:val="decimal"/>
      <w:lvlText w:val="%5)"/>
      <w:lvlJc w:val="left"/>
      <w:pPr>
        <w:ind w:left="1020" w:hanging="360"/>
      </w:pPr>
    </w:lvl>
    <w:lvl w:ilvl="5" w:tplc="F1724492">
      <w:start w:val="1"/>
      <w:numFmt w:val="decimal"/>
      <w:lvlText w:val="%6)"/>
      <w:lvlJc w:val="left"/>
      <w:pPr>
        <w:ind w:left="1020" w:hanging="360"/>
      </w:pPr>
    </w:lvl>
    <w:lvl w:ilvl="6" w:tplc="114040EE">
      <w:start w:val="1"/>
      <w:numFmt w:val="decimal"/>
      <w:lvlText w:val="%7)"/>
      <w:lvlJc w:val="left"/>
      <w:pPr>
        <w:ind w:left="1020" w:hanging="360"/>
      </w:pPr>
    </w:lvl>
    <w:lvl w:ilvl="7" w:tplc="68EA5968">
      <w:start w:val="1"/>
      <w:numFmt w:val="decimal"/>
      <w:lvlText w:val="%8)"/>
      <w:lvlJc w:val="left"/>
      <w:pPr>
        <w:ind w:left="1020" w:hanging="360"/>
      </w:pPr>
    </w:lvl>
    <w:lvl w:ilvl="8" w:tplc="80B04562">
      <w:start w:val="1"/>
      <w:numFmt w:val="decimal"/>
      <w:lvlText w:val="%9)"/>
      <w:lvlJc w:val="left"/>
      <w:pPr>
        <w:ind w:left="1020" w:hanging="360"/>
      </w:pPr>
    </w:lvl>
  </w:abstractNum>
  <w:abstractNum w:abstractNumId="52" w15:restartNumberingAfterBreak="0">
    <w:nsid w:val="2F225642"/>
    <w:multiLevelType w:val="hybridMultilevel"/>
    <w:tmpl w:val="ECAAB63E"/>
    <w:lvl w:ilvl="0" w:tplc="E884A5E8">
      <w:start w:val="1"/>
      <w:numFmt w:val="decimal"/>
      <w:lvlText w:val="%1)"/>
      <w:lvlJc w:val="left"/>
      <w:pPr>
        <w:ind w:left="1020" w:hanging="360"/>
      </w:pPr>
    </w:lvl>
    <w:lvl w:ilvl="1" w:tplc="378E8ECE">
      <w:start w:val="1"/>
      <w:numFmt w:val="decimal"/>
      <w:lvlText w:val="%2)"/>
      <w:lvlJc w:val="left"/>
      <w:pPr>
        <w:ind w:left="1020" w:hanging="360"/>
      </w:pPr>
    </w:lvl>
    <w:lvl w:ilvl="2" w:tplc="0400CBF8">
      <w:start w:val="1"/>
      <w:numFmt w:val="decimal"/>
      <w:lvlText w:val="%3)"/>
      <w:lvlJc w:val="left"/>
      <w:pPr>
        <w:ind w:left="1020" w:hanging="360"/>
      </w:pPr>
    </w:lvl>
    <w:lvl w:ilvl="3" w:tplc="A5C63484">
      <w:start w:val="1"/>
      <w:numFmt w:val="decimal"/>
      <w:lvlText w:val="%4)"/>
      <w:lvlJc w:val="left"/>
      <w:pPr>
        <w:ind w:left="1020" w:hanging="360"/>
      </w:pPr>
    </w:lvl>
    <w:lvl w:ilvl="4" w:tplc="09849032">
      <w:start w:val="1"/>
      <w:numFmt w:val="decimal"/>
      <w:lvlText w:val="%5)"/>
      <w:lvlJc w:val="left"/>
      <w:pPr>
        <w:ind w:left="1020" w:hanging="360"/>
      </w:pPr>
    </w:lvl>
    <w:lvl w:ilvl="5" w:tplc="3DD0CB24">
      <w:start w:val="1"/>
      <w:numFmt w:val="decimal"/>
      <w:lvlText w:val="%6)"/>
      <w:lvlJc w:val="left"/>
      <w:pPr>
        <w:ind w:left="1020" w:hanging="360"/>
      </w:pPr>
    </w:lvl>
    <w:lvl w:ilvl="6" w:tplc="AF04A114">
      <w:start w:val="1"/>
      <w:numFmt w:val="decimal"/>
      <w:lvlText w:val="%7)"/>
      <w:lvlJc w:val="left"/>
      <w:pPr>
        <w:ind w:left="1020" w:hanging="360"/>
      </w:pPr>
    </w:lvl>
    <w:lvl w:ilvl="7" w:tplc="FEF0D32A">
      <w:start w:val="1"/>
      <w:numFmt w:val="decimal"/>
      <w:lvlText w:val="%8)"/>
      <w:lvlJc w:val="left"/>
      <w:pPr>
        <w:ind w:left="1020" w:hanging="360"/>
      </w:pPr>
    </w:lvl>
    <w:lvl w:ilvl="8" w:tplc="7CD2E478">
      <w:start w:val="1"/>
      <w:numFmt w:val="decimal"/>
      <w:lvlText w:val="%9)"/>
      <w:lvlJc w:val="left"/>
      <w:pPr>
        <w:ind w:left="1020" w:hanging="360"/>
      </w:pPr>
    </w:lvl>
  </w:abstractNum>
  <w:abstractNum w:abstractNumId="53" w15:restartNumberingAfterBreak="0">
    <w:nsid w:val="2FB3341A"/>
    <w:multiLevelType w:val="hybridMultilevel"/>
    <w:tmpl w:val="321CA914"/>
    <w:lvl w:ilvl="0" w:tplc="0A34D622">
      <w:start w:val="1"/>
      <w:numFmt w:val="decimal"/>
      <w:lvlText w:val="%1)"/>
      <w:lvlJc w:val="left"/>
      <w:pPr>
        <w:ind w:left="1020" w:hanging="360"/>
      </w:pPr>
    </w:lvl>
    <w:lvl w:ilvl="1" w:tplc="699E3A7E">
      <w:start w:val="1"/>
      <w:numFmt w:val="decimal"/>
      <w:lvlText w:val="%2)"/>
      <w:lvlJc w:val="left"/>
      <w:pPr>
        <w:ind w:left="1020" w:hanging="360"/>
      </w:pPr>
    </w:lvl>
    <w:lvl w:ilvl="2" w:tplc="7FC407D4">
      <w:start w:val="1"/>
      <w:numFmt w:val="decimal"/>
      <w:lvlText w:val="%3)"/>
      <w:lvlJc w:val="left"/>
      <w:pPr>
        <w:ind w:left="1020" w:hanging="360"/>
      </w:pPr>
    </w:lvl>
    <w:lvl w:ilvl="3" w:tplc="C7D0F7BC">
      <w:start w:val="1"/>
      <w:numFmt w:val="decimal"/>
      <w:lvlText w:val="%4)"/>
      <w:lvlJc w:val="left"/>
      <w:pPr>
        <w:ind w:left="1020" w:hanging="360"/>
      </w:pPr>
    </w:lvl>
    <w:lvl w:ilvl="4" w:tplc="89248E36">
      <w:start w:val="1"/>
      <w:numFmt w:val="decimal"/>
      <w:lvlText w:val="%5)"/>
      <w:lvlJc w:val="left"/>
      <w:pPr>
        <w:ind w:left="1020" w:hanging="360"/>
      </w:pPr>
    </w:lvl>
    <w:lvl w:ilvl="5" w:tplc="56E85B76">
      <w:start w:val="1"/>
      <w:numFmt w:val="decimal"/>
      <w:lvlText w:val="%6)"/>
      <w:lvlJc w:val="left"/>
      <w:pPr>
        <w:ind w:left="1020" w:hanging="360"/>
      </w:pPr>
    </w:lvl>
    <w:lvl w:ilvl="6" w:tplc="10A4E64C">
      <w:start w:val="1"/>
      <w:numFmt w:val="decimal"/>
      <w:lvlText w:val="%7)"/>
      <w:lvlJc w:val="left"/>
      <w:pPr>
        <w:ind w:left="1020" w:hanging="360"/>
      </w:pPr>
    </w:lvl>
    <w:lvl w:ilvl="7" w:tplc="B68220FE">
      <w:start w:val="1"/>
      <w:numFmt w:val="decimal"/>
      <w:lvlText w:val="%8)"/>
      <w:lvlJc w:val="left"/>
      <w:pPr>
        <w:ind w:left="1020" w:hanging="360"/>
      </w:pPr>
    </w:lvl>
    <w:lvl w:ilvl="8" w:tplc="F2902838">
      <w:start w:val="1"/>
      <w:numFmt w:val="decimal"/>
      <w:lvlText w:val="%9)"/>
      <w:lvlJc w:val="left"/>
      <w:pPr>
        <w:ind w:left="1020" w:hanging="360"/>
      </w:pPr>
    </w:lvl>
  </w:abstractNum>
  <w:abstractNum w:abstractNumId="54" w15:restartNumberingAfterBreak="0">
    <w:nsid w:val="3036414D"/>
    <w:multiLevelType w:val="multilevel"/>
    <w:tmpl w:val="130285BC"/>
    <w:lvl w:ilvl="0">
      <w:start w:val="1"/>
      <w:numFmt w:val="bullet"/>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311E1264"/>
    <w:multiLevelType w:val="multilevel"/>
    <w:tmpl w:val="FBCE97FA"/>
    <w:lvl w:ilvl="0">
      <w:start w:val="1"/>
      <w:numFmt w:val="bullet"/>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31AE1483"/>
    <w:multiLevelType w:val="hybridMultilevel"/>
    <w:tmpl w:val="333866EC"/>
    <w:lvl w:ilvl="0" w:tplc="55925CD0">
      <w:start w:val="1"/>
      <w:numFmt w:val="bullet"/>
      <w:lvlText w:val="»"/>
      <w:lvlJc w:val="left"/>
      <w:pPr>
        <w:ind w:left="768" w:hanging="360"/>
      </w:pPr>
      <w:rPr>
        <w:rFonts w:ascii="Calibri" w:hAnsi="Calibri" w:hint="default"/>
      </w:rPr>
    </w:lvl>
    <w:lvl w:ilvl="1" w:tplc="0C090003">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57" w15:restartNumberingAfterBreak="0">
    <w:nsid w:val="32122CD7"/>
    <w:multiLevelType w:val="hybridMultilevel"/>
    <w:tmpl w:val="C7BAE03E"/>
    <w:lvl w:ilvl="0" w:tplc="5CAA45AA">
      <w:start w:val="1"/>
      <w:numFmt w:val="bullet"/>
      <w:lvlText w:val=""/>
      <w:lvlJc w:val="left"/>
      <w:pPr>
        <w:ind w:left="1020" w:hanging="360"/>
      </w:pPr>
      <w:rPr>
        <w:rFonts w:ascii="Symbol" w:hAnsi="Symbol"/>
      </w:rPr>
    </w:lvl>
    <w:lvl w:ilvl="1" w:tplc="1AA47874">
      <w:start w:val="1"/>
      <w:numFmt w:val="bullet"/>
      <w:lvlText w:val=""/>
      <w:lvlJc w:val="left"/>
      <w:pPr>
        <w:ind w:left="1020" w:hanging="360"/>
      </w:pPr>
      <w:rPr>
        <w:rFonts w:ascii="Symbol" w:hAnsi="Symbol"/>
      </w:rPr>
    </w:lvl>
    <w:lvl w:ilvl="2" w:tplc="6870F35C">
      <w:start w:val="1"/>
      <w:numFmt w:val="bullet"/>
      <w:lvlText w:val=""/>
      <w:lvlJc w:val="left"/>
      <w:pPr>
        <w:ind w:left="1020" w:hanging="360"/>
      </w:pPr>
      <w:rPr>
        <w:rFonts w:ascii="Symbol" w:hAnsi="Symbol"/>
      </w:rPr>
    </w:lvl>
    <w:lvl w:ilvl="3" w:tplc="D8582D08">
      <w:start w:val="1"/>
      <w:numFmt w:val="bullet"/>
      <w:lvlText w:val=""/>
      <w:lvlJc w:val="left"/>
      <w:pPr>
        <w:ind w:left="1020" w:hanging="360"/>
      </w:pPr>
      <w:rPr>
        <w:rFonts w:ascii="Symbol" w:hAnsi="Symbol"/>
      </w:rPr>
    </w:lvl>
    <w:lvl w:ilvl="4" w:tplc="D5EA1D88">
      <w:start w:val="1"/>
      <w:numFmt w:val="bullet"/>
      <w:lvlText w:val=""/>
      <w:lvlJc w:val="left"/>
      <w:pPr>
        <w:ind w:left="1020" w:hanging="360"/>
      </w:pPr>
      <w:rPr>
        <w:rFonts w:ascii="Symbol" w:hAnsi="Symbol"/>
      </w:rPr>
    </w:lvl>
    <w:lvl w:ilvl="5" w:tplc="513E352A">
      <w:start w:val="1"/>
      <w:numFmt w:val="bullet"/>
      <w:lvlText w:val=""/>
      <w:lvlJc w:val="left"/>
      <w:pPr>
        <w:ind w:left="1020" w:hanging="360"/>
      </w:pPr>
      <w:rPr>
        <w:rFonts w:ascii="Symbol" w:hAnsi="Symbol"/>
      </w:rPr>
    </w:lvl>
    <w:lvl w:ilvl="6" w:tplc="D522F2AE">
      <w:start w:val="1"/>
      <w:numFmt w:val="bullet"/>
      <w:lvlText w:val=""/>
      <w:lvlJc w:val="left"/>
      <w:pPr>
        <w:ind w:left="1020" w:hanging="360"/>
      </w:pPr>
      <w:rPr>
        <w:rFonts w:ascii="Symbol" w:hAnsi="Symbol"/>
      </w:rPr>
    </w:lvl>
    <w:lvl w:ilvl="7" w:tplc="95CA15EA">
      <w:start w:val="1"/>
      <w:numFmt w:val="bullet"/>
      <w:lvlText w:val=""/>
      <w:lvlJc w:val="left"/>
      <w:pPr>
        <w:ind w:left="1020" w:hanging="360"/>
      </w:pPr>
      <w:rPr>
        <w:rFonts w:ascii="Symbol" w:hAnsi="Symbol"/>
      </w:rPr>
    </w:lvl>
    <w:lvl w:ilvl="8" w:tplc="F84286CC">
      <w:start w:val="1"/>
      <w:numFmt w:val="bullet"/>
      <w:lvlText w:val=""/>
      <w:lvlJc w:val="left"/>
      <w:pPr>
        <w:ind w:left="1020" w:hanging="360"/>
      </w:pPr>
      <w:rPr>
        <w:rFonts w:ascii="Symbol" w:hAnsi="Symbol"/>
      </w:rPr>
    </w:lvl>
  </w:abstractNum>
  <w:abstractNum w:abstractNumId="58" w15:restartNumberingAfterBreak="0">
    <w:nsid w:val="330D49DF"/>
    <w:multiLevelType w:val="multilevel"/>
    <w:tmpl w:val="5D1EA70E"/>
    <w:lvl w:ilvl="0">
      <w:start w:val="1"/>
      <w:numFmt w:val="bullet"/>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Symbol" w:hAnsi="Symbo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375866D1"/>
    <w:multiLevelType w:val="multilevel"/>
    <w:tmpl w:val="9E549F9C"/>
    <w:lvl w:ilvl="0">
      <w:start w:val="1"/>
      <w:numFmt w:val="bullet"/>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38A675ED"/>
    <w:multiLevelType w:val="hybridMultilevel"/>
    <w:tmpl w:val="DD582AC6"/>
    <w:lvl w:ilvl="0" w:tplc="504A93CE">
      <w:start w:val="1"/>
      <w:numFmt w:val="bullet"/>
      <w:lvlText w:val="»"/>
      <w:lvlJc w:val="left"/>
      <w:pPr>
        <w:ind w:left="558"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61" w15:restartNumberingAfterBreak="0">
    <w:nsid w:val="39180640"/>
    <w:multiLevelType w:val="hybridMultilevel"/>
    <w:tmpl w:val="F1FA8F76"/>
    <w:lvl w:ilvl="0" w:tplc="4E70B0E0">
      <w:start w:val="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39522B29"/>
    <w:multiLevelType w:val="hybridMultilevel"/>
    <w:tmpl w:val="210C47E2"/>
    <w:lvl w:ilvl="0" w:tplc="FDF8AE64">
      <w:start w:val="1"/>
      <w:numFmt w:val="decimal"/>
      <w:lvlText w:val="%1)"/>
      <w:lvlJc w:val="left"/>
      <w:pPr>
        <w:ind w:left="1020" w:hanging="360"/>
      </w:pPr>
    </w:lvl>
    <w:lvl w:ilvl="1" w:tplc="AAECC32C">
      <w:start w:val="1"/>
      <w:numFmt w:val="decimal"/>
      <w:lvlText w:val="%2)"/>
      <w:lvlJc w:val="left"/>
      <w:pPr>
        <w:ind w:left="1020" w:hanging="360"/>
      </w:pPr>
    </w:lvl>
    <w:lvl w:ilvl="2" w:tplc="01B03444">
      <w:start w:val="1"/>
      <w:numFmt w:val="decimal"/>
      <w:lvlText w:val="%3)"/>
      <w:lvlJc w:val="left"/>
      <w:pPr>
        <w:ind w:left="1020" w:hanging="360"/>
      </w:pPr>
    </w:lvl>
    <w:lvl w:ilvl="3" w:tplc="7E6EEA7C">
      <w:start w:val="1"/>
      <w:numFmt w:val="decimal"/>
      <w:lvlText w:val="%4)"/>
      <w:lvlJc w:val="left"/>
      <w:pPr>
        <w:ind w:left="1020" w:hanging="360"/>
      </w:pPr>
    </w:lvl>
    <w:lvl w:ilvl="4" w:tplc="29B8FDC0">
      <w:start w:val="1"/>
      <w:numFmt w:val="decimal"/>
      <w:lvlText w:val="%5)"/>
      <w:lvlJc w:val="left"/>
      <w:pPr>
        <w:ind w:left="1020" w:hanging="360"/>
      </w:pPr>
    </w:lvl>
    <w:lvl w:ilvl="5" w:tplc="4E42CC18">
      <w:start w:val="1"/>
      <w:numFmt w:val="decimal"/>
      <w:lvlText w:val="%6)"/>
      <w:lvlJc w:val="left"/>
      <w:pPr>
        <w:ind w:left="1020" w:hanging="360"/>
      </w:pPr>
    </w:lvl>
    <w:lvl w:ilvl="6" w:tplc="3A949FBC">
      <w:start w:val="1"/>
      <w:numFmt w:val="decimal"/>
      <w:lvlText w:val="%7)"/>
      <w:lvlJc w:val="left"/>
      <w:pPr>
        <w:ind w:left="1020" w:hanging="360"/>
      </w:pPr>
    </w:lvl>
    <w:lvl w:ilvl="7" w:tplc="7A885036">
      <w:start w:val="1"/>
      <w:numFmt w:val="decimal"/>
      <w:lvlText w:val="%8)"/>
      <w:lvlJc w:val="left"/>
      <w:pPr>
        <w:ind w:left="1020" w:hanging="360"/>
      </w:pPr>
    </w:lvl>
    <w:lvl w:ilvl="8" w:tplc="AAEEEAC8">
      <w:start w:val="1"/>
      <w:numFmt w:val="decimal"/>
      <w:lvlText w:val="%9)"/>
      <w:lvlJc w:val="left"/>
      <w:pPr>
        <w:ind w:left="1020" w:hanging="360"/>
      </w:pPr>
    </w:lvl>
  </w:abstractNum>
  <w:abstractNum w:abstractNumId="63" w15:restartNumberingAfterBreak="0">
    <w:nsid w:val="3A120414"/>
    <w:multiLevelType w:val="hybridMultilevel"/>
    <w:tmpl w:val="3348C7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4" w15:restartNumberingAfterBreak="0">
    <w:nsid w:val="3AA34B7E"/>
    <w:multiLevelType w:val="hybridMultilevel"/>
    <w:tmpl w:val="B2A29D50"/>
    <w:lvl w:ilvl="0" w:tplc="0C090001">
      <w:start w:val="1"/>
      <w:numFmt w:val="bullet"/>
      <w:lvlText w:val=""/>
      <w:lvlJc w:val="left"/>
      <w:pPr>
        <w:ind w:left="1128" w:hanging="360"/>
      </w:pPr>
      <w:rPr>
        <w:rFonts w:ascii="Symbol" w:hAnsi="Symbol" w:hint="default"/>
      </w:rPr>
    </w:lvl>
    <w:lvl w:ilvl="1" w:tplc="0C090003" w:tentative="1">
      <w:start w:val="1"/>
      <w:numFmt w:val="bullet"/>
      <w:lvlText w:val="o"/>
      <w:lvlJc w:val="left"/>
      <w:pPr>
        <w:ind w:left="1848" w:hanging="360"/>
      </w:pPr>
      <w:rPr>
        <w:rFonts w:ascii="Courier New" w:hAnsi="Courier New" w:cs="Courier New" w:hint="default"/>
      </w:rPr>
    </w:lvl>
    <w:lvl w:ilvl="2" w:tplc="0C090005" w:tentative="1">
      <w:start w:val="1"/>
      <w:numFmt w:val="bullet"/>
      <w:lvlText w:val=""/>
      <w:lvlJc w:val="left"/>
      <w:pPr>
        <w:ind w:left="2568" w:hanging="360"/>
      </w:pPr>
      <w:rPr>
        <w:rFonts w:ascii="Wingdings" w:hAnsi="Wingdings" w:hint="default"/>
      </w:rPr>
    </w:lvl>
    <w:lvl w:ilvl="3" w:tplc="0C090001" w:tentative="1">
      <w:start w:val="1"/>
      <w:numFmt w:val="bullet"/>
      <w:lvlText w:val=""/>
      <w:lvlJc w:val="left"/>
      <w:pPr>
        <w:ind w:left="3288" w:hanging="360"/>
      </w:pPr>
      <w:rPr>
        <w:rFonts w:ascii="Symbol" w:hAnsi="Symbol" w:hint="default"/>
      </w:rPr>
    </w:lvl>
    <w:lvl w:ilvl="4" w:tplc="0C090003" w:tentative="1">
      <w:start w:val="1"/>
      <w:numFmt w:val="bullet"/>
      <w:lvlText w:val="o"/>
      <w:lvlJc w:val="left"/>
      <w:pPr>
        <w:ind w:left="4008" w:hanging="360"/>
      </w:pPr>
      <w:rPr>
        <w:rFonts w:ascii="Courier New" w:hAnsi="Courier New" w:cs="Courier New" w:hint="default"/>
      </w:rPr>
    </w:lvl>
    <w:lvl w:ilvl="5" w:tplc="0C090005" w:tentative="1">
      <w:start w:val="1"/>
      <w:numFmt w:val="bullet"/>
      <w:lvlText w:val=""/>
      <w:lvlJc w:val="left"/>
      <w:pPr>
        <w:ind w:left="4728" w:hanging="360"/>
      </w:pPr>
      <w:rPr>
        <w:rFonts w:ascii="Wingdings" w:hAnsi="Wingdings" w:hint="default"/>
      </w:rPr>
    </w:lvl>
    <w:lvl w:ilvl="6" w:tplc="0C090001" w:tentative="1">
      <w:start w:val="1"/>
      <w:numFmt w:val="bullet"/>
      <w:lvlText w:val=""/>
      <w:lvlJc w:val="left"/>
      <w:pPr>
        <w:ind w:left="5448" w:hanging="360"/>
      </w:pPr>
      <w:rPr>
        <w:rFonts w:ascii="Symbol" w:hAnsi="Symbol" w:hint="default"/>
      </w:rPr>
    </w:lvl>
    <w:lvl w:ilvl="7" w:tplc="0C090003" w:tentative="1">
      <w:start w:val="1"/>
      <w:numFmt w:val="bullet"/>
      <w:lvlText w:val="o"/>
      <w:lvlJc w:val="left"/>
      <w:pPr>
        <w:ind w:left="6168" w:hanging="360"/>
      </w:pPr>
      <w:rPr>
        <w:rFonts w:ascii="Courier New" w:hAnsi="Courier New" w:cs="Courier New" w:hint="default"/>
      </w:rPr>
    </w:lvl>
    <w:lvl w:ilvl="8" w:tplc="0C090005" w:tentative="1">
      <w:start w:val="1"/>
      <w:numFmt w:val="bullet"/>
      <w:lvlText w:val=""/>
      <w:lvlJc w:val="left"/>
      <w:pPr>
        <w:ind w:left="6888" w:hanging="360"/>
      </w:pPr>
      <w:rPr>
        <w:rFonts w:ascii="Wingdings" w:hAnsi="Wingdings" w:hint="default"/>
      </w:rPr>
    </w:lvl>
  </w:abstractNum>
  <w:abstractNum w:abstractNumId="65" w15:restartNumberingAfterBreak="0">
    <w:nsid w:val="3CE96A3F"/>
    <w:multiLevelType w:val="hybridMultilevel"/>
    <w:tmpl w:val="5F06F368"/>
    <w:lvl w:ilvl="0" w:tplc="9C40A9B0">
      <w:start w:val="1"/>
      <w:numFmt w:val="decimal"/>
      <w:lvlText w:val="%1)"/>
      <w:lvlJc w:val="left"/>
      <w:pPr>
        <w:ind w:left="1020" w:hanging="360"/>
      </w:pPr>
    </w:lvl>
    <w:lvl w:ilvl="1" w:tplc="4F6EC386">
      <w:start w:val="1"/>
      <w:numFmt w:val="decimal"/>
      <w:lvlText w:val="%2)"/>
      <w:lvlJc w:val="left"/>
      <w:pPr>
        <w:ind w:left="1020" w:hanging="360"/>
      </w:pPr>
    </w:lvl>
    <w:lvl w:ilvl="2" w:tplc="7AE29428">
      <w:start w:val="1"/>
      <w:numFmt w:val="decimal"/>
      <w:lvlText w:val="%3)"/>
      <w:lvlJc w:val="left"/>
      <w:pPr>
        <w:ind w:left="1020" w:hanging="360"/>
      </w:pPr>
    </w:lvl>
    <w:lvl w:ilvl="3" w:tplc="56CC4E54">
      <w:start w:val="1"/>
      <w:numFmt w:val="decimal"/>
      <w:lvlText w:val="%4)"/>
      <w:lvlJc w:val="left"/>
      <w:pPr>
        <w:ind w:left="1020" w:hanging="360"/>
      </w:pPr>
    </w:lvl>
    <w:lvl w:ilvl="4" w:tplc="6B0886FE">
      <w:start w:val="1"/>
      <w:numFmt w:val="decimal"/>
      <w:lvlText w:val="%5)"/>
      <w:lvlJc w:val="left"/>
      <w:pPr>
        <w:ind w:left="1020" w:hanging="360"/>
      </w:pPr>
    </w:lvl>
    <w:lvl w:ilvl="5" w:tplc="467C890A">
      <w:start w:val="1"/>
      <w:numFmt w:val="decimal"/>
      <w:lvlText w:val="%6)"/>
      <w:lvlJc w:val="left"/>
      <w:pPr>
        <w:ind w:left="1020" w:hanging="360"/>
      </w:pPr>
    </w:lvl>
    <w:lvl w:ilvl="6" w:tplc="EC42252A">
      <w:start w:val="1"/>
      <w:numFmt w:val="decimal"/>
      <w:lvlText w:val="%7)"/>
      <w:lvlJc w:val="left"/>
      <w:pPr>
        <w:ind w:left="1020" w:hanging="360"/>
      </w:pPr>
    </w:lvl>
    <w:lvl w:ilvl="7" w:tplc="40AC5780">
      <w:start w:val="1"/>
      <w:numFmt w:val="decimal"/>
      <w:lvlText w:val="%8)"/>
      <w:lvlJc w:val="left"/>
      <w:pPr>
        <w:ind w:left="1020" w:hanging="360"/>
      </w:pPr>
    </w:lvl>
    <w:lvl w:ilvl="8" w:tplc="4322EBA0">
      <w:start w:val="1"/>
      <w:numFmt w:val="decimal"/>
      <w:lvlText w:val="%9)"/>
      <w:lvlJc w:val="left"/>
      <w:pPr>
        <w:ind w:left="1020" w:hanging="360"/>
      </w:pPr>
    </w:lvl>
  </w:abstractNum>
  <w:abstractNum w:abstractNumId="66"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3FAA1B3B"/>
    <w:multiLevelType w:val="hybridMultilevel"/>
    <w:tmpl w:val="CB9A618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400833F3"/>
    <w:multiLevelType w:val="hybridMultilevel"/>
    <w:tmpl w:val="40987B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42CD72F7"/>
    <w:multiLevelType w:val="hybridMultilevel"/>
    <w:tmpl w:val="A0A8E164"/>
    <w:lvl w:ilvl="0" w:tplc="5238C4E0">
      <w:start w:val="1"/>
      <w:numFmt w:val="decimal"/>
      <w:lvlText w:val="%1)"/>
      <w:lvlJc w:val="left"/>
      <w:pPr>
        <w:ind w:left="1020" w:hanging="360"/>
      </w:pPr>
    </w:lvl>
    <w:lvl w:ilvl="1" w:tplc="3D54291E">
      <w:start w:val="1"/>
      <w:numFmt w:val="decimal"/>
      <w:lvlText w:val="%2)"/>
      <w:lvlJc w:val="left"/>
      <w:pPr>
        <w:ind w:left="1020" w:hanging="360"/>
      </w:pPr>
    </w:lvl>
    <w:lvl w:ilvl="2" w:tplc="A6A45662">
      <w:start w:val="1"/>
      <w:numFmt w:val="decimal"/>
      <w:lvlText w:val="%3)"/>
      <w:lvlJc w:val="left"/>
      <w:pPr>
        <w:ind w:left="1020" w:hanging="360"/>
      </w:pPr>
    </w:lvl>
    <w:lvl w:ilvl="3" w:tplc="43AEF13E">
      <w:start w:val="1"/>
      <w:numFmt w:val="decimal"/>
      <w:lvlText w:val="%4)"/>
      <w:lvlJc w:val="left"/>
      <w:pPr>
        <w:ind w:left="1020" w:hanging="360"/>
      </w:pPr>
    </w:lvl>
    <w:lvl w:ilvl="4" w:tplc="A0CA0C02">
      <w:start w:val="1"/>
      <w:numFmt w:val="decimal"/>
      <w:lvlText w:val="%5)"/>
      <w:lvlJc w:val="left"/>
      <w:pPr>
        <w:ind w:left="1020" w:hanging="360"/>
      </w:pPr>
    </w:lvl>
    <w:lvl w:ilvl="5" w:tplc="228CDDBA">
      <w:start w:val="1"/>
      <w:numFmt w:val="decimal"/>
      <w:lvlText w:val="%6)"/>
      <w:lvlJc w:val="left"/>
      <w:pPr>
        <w:ind w:left="1020" w:hanging="360"/>
      </w:pPr>
    </w:lvl>
    <w:lvl w:ilvl="6" w:tplc="A770F8EA">
      <w:start w:val="1"/>
      <w:numFmt w:val="decimal"/>
      <w:lvlText w:val="%7)"/>
      <w:lvlJc w:val="left"/>
      <w:pPr>
        <w:ind w:left="1020" w:hanging="360"/>
      </w:pPr>
    </w:lvl>
    <w:lvl w:ilvl="7" w:tplc="E83AAD92">
      <w:start w:val="1"/>
      <w:numFmt w:val="decimal"/>
      <w:lvlText w:val="%8)"/>
      <w:lvlJc w:val="left"/>
      <w:pPr>
        <w:ind w:left="1020" w:hanging="360"/>
      </w:pPr>
    </w:lvl>
    <w:lvl w:ilvl="8" w:tplc="5F78ECBA">
      <w:start w:val="1"/>
      <w:numFmt w:val="decimal"/>
      <w:lvlText w:val="%9)"/>
      <w:lvlJc w:val="left"/>
      <w:pPr>
        <w:ind w:left="1020" w:hanging="360"/>
      </w:pPr>
    </w:lvl>
  </w:abstractNum>
  <w:abstractNum w:abstractNumId="70" w15:restartNumberingAfterBreak="0">
    <w:nsid w:val="43096F13"/>
    <w:multiLevelType w:val="multilevel"/>
    <w:tmpl w:val="B8E4719C"/>
    <w:lvl w:ilvl="0">
      <w:start w:val="1"/>
      <w:numFmt w:val="bullet"/>
      <w:lvlText w:val=""/>
      <w:lvlJc w:val="left"/>
      <w:pPr>
        <w:ind w:left="360" w:hanging="360"/>
      </w:pPr>
      <w:rPr>
        <w:rFonts w:ascii="Symbol" w:hAnsi="Symbol" w:hint="default"/>
        <w:color w:val="005874"/>
      </w:rPr>
    </w:lvl>
    <w:lvl w:ilvl="1">
      <w:start w:val="1"/>
      <w:numFmt w:val="bullet"/>
      <w:lvlText w:val="»"/>
      <w:lvlJc w:val="left"/>
      <w:pPr>
        <w:ind w:left="720" w:hanging="360"/>
      </w:pPr>
      <w:rPr>
        <w:rFonts w:ascii="Arial" w:hAnsi="Arial" w:hint="default"/>
        <w:color w:val="005874"/>
      </w:rPr>
    </w:lvl>
    <w:lvl w:ilvl="2">
      <w:start w:val="1"/>
      <w:numFmt w:val="lowerLetter"/>
      <w:lvlText w:val="(%3)"/>
      <w:lvlJc w:val="left"/>
      <w:pPr>
        <w:ind w:left="1080" w:hanging="360"/>
      </w:pPr>
      <w:rPr>
        <w:rFonts w:asciiTheme="minorHAnsi" w:eastAsia="Cambria" w:hAnsiTheme="minorHAnsi" w:cstheme="minorHAnsi"/>
        <w:b w:val="0"/>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479607BA"/>
    <w:multiLevelType w:val="hybridMultilevel"/>
    <w:tmpl w:val="3864A834"/>
    <w:lvl w:ilvl="0" w:tplc="6C0A2108">
      <w:start w:val="1"/>
      <w:numFmt w:val="decimal"/>
      <w:lvlText w:val="%1)"/>
      <w:lvlJc w:val="left"/>
      <w:pPr>
        <w:ind w:left="1020" w:hanging="360"/>
      </w:pPr>
    </w:lvl>
    <w:lvl w:ilvl="1" w:tplc="B31E2B6E">
      <w:start w:val="1"/>
      <w:numFmt w:val="decimal"/>
      <w:lvlText w:val="%2)"/>
      <w:lvlJc w:val="left"/>
      <w:pPr>
        <w:ind w:left="1020" w:hanging="360"/>
      </w:pPr>
    </w:lvl>
    <w:lvl w:ilvl="2" w:tplc="96ACAE6C">
      <w:start w:val="1"/>
      <w:numFmt w:val="decimal"/>
      <w:lvlText w:val="%3)"/>
      <w:lvlJc w:val="left"/>
      <w:pPr>
        <w:ind w:left="1020" w:hanging="360"/>
      </w:pPr>
    </w:lvl>
    <w:lvl w:ilvl="3" w:tplc="E47AB16E">
      <w:start w:val="1"/>
      <w:numFmt w:val="decimal"/>
      <w:lvlText w:val="%4)"/>
      <w:lvlJc w:val="left"/>
      <w:pPr>
        <w:ind w:left="1020" w:hanging="360"/>
      </w:pPr>
    </w:lvl>
    <w:lvl w:ilvl="4" w:tplc="7874810C">
      <w:start w:val="1"/>
      <w:numFmt w:val="decimal"/>
      <w:lvlText w:val="%5)"/>
      <w:lvlJc w:val="left"/>
      <w:pPr>
        <w:ind w:left="1020" w:hanging="360"/>
      </w:pPr>
    </w:lvl>
    <w:lvl w:ilvl="5" w:tplc="1B4A3C64">
      <w:start w:val="1"/>
      <w:numFmt w:val="decimal"/>
      <w:lvlText w:val="%6)"/>
      <w:lvlJc w:val="left"/>
      <w:pPr>
        <w:ind w:left="1020" w:hanging="360"/>
      </w:pPr>
    </w:lvl>
    <w:lvl w:ilvl="6" w:tplc="21DAF26C">
      <w:start w:val="1"/>
      <w:numFmt w:val="decimal"/>
      <w:lvlText w:val="%7)"/>
      <w:lvlJc w:val="left"/>
      <w:pPr>
        <w:ind w:left="1020" w:hanging="360"/>
      </w:pPr>
    </w:lvl>
    <w:lvl w:ilvl="7" w:tplc="C232A092">
      <w:start w:val="1"/>
      <w:numFmt w:val="decimal"/>
      <w:lvlText w:val="%8)"/>
      <w:lvlJc w:val="left"/>
      <w:pPr>
        <w:ind w:left="1020" w:hanging="360"/>
      </w:pPr>
    </w:lvl>
    <w:lvl w:ilvl="8" w:tplc="93DCCDC2">
      <w:start w:val="1"/>
      <w:numFmt w:val="decimal"/>
      <w:lvlText w:val="%9)"/>
      <w:lvlJc w:val="left"/>
      <w:pPr>
        <w:ind w:left="1020" w:hanging="360"/>
      </w:pPr>
    </w:lvl>
  </w:abstractNum>
  <w:abstractNum w:abstractNumId="72" w15:restartNumberingAfterBreak="0">
    <w:nsid w:val="47A11F37"/>
    <w:multiLevelType w:val="hybridMultilevel"/>
    <w:tmpl w:val="54B07DF4"/>
    <w:lvl w:ilvl="0" w:tplc="C126619E">
      <w:start w:val="4"/>
      <w:numFmt w:val="bullet"/>
      <w:lvlText w:val="-"/>
      <w:lvlJc w:val="left"/>
      <w:pPr>
        <w:ind w:left="720" w:hanging="360"/>
      </w:pPr>
      <w:rPr>
        <w:rFonts w:ascii="Calibri" w:eastAsia="Cambr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47E432BD"/>
    <w:multiLevelType w:val="hybridMultilevel"/>
    <w:tmpl w:val="7F3E0E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49E357FA"/>
    <w:multiLevelType w:val="hybridMultilevel"/>
    <w:tmpl w:val="AC248A04"/>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75" w15:restartNumberingAfterBreak="0">
    <w:nsid w:val="4ABA0DC6"/>
    <w:multiLevelType w:val="hybridMultilevel"/>
    <w:tmpl w:val="11986E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6" w15:restartNumberingAfterBreak="0">
    <w:nsid w:val="4C4A0B18"/>
    <w:multiLevelType w:val="multilevel"/>
    <w:tmpl w:val="CED8DD08"/>
    <w:lvl w:ilvl="0">
      <w:start w:val="1"/>
      <w:numFmt w:val="bullet"/>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4C8A1188"/>
    <w:multiLevelType w:val="hybridMultilevel"/>
    <w:tmpl w:val="9384999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8" w15:restartNumberingAfterBreak="0">
    <w:nsid w:val="4DE34D8E"/>
    <w:multiLevelType w:val="multilevel"/>
    <w:tmpl w:val="EBE0AFD0"/>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0" w15:restartNumberingAfterBreak="0">
    <w:nsid w:val="50C723F5"/>
    <w:multiLevelType w:val="multilevel"/>
    <w:tmpl w:val="A8F2FBCE"/>
    <w:lvl w:ilvl="0">
      <w:start w:val="1"/>
      <w:numFmt w:val="bullet"/>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512952C7"/>
    <w:multiLevelType w:val="multilevel"/>
    <w:tmpl w:val="538A4368"/>
    <w:lvl w:ilvl="0">
      <w:start w:val="1"/>
      <w:numFmt w:val="bullet"/>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55352CC0"/>
    <w:multiLevelType w:val="multilevel"/>
    <w:tmpl w:val="0FDA9770"/>
    <w:lvl w:ilvl="0">
      <w:start w:val="1"/>
      <w:numFmt w:val="bullet"/>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56FF48AB"/>
    <w:multiLevelType w:val="hybridMultilevel"/>
    <w:tmpl w:val="3544B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58D0748C"/>
    <w:multiLevelType w:val="hybridMultilevel"/>
    <w:tmpl w:val="F97CD2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59D45F0D"/>
    <w:multiLevelType w:val="multilevel"/>
    <w:tmpl w:val="3AAAD460"/>
    <w:lvl w:ilvl="0">
      <w:start w:val="1"/>
      <w:numFmt w:val="bullet"/>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5A0B125A"/>
    <w:multiLevelType w:val="hybridMultilevel"/>
    <w:tmpl w:val="7FBA72B2"/>
    <w:lvl w:ilvl="0" w:tplc="7D60491A">
      <w:start w:val="1"/>
      <w:numFmt w:val="decimal"/>
      <w:lvlText w:val="%1)"/>
      <w:lvlJc w:val="left"/>
      <w:pPr>
        <w:ind w:left="1020" w:hanging="360"/>
      </w:pPr>
    </w:lvl>
    <w:lvl w:ilvl="1" w:tplc="BCEC5D80">
      <w:start w:val="1"/>
      <w:numFmt w:val="decimal"/>
      <w:lvlText w:val="%2)"/>
      <w:lvlJc w:val="left"/>
      <w:pPr>
        <w:ind w:left="1020" w:hanging="360"/>
      </w:pPr>
    </w:lvl>
    <w:lvl w:ilvl="2" w:tplc="8B441F0C">
      <w:start w:val="1"/>
      <w:numFmt w:val="decimal"/>
      <w:lvlText w:val="%3)"/>
      <w:lvlJc w:val="left"/>
      <w:pPr>
        <w:ind w:left="1020" w:hanging="360"/>
      </w:pPr>
    </w:lvl>
    <w:lvl w:ilvl="3" w:tplc="61A218CE">
      <w:start w:val="1"/>
      <w:numFmt w:val="decimal"/>
      <w:lvlText w:val="%4)"/>
      <w:lvlJc w:val="left"/>
      <w:pPr>
        <w:ind w:left="1020" w:hanging="360"/>
      </w:pPr>
    </w:lvl>
    <w:lvl w:ilvl="4" w:tplc="E32EEC34">
      <w:start w:val="1"/>
      <w:numFmt w:val="decimal"/>
      <w:lvlText w:val="%5)"/>
      <w:lvlJc w:val="left"/>
      <w:pPr>
        <w:ind w:left="1020" w:hanging="360"/>
      </w:pPr>
    </w:lvl>
    <w:lvl w:ilvl="5" w:tplc="16CE5BFC">
      <w:start w:val="1"/>
      <w:numFmt w:val="decimal"/>
      <w:lvlText w:val="%6)"/>
      <w:lvlJc w:val="left"/>
      <w:pPr>
        <w:ind w:left="1020" w:hanging="360"/>
      </w:pPr>
    </w:lvl>
    <w:lvl w:ilvl="6" w:tplc="4FD28456">
      <w:start w:val="1"/>
      <w:numFmt w:val="decimal"/>
      <w:lvlText w:val="%7)"/>
      <w:lvlJc w:val="left"/>
      <w:pPr>
        <w:ind w:left="1020" w:hanging="360"/>
      </w:pPr>
    </w:lvl>
    <w:lvl w:ilvl="7" w:tplc="645EC8C2">
      <w:start w:val="1"/>
      <w:numFmt w:val="decimal"/>
      <w:lvlText w:val="%8)"/>
      <w:lvlJc w:val="left"/>
      <w:pPr>
        <w:ind w:left="1020" w:hanging="360"/>
      </w:pPr>
    </w:lvl>
    <w:lvl w:ilvl="8" w:tplc="741E41F4">
      <w:start w:val="1"/>
      <w:numFmt w:val="decimal"/>
      <w:lvlText w:val="%9)"/>
      <w:lvlJc w:val="left"/>
      <w:pPr>
        <w:ind w:left="1020" w:hanging="360"/>
      </w:pPr>
    </w:lvl>
  </w:abstractNum>
  <w:abstractNum w:abstractNumId="87" w15:restartNumberingAfterBreak="0">
    <w:nsid w:val="5AFF30DD"/>
    <w:multiLevelType w:val="hybridMultilevel"/>
    <w:tmpl w:val="F3C0C4A8"/>
    <w:lvl w:ilvl="0" w:tplc="7242BB74">
      <w:start w:val="1"/>
      <w:numFmt w:val="bullet"/>
      <w:lvlText w:val="›"/>
      <w:lvlJc w:val="left"/>
      <w:pPr>
        <w:ind w:left="757"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88" w15:restartNumberingAfterBreak="0">
    <w:nsid w:val="5C520136"/>
    <w:multiLevelType w:val="multilevel"/>
    <w:tmpl w:val="AC92CEFE"/>
    <w:lvl w:ilvl="0">
      <w:start w:val="1"/>
      <w:numFmt w:val="bullet"/>
      <w:lvlText w:val=""/>
      <w:lvlJc w:val="left"/>
      <w:pPr>
        <w:ind w:left="720" w:hanging="360"/>
      </w:pPr>
      <w:rPr>
        <w:rFonts w:ascii="Symbol" w:hAnsi="Symbol" w:hint="default"/>
        <w:color w:val="006C93" w:themeColor="accent3"/>
      </w:rPr>
    </w:lvl>
    <w:lvl w:ilvl="1">
      <w:start w:val="1"/>
      <w:numFmt w:val="bullet"/>
      <w:lvlText w:val="»"/>
      <w:lvlJc w:val="left"/>
      <w:pPr>
        <w:ind w:left="1080" w:hanging="360"/>
      </w:pPr>
      <w:rPr>
        <w:rFonts w:ascii="Arial" w:hAnsi="Arial" w:hint="default"/>
        <w:color w:val="006C93" w:themeColor="accent3"/>
      </w:rPr>
    </w:lvl>
    <w:lvl w:ilvl="2">
      <w:start w:val="1"/>
      <w:numFmt w:val="bullet"/>
      <w:lvlText w:val="›"/>
      <w:lvlJc w:val="left"/>
      <w:pPr>
        <w:ind w:left="1440" w:hanging="360"/>
      </w:pPr>
      <w:rPr>
        <w:rFonts w:ascii="Arial" w:hAnsi="Arial" w:hint="default"/>
        <w:color w:val="006C93" w:themeColor="accent3"/>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9" w15:restartNumberingAfterBreak="0">
    <w:nsid w:val="5CC2570F"/>
    <w:multiLevelType w:val="multilevel"/>
    <w:tmpl w:val="3B080F0A"/>
    <w:lvl w:ilvl="0">
      <w:start w:val="1"/>
      <w:numFmt w:val="bullet"/>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5CFD18CA"/>
    <w:multiLevelType w:val="multilevel"/>
    <w:tmpl w:val="80DC1DB6"/>
    <w:lvl w:ilvl="0">
      <w:start w:val="1"/>
      <w:numFmt w:val="bullet"/>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5D3B6431"/>
    <w:multiLevelType w:val="hybridMultilevel"/>
    <w:tmpl w:val="10167BD6"/>
    <w:lvl w:ilvl="0" w:tplc="454E1C40">
      <w:start w:val="1"/>
      <w:numFmt w:val="decimal"/>
      <w:lvlText w:val="%1."/>
      <w:lvlJc w:val="left"/>
      <w:pPr>
        <w:ind w:left="360" w:hanging="360"/>
      </w:pPr>
      <w:rPr>
        <w:rFonts w:hint="default"/>
        <w:color w:val="4FC2C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616700CA"/>
    <w:multiLevelType w:val="hybridMultilevel"/>
    <w:tmpl w:val="D28E4140"/>
    <w:lvl w:ilvl="0" w:tplc="B52251AC">
      <w:start w:val="1"/>
      <w:numFmt w:val="decimal"/>
      <w:lvlText w:val="%1)"/>
      <w:lvlJc w:val="left"/>
      <w:pPr>
        <w:ind w:left="1020" w:hanging="360"/>
      </w:pPr>
    </w:lvl>
    <w:lvl w:ilvl="1" w:tplc="CB16AB34">
      <w:start w:val="1"/>
      <w:numFmt w:val="decimal"/>
      <w:lvlText w:val="%2)"/>
      <w:lvlJc w:val="left"/>
      <w:pPr>
        <w:ind w:left="1020" w:hanging="360"/>
      </w:pPr>
    </w:lvl>
    <w:lvl w:ilvl="2" w:tplc="6748A7EA">
      <w:start w:val="1"/>
      <w:numFmt w:val="decimal"/>
      <w:lvlText w:val="%3)"/>
      <w:lvlJc w:val="left"/>
      <w:pPr>
        <w:ind w:left="1020" w:hanging="360"/>
      </w:pPr>
    </w:lvl>
    <w:lvl w:ilvl="3" w:tplc="5EBEFEA8">
      <w:start w:val="1"/>
      <w:numFmt w:val="decimal"/>
      <w:lvlText w:val="%4)"/>
      <w:lvlJc w:val="left"/>
      <w:pPr>
        <w:ind w:left="1020" w:hanging="360"/>
      </w:pPr>
    </w:lvl>
    <w:lvl w:ilvl="4" w:tplc="0FD4A0DE">
      <w:start w:val="1"/>
      <w:numFmt w:val="decimal"/>
      <w:lvlText w:val="%5)"/>
      <w:lvlJc w:val="left"/>
      <w:pPr>
        <w:ind w:left="1020" w:hanging="360"/>
      </w:pPr>
    </w:lvl>
    <w:lvl w:ilvl="5" w:tplc="CBAC0436">
      <w:start w:val="1"/>
      <w:numFmt w:val="decimal"/>
      <w:lvlText w:val="%6)"/>
      <w:lvlJc w:val="left"/>
      <w:pPr>
        <w:ind w:left="1020" w:hanging="360"/>
      </w:pPr>
    </w:lvl>
    <w:lvl w:ilvl="6" w:tplc="0868D41E">
      <w:start w:val="1"/>
      <w:numFmt w:val="decimal"/>
      <w:lvlText w:val="%7)"/>
      <w:lvlJc w:val="left"/>
      <w:pPr>
        <w:ind w:left="1020" w:hanging="360"/>
      </w:pPr>
    </w:lvl>
    <w:lvl w:ilvl="7" w:tplc="026C4CEE">
      <w:start w:val="1"/>
      <w:numFmt w:val="decimal"/>
      <w:lvlText w:val="%8)"/>
      <w:lvlJc w:val="left"/>
      <w:pPr>
        <w:ind w:left="1020" w:hanging="360"/>
      </w:pPr>
    </w:lvl>
    <w:lvl w:ilvl="8" w:tplc="A89272B2">
      <w:start w:val="1"/>
      <w:numFmt w:val="decimal"/>
      <w:lvlText w:val="%9)"/>
      <w:lvlJc w:val="left"/>
      <w:pPr>
        <w:ind w:left="1020" w:hanging="360"/>
      </w:pPr>
    </w:lvl>
  </w:abstractNum>
  <w:abstractNum w:abstractNumId="93" w15:restartNumberingAfterBreak="0">
    <w:nsid w:val="61D620FB"/>
    <w:multiLevelType w:val="hybridMultilevel"/>
    <w:tmpl w:val="F806C55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4" w15:restartNumberingAfterBreak="0">
    <w:nsid w:val="650B16ED"/>
    <w:multiLevelType w:val="multilevel"/>
    <w:tmpl w:val="5A421D8A"/>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6AA33503"/>
    <w:multiLevelType w:val="hybridMultilevel"/>
    <w:tmpl w:val="CBD67B8C"/>
    <w:lvl w:ilvl="0" w:tplc="1FEE4A5C">
      <w:start w:val="1"/>
      <w:numFmt w:val="decimal"/>
      <w:lvlText w:val="%1)"/>
      <w:lvlJc w:val="left"/>
      <w:pPr>
        <w:ind w:left="1020" w:hanging="360"/>
      </w:pPr>
    </w:lvl>
    <w:lvl w:ilvl="1" w:tplc="3AEE0A42">
      <w:start w:val="1"/>
      <w:numFmt w:val="decimal"/>
      <w:lvlText w:val="%2)"/>
      <w:lvlJc w:val="left"/>
      <w:pPr>
        <w:ind w:left="1020" w:hanging="360"/>
      </w:pPr>
    </w:lvl>
    <w:lvl w:ilvl="2" w:tplc="DBDC3FC0">
      <w:start w:val="1"/>
      <w:numFmt w:val="decimal"/>
      <w:lvlText w:val="%3)"/>
      <w:lvlJc w:val="left"/>
      <w:pPr>
        <w:ind w:left="1020" w:hanging="360"/>
      </w:pPr>
    </w:lvl>
    <w:lvl w:ilvl="3" w:tplc="14684F76">
      <w:start w:val="1"/>
      <w:numFmt w:val="decimal"/>
      <w:lvlText w:val="%4)"/>
      <w:lvlJc w:val="left"/>
      <w:pPr>
        <w:ind w:left="1020" w:hanging="360"/>
      </w:pPr>
    </w:lvl>
    <w:lvl w:ilvl="4" w:tplc="BD26F0EA">
      <w:start w:val="1"/>
      <w:numFmt w:val="decimal"/>
      <w:lvlText w:val="%5)"/>
      <w:lvlJc w:val="left"/>
      <w:pPr>
        <w:ind w:left="1020" w:hanging="360"/>
      </w:pPr>
    </w:lvl>
    <w:lvl w:ilvl="5" w:tplc="D28008C8">
      <w:start w:val="1"/>
      <w:numFmt w:val="decimal"/>
      <w:lvlText w:val="%6)"/>
      <w:lvlJc w:val="left"/>
      <w:pPr>
        <w:ind w:left="1020" w:hanging="360"/>
      </w:pPr>
    </w:lvl>
    <w:lvl w:ilvl="6" w:tplc="34C60162">
      <w:start w:val="1"/>
      <w:numFmt w:val="decimal"/>
      <w:lvlText w:val="%7)"/>
      <w:lvlJc w:val="left"/>
      <w:pPr>
        <w:ind w:left="1020" w:hanging="360"/>
      </w:pPr>
    </w:lvl>
    <w:lvl w:ilvl="7" w:tplc="72EE8EF4">
      <w:start w:val="1"/>
      <w:numFmt w:val="decimal"/>
      <w:lvlText w:val="%8)"/>
      <w:lvlJc w:val="left"/>
      <w:pPr>
        <w:ind w:left="1020" w:hanging="360"/>
      </w:pPr>
    </w:lvl>
    <w:lvl w:ilvl="8" w:tplc="A044E8A8">
      <w:start w:val="1"/>
      <w:numFmt w:val="decimal"/>
      <w:lvlText w:val="%9)"/>
      <w:lvlJc w:val="left"/>
      <w:pPr>
        <w:ind w:left="1020" w:hanging="360"/>
      </w:pPr>
    </w:lvl>
  </w:abstractNum>
  <w:abstractNum w:abstractNumId="96" w15:restartNumberingAfterBreak="0">
    <w:nsid w:val="6AB321E6"/>
    <w:multiLevelType w:val="hybridMultilevel"/>
    <w:tmpl w:val="1F520E5C"/>
    <w:lvl w:ilvl="0" w:tplc="4442E63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7" w15:restartNumberingAfterBreak="0">
    <w:nsid w:val="6C0A0240"/>
    <w:multiLevelType w:val="multilevel"/>
    <w:tmpl w:val="B8E4719C"/>
    <w:lvl w:ilvl="0">
      <w:start w:val="1"/>
      <w:numFmt w:val="bullet"/>
      <w:lvlText w:val=""/>
      <w:lvlJc w:val="left"/>
      <w:pPr>
        <w:ind w:left="360" w:hanging="360"/>
      </w:pPr>
      <w:rPr>
        <w:rFonts w:ascii="Symbol" w:hAnsi="Symbol" w:hint="default"/>
        <w:color w:val="005874"/>
      </w:rPr>
    </w:lvl>
    <w:lvl w:ilvl="1">
      <w:start w:val="1"/>
      <w:numFmt w:val="bullet"/>
      <w:lvlText w:val="»"/>
      <w:lvlJc w:val="left"/>
      <w:pPr>
        <w:ind w:left="720" w:hanging="360"/>
      </w:pPr>
      <w:rPr>
        <w:rFonts w:ascii="Arial" w:hAnsi="Arial" w:hint="default"/>
        <w:color w:val="005874"/>
      </w:rPr>
    </w:lvl>
    <w:lvl w:ilvl="2">
      <w:start w:val="1"/>
      <w:numFmt w:val="lowerLetter"/>
      <w:lvlText w:val="(%3)"/>
      <w:lvlJc w:val="left"/>
      <w:pPr>
        <w:ind w:left="1080" w:hanging="360"/>
      </w:pPr>
      <w:rPr>
        <w:rFonts w:asciiTheme="minorHAnsi" w:eastAsia="Cambria" w:hAnsiTheme="minorHAnsi" w:cstheme="minorHAnsi"/>
        <w:b w:val="0"/>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6C2E7944"/>
    <w:multiLevelType w:val="hybridMultilevel"/>
    <w:tmpl w:val="822C40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9" w15:restartNumberingAfterBreak="0">
    <w:nsid w:val="6CB9524E"/>
    <w:multiLevelType w:val="hybridMultilevel"/>
    <w:tmpl w:val="2D06ADC0"/>
    <w:lvl w:ilvl="0" w:tplc="4A8C70A2">
      <w:start w:val="1"/>
      <w:numFmt w:val="bullet"/>
      <w:lvlText w:val=""/>
      <w:lvlJc w:val="left"/>
      <w:pPr>
        <w:ind w:left="768" w:hanging="360"/>
      </w:pPr>
      <w:rPr>
        <w:rFonts w:ascii="Symbol" w:hAnsi="Symbol" w:hint="default"/>
      </w:rPr>
    </w:lvl>
    <w:lvl w:ilvl="1" w:tplc="0C090003">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00" w15:restartNumberingAfterBreak="0">
    <w:nsid w:val="70AB1C53"/>
    <w:multiLevelType w:val="multilevel"/>
    <w:tmpl w:val="1EE20F20"/>
    <w:lvl w:ilvl="0">
      <w:start w:val="1"/>
      <w:numFmt w:val="decimal"/>
      <w:lvlText w:val="%1."/>
      <w:lvlJc w:val="left"/>
      <w:pPr>
        <w:ind w:left="360" w:hanging="360"/>
      </w:pPr>
      <w:rPr>
        <w:rFonts w:hint="default"/>
        <w:color w:val="006EA6"/>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73AE1AA6"/>
    <w:multiLevelType w:val="hybridMultilevel"/>
    <w:tmpl w:val="FB581B84"/>
    <w:lvl w:ilvl="0" w:tplc="FB8A62F6">
      <w:start w:val="1"/>
      <w:numFmt w:val="decimal"/>
      <w:lvlText w:val="%1)"/>
      <w:lvlJc w:val="left"/>
      <w:pPr>
        <w:ind w:left="1020" w:hanging="360"/>
      </w:pPr>
    </w:lvl>
    <w:lvl w:ilvl="1" w:tplc="057A73F8">
      <w:start w:val="1"/>
      <w:numFmt w:val="decimal"/>
      <w:lvlText w:val="%2)"/>
      <w:lvlJc w:val="left"/>
      <w:pPr>
        <w:ind w:left="1020" w:hanging="360"/>
      </w:pPr>
    </w:lvl>
    <w:lvl w:ilvl="2" w:tplc="70560D58">
      <w:start w:val="1"/>
      <w:numFmt w:val="decimal"/>
      <w:lvlText w:val="%3)"/>
      <w:lvlJc w:val="left"/>
      <w:pPr>
        <w:ind w:left="1020" w:hanging="360"/>
      </w:pPr>
    </w:lvl>
    <w:lvl w:ilvl="3" w:tplc="514E99FA">
      <w:start w:val="1"/>
      <w:numFmt w:val="decimal"/>
      <w:lvlText w:val="%4)"/>
      <w:lvlJc w:val="left"/>
      <w:pPr>
        <w:ind w:left="1020" w:hanging="360"/>
      </w:pPr>
    </w:lvl>
    <w:lvl w:ilvl="4" w:tplc="8EB8B522">
      <w:start w:val="1"/>
      <w:numFmt w:val="decimal"/>
      <w:lvlText w:val="%5)"/>
      <w:lvlJc w:val="left"/>
      <w:pPr>
        <w:ind w:left="1020" w:hanging="360"/>
      </w:pPr>
    </w:lvl>
    <w:lvl w:ilvl="5" w:tplc="5D527D1E">
      <w:start w:val="1"/>
      <w:numFmt w:val="decimal"/>
      <w:lvlText w:val="%6)"/>
      <w:lvlJc w:val="left"/>
      <w:pPr>
        <w:ind w:left="1020" w:hanging="360"/>
      </w:pPr>
    </w:lvl>
    <w:lvl w:ilvl="6" w:tplc="6FE65FEA">
      <w:start w:val="1"/>
      <w:numFmt w:val="decimal"/>
      <w:lvlText w:val="%7)"/>
      <w:lvlJc w:val="left"/>
      <w:pPr>
        <w:ind w:left="1020" w:hanging="360"/>
      </w:pPr>
    </w:lvl>
    <w:lvl w:ilvl="7" w:tplc="28EEAF0E">
      <w:start w:val="1"/>
      <w:numFmt w:val="decimal"/>
      <w:lvlText w:val="%8)"/>
      <w:lvlJc w:val="left"/>
      <w:pPr>
        <w:ind w:left="1020" w:hanging="360"/>
      </w:pPr>
    </w:lvl>
    <w:lvl w:ilvl="8" w:tplc="1B7CE094">
      <w:start w:val="1"/>
      <w:numFmt w:val="decimal"/>
      <w:lvlText w:val="%9)"/>
      <w:lvlJc w:val="left"/>
      <w:pPr>
        <w:ind w:left="1020" w:hanging="360"/>
      </w:pPr>
    </w:lvl>
  </w:abstractNum>
  <w:abstractNum w:abstractNumId="102" w15:restartNumberingAfterBreak="0">
    <w:nsid w:val="73B95DFA"/>
    <w:multiLevelType w:val="hybridMultilevel"/>
    <w:tmpl w:val="11EAC3D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3" w15:restartNumberingAfterBreak="0">
    <w:nsid w:val="74CC0B69"/>
    <w:multiLevelType w:val="hybridMultilevel"/>
    <w:tmpl w:val="FB0E1198"/>
    <w:lvl w:ilvl="0" w:tplc="A94E9F12">
      <w:start w:val="3"/>
      <w:numFmt w:val="bullet"/>
      <w:lvlText w:val="-"/>
      <w:lvlJc w:val="left"/>
      <w:pPr>
        <w:ind w:left="720" w:hanging="360"/>
      </w:pPr>
      <w:rPr>
        <w:rFonts w:ascii="Calibri" w:eastAsia="Cambria" w:hAnsi="Calibri"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15:restartNumberingAfterBreak="0">
    <w:nsid w:val="765F7108"/>
    <w:multiLevelType w:val="multilevel"/>
    <w:tmpl w:val="F308432A"/>
    <w:lvl w:ilvl="0">
      <w:start w:val="1"/>
      <w:numFmt w:val="bullet"/>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768E6856"/>
    <w:multiLevelType w:val="hybridMultilevel"/>
    <w:tmpl w:val="FF9C8EEA"/>
    <w:lvl w:ilvl="0" w:tplc="461861A0">
      <w:start w:val="1"/>
      <w:numFmt w:val="bullet"/>
      <w:lvlText w:val=""/>
      <w:lvlJc w:val="left"/>
      <w:pPr>
        <w:ind w:left="1020" w:hanging="360"/>
      </w:pPr>
      <w:rPr>
        <w:rFonts w:ascii="Symbol" w:hAnsi="Symbol"/>
      </w:rPr>
    </w:lvl>
    <w:lvl w:ilvl="1" w:tplc="AF2E27CE">
      <w:start w:val="1"/>
      <w:numFmt w:val="bullet"/>
      <w:lvlText w:val=""/>
      <w:lvlJc w:val="left"/>
      <w:pPr>
        <w:ind w:left="1020" w:hanging="360"/>
      </w:pPr>
      <w:rPr>
        <w:rFonts w:ascii="Symbol" w:hAnsi="Symbol"/>
      </w:rPr>
    </w:lvl>
    <w:lvl w:ilvl="2" w:tplc="7AB4E14E">
      <w:start w:val="1"/>
      <w:numFmt w:val="bullet"/>
      <w:lvlText w:val=""/>
      <w:lvlJc w:val="left"/>
      <w:pPr>
        <w:ind w:left="1020" w:hanging="360"/>
      </w:pPr>
      <w:rPr>
        <w:rFonts w:ascii="Symbol" w:hAnsi="Symbol"/>
      </w:rPr>
    </w:lvl>
    <w:lvl w:ilvl="3" w:tplc="F1BC587E">
      <w:start w:val="1"/>
      <w:numFmt w:val="bullet"/>
      <w:lvlText w:val=""/>
      <w:lvlJc w:val="left"/>
      <w:pPr>
        <w:ind w:left="1020" w:hanging="360"/>
      </w:pPr>
      <w:rPr>
        <w:rFonts w:ascii="Symbol" w:hAnsi="Symbol"/>
      </w:rPr>
    </w:lvl>
    <w:lvl w:ilvl="4" w:tplc="3BE87F24">
      <w:start w:val="1"/>
      <w:numFmt w:val="bullet"/>
      <w:lvlText w:val=""/>
      <w:lvlJc w:val="left"/>
      <w:pPr>
        <w:ind w:left="1020" w:hanging="360"/>
      </w:pPr>
      <w:rPr>
        <w:rFonts w:ascii="Symbol" w:hAnsi="Symbol"/>
      </w:rPr>
    </w:lvl>
    <w:lvl w:ilvl="5" w:tplc="F118CAB6">
      <w:start w:val="1"/>
      <w:numFmt w:val="bullet"/>
      <w:lvlText w:val=""/>
      <w:lvlJc w:val="left"/>
      <w:pPr>
        <w:ind w:left="1020" w:hanging="360"/>
      </w:pPr>
      <w:rPr>
        <w:rFonts w:ascii="Symbol" w:hAnsi="Symbol"/>
      </w:rPr>
    </w:lvl>
    <w:lvl w:ilvl="6" w:tplc="1C1CE640">
      <w:start w:val="1"/>
      <w:numFmt w:val="bullet"/>
      <w:lvlText w:val=""/>
      <w:lvlJc w:val="left"/>
      <w:pPr>
        <w:ind w:left="1020" w:hanging="360"/>
      </w:pPr>
      <w:rPr>
        <w:rFonts w:ascii="Symbol" w:hAnsi="Symbol"/>
      </w:rPr>
    </w:lvl>
    <w:lvl w:ilvl="7" w:tplc="A2FC341E">
      <w:start w:val="1"/>
      <w:numFmt w:val="bullet"/>
      <w:lvlText w:val=""/>
      <w:lvlJc w:val="left"/>
      <w:pPr>
        <w:ind w:left="1020" w:hanging="360"/>
      </w:pPr>
      <w:rPr>
        <w:rFonts w:ascii="Symbol" w:hAnsi="Symbol"/>
      </w:rPr>
    </w:lvl>
    <w:lvl w:ilvl="8" w:tplc="E8EE7354">
      <w:start w:val="1"/>
      <w:numFmt w:val="bullet"/>
      <w:lvlText w:val=""/>
      <w:lvlJc w:val="left"/>
      <w:pPr>
        <w:ind w:left="1020" w:hanging="360"/>
      </w:pPr>
      <w:rPr>
        <w:rFonts w:ascii="Symbol" w:hAnsi="Symbol"/>
      </w:rPr>
    </w:lvl>
  </w:abstractNum>
  <w:abstractNum w:abstractNumId="106" w15:restartNumberingAfterBreak="0">
    <w:nsid w:val="779013BC"/>
    <w:multiLevelType w:val="multilevel"/>
    <w:tmpl w:val="8AF414DC"/>
    <w:lvl w:ilvl="0">
      <w:start w:val="1"/>
      <w:numFmt w:val="bullet"/>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15:restartNumberingAfterBreak="0">
    <w:nsid w:val="783C5BB9"/>
    <w:multiLevelType w:val="multilevel"/>
    <w:tmpl w:val="BDF8867C"/>
    <w:lvl w:ilvl="0">
      <w:start w:val="1"/>
      <w:numFmt w:val="bullet"/>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797A02FE"/>
    <w:multiLevelType w:val="hybridMultilevel"/>
    <w:tmpl w:val="DF92A4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9" w15:restartNumberingAfterBreak="0">
    <w:nsid w:val="79DB23C0"/>
    <w:multiLevelType w:val="multilevel"/>
    <w:tmpl w:val="EC948CF2"/>
    <w:name w:val="CERBullets22"/>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0" w15:restartNumberingAfterBreak="0">
    <w:nsid w:val="7A2D5797"/>
    <w:multiLevelType w:val="hybridMultilevel"/>
    <w:tmpl w:val="1C8A58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1" w15:restartNumberingAfterBreak="0">
    <w:nsid w:val="7C2E4AD8"/>
    <w:multiLevelType w:val="hybridMultilevel"/>
    <w:tmpl w:val="F7B8F1F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2" w15:restartNumberingAfterBreak="0">
    <w:nsid w:val="7C727686"/>
    <w:multiLevelType w:val="hybridMultilevel"/>
    <w:tmpl w:val="7B96A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 w15:restartNumberingAfterBreak="0">
    <w:nsid w:val="7D6E3F1C"/>
    <w:multiLevelType w:val="multilevel"/>
    <w:tmpl w:val="32AA175E"/>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78267030">
    <w:abstractNumId w:val="79"/>
  </w:num>
  <w:num w:numId="2" w16cid:durableId="1493981121">
    <w:abstractNumId w:val="44"/>
  </w:num>
  <w:num w:numId="3" w16cid:durableId="1293638595">
    <w:abstractNumId w:val="45"/>
  </w:num>
  <w:num w:numId="4" w16cid:durableId="1861433057">
    <w:abstractNumId w:val="19"/>
  </w:num>
  <w:num w:numId="5" w16cid:durableId="1276669593">
    <w:abstractNumId w:val="21"/>
  </w:num>
  <w:num w:numId="6" w16cid:durableId="1726834592">
    <w:abstractNumId w:val="60"/>
  </w:num>
  <w:num w:numId="7" w16cid:durableId="1486161020">
    <w:abstractNumId w:val="87"/>
  </w:num>
  <w:num w:numId="8" w16cid:durableId="1326319759">
    <w:abstractNumId w:val="21"/>
  </w:num>
  <w:num w:numId="9" w16cid:durableId="953291788">
    <w:abstractNumId w:val="9"/>
  </w:num>
  <w:num w:numId="10" w16cid:durableId="1198160656">
    <w:abstractNumId w:val="7"/>
  </w:num>
  <w:num w:numId="11" w16cid:durableId="442769735">
    <w:abstractNumId w:val="6"/>
  </w:num>
  <w:num w:numId="12" w16cid:durableId="1498037263">
    <w:abstractNumId w:val="5"/>
  </w:num>
  <w:num w:numId="13" w16cid:durableId="42952756">
    <w:abstractNumId w:val="4"/>
  </w:num>
  <w:num w:numId="14" w16cid:durableId="2058049404">
    <w:abstractNumId w:val="8"/>
  </w:num>
  <w:num w:numId="15" w16cid:durableId="1216503748">
    <w:abstractNumId w:val="3"/>
  </w:num>
  <w:num w:numId="16" w16cid:durableId="25066178">
    <w:abstractNumId w:val="2"/>
  </w:num>
  <w:num w:numId="17" w16cid:durableId="1006252618">
    <w:abstractNumId w:val="1"/>
  </w:num>
  <w:num w:numId="18" w16cid:durableId="692070195">
    <w:abstractNumId w:val="0"/>
  </w:num>
  <w:num w:numId="19" w16cid:durableId="107506327">
    <w:abstractNumId w:val="16"/>
  </w:num>
  <w:num w:numId="20" w16cid:durableId="762260399">
    <w:abstractNumId w:val="32"/>
  </w:num>
  <w:num w:numId="21" w16cid:durableId="2123111361">
    <w:abstractNumId w:val="109"/>
  </w:num>
  <w:num w:numId="22" w16cid:durableId="1855606921">
    <w:abstractNumId w:val="11"/>
  </w:num>
  <w:num w:numId="23" w16cid:durableId="1703940999">
    <w:abstractNumId w:val="113"/>
  </w:num>
  <w:num w:numId="24" w16cid:durableId="1717046719">
    <w:abstractNumId w:val="66"/>
  </w:num>
  <w:num w:numId="25" w16cid:durableId="928780135">
    <w:abstractNumId w:val="46"/>
  </w:num>
  <w:num w:numId="26" w16cid:durableId="1847091444">
    <w:abstractNumId w:val="43"/>
  </w:num>
  <w:num w:numId="27" w16cid:durableId="1231965328">
    <w:abstractNumId w:val="96"/>
  </w:num>
  <w:num w:numId="28" w16cid:durableId="1233539970">
    <w:abstractNumId w:val="83"/>
  </w:num>
  <w:num w:numId="29" w16cid:durableId="982152040">
    <w:abstractNumId w:val="78"/>
  </w:num>
  <w:num w:numId="30" w16cid:durableId="587227354">
    <w:abstractNumId w:val="90"/>
  </w:num>
  <w:num w:numId="31" w16cid:durableId="1028027845">
    <w:abstractNumId w:val="94"/>
  </w:num>
  <w:num w:numId="32" w16cid:durableId="948659656">
    <w:abstractNumId w:val="12"/>
  </w:num>
  <w:num w:numId="33" w16cid:durableId="782722842">
    <w:abstractNumId w:val="91"/>
  </w:num>
  <w:num w:numId="34" w16cid:durableId="324671567">
    <w:abstractNumId w:val="63"/>
  </w:num>
  <w:num w:numId="35" w16cid:durableId="1991399671">
    <w:abstractNumId w:val="42"/>
  </w:num>
  <w:num w:numId="36" w16cid:durableId="1810201815">
    <w:abstractNumId w:val="102"/>
  </w:num>
  <w:num w:numId="37" w16cid:durableId="1577669650">
    <w:abstractNumId w:val="35"/>
  </w:num>
  <w:num w:numId="38" w16cid:durableId="1206913935">
    <w:abstractNumId w:val="37"/>
  </w:num>
  <w:num w:numId="39" w16cid:durableId="596250531">
    <w:abstractNumId w:val="41"/>
  </w:num>
  <w:num w:numId="40" w16cid:durableId="1496797668">
    <w:abstractNumId w:val="28"/>
  </w:num>
  <w:num w:numId="41" w16cid:durableId="1573851145">
    <w:abstractNumId w:val="75"/>
  </w:num>
  <w:num w:numId="42" w16cid:durableId="1972132066">
    <w:abstractNumId w:val="15"/>
  </w:num>
  <w:num w:numId="43" w16cid:durableId="1493830803">
    <w:abstractNumId w:val="25"/>
  </w:num>
  <w:num w:numId="44" w16cid:durableId="2043050109">
    <w:abstractNumId w:val="99"/>
  </w:num>
  <w:num w:numId="45" w16cid:durableId="1313096469">
    <w:abstractNumId w:val="74"/>
  </w:num>
  <w:num w:numId="46" w16cid:durableId="360399344">
    <w:abstractNumId w:val="64"/>
  </w:num>
  <w:num w:numId="47" w16cid:durableId="1508322984">
    <w:abstractNumId w:val="10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19644240">
    <w:abstractNumId w:val="98"/>
  </w:num>
  <w:num w:numId="49" w16cid:durableId="458887662">
    <w:abstractNumId w:val="10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09396776">
    <w:abstractNumId w:val="108"/>
  </w:num>
  <w:num w:numId="51" w16cid:durableId="102605399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72646063">
    <w:abstractNumId w:val="34"/>
  </w:num>
  <w:num w:numId="53" w16cid:durableId="763889779">
    <w:abstractNumId w:val="77"/>
  </w:num>
  <w:num w:numId="54" w16cid:durableId="1133710828">
    <w:abstractNumId w:val="103"/>
  </w:num>
  <w:num w:numId="55" w16cid:durableId="804543671">
    <w:abstractNumId w:val="17"/>
  </w:num>
  <w:num w:numId="56" w16cid:durableId="1987584011">
    <w:abstractNumId w:val="22"/>
  </w:num>
  <w:num w:numId="57" w16cid:durableId="155708309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08319550">
    <w:abstractNumId w:val="72"/>
  </w:num>
  <w:num w:numId="59" w16cid:durableId="588851009">
    <w:abstractNumId w:val="73"/>
  </w:num>
  <w:num w:numId="60" w16cid:durableId="679818468">
    <w:abstractNumId w:val="56"/>
  </w:num>
  <w:num w:numId="61" w16cid:durableId="1010253310">
    <w:abstractNumId w:val="109"/>
    <w:lvlOverride w:ilvl="0">
      <w:lvl w:ilvl="0">
        <w:start w:val="1"/>
        <w:numFmt w:val="bullet"/>
        <w:pStyle w:val="CERbullets"/>
        <w:lvlText w:val=""/>
        <w:lvlJc w:val="left"/>
        <w:pPr>
          <w:ind w:left="360" w:hanging="360"/>
        </w:pPr>
        <w:rPr>
          <w:rFonts w:ascii="Symbol" w:hAnsi="Symbol" w:hint="default"/>
          <w:color w:val="005874"/>
        </w:rPr>
      </w:lvl>
    </w:lvlOverride>
    <w:lvlOverride w:ilvl="1">
      <w:lvl w:ilvl="1">
        <w:start w:val="1"/>
        <w:numFmt w:val="bullet"/>
        <w:lvlText w:val="»"/>
        <w:lvlJc w:val="left"/>
        <w:pPr>
          <w:ind w:left="720" w:hanging="360"/>
        </w:pPr>
        <w:rPr>
          <w:rFonts w:ascii="Arial" w:hAnsi="Arial" w:hint="default"/>
          <w:color w:val="005874"/>
        </w:rPr>
      </w:lvl>
    </w:lvlOverride>
    <w:lvlOverride w:ilvl="2">
      <w:lvl w:ilvl="2">
        <w:start w:val="1"/>
        <w:numFmt w:val="lowerLetter"/>
        <w:lvlText w:val="(%3)"/>
        <w:lvlJc w:val="left"/>
        <w:pPr>
          <w:ind w:left="1080" w:hanging="360"/>
        </w:pPr>
        <w:rPr>
          <w:rFonts w:asciiTheme="minorHAnsi" w:eastAsia="Cambria" w:hAnsiTheme="minorHAnsi" w:cstheme="minorHAnsi" w:hint="default"/>
          <w:b w:val="0"/>
          <w:color w:val="00587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2" w16cid:durableId="905535379">
    <w:abstractNumId w:val="109"/>
    <w:lvlOverride w:ilvl="0">
      <w:lvl w:ilvl="0">
        <w:start w:val="1"/>
        <w:numFmt w:val="bullet"/>
        <w:pStyle w:val="CERbullets"/>
        <w:lvlText w:val=""/>
        <w:lvlJc w:val="left"/>
        <w:pPr>
          <w:ind w:left="360" w:hanging="360"/>
        </w:pPr>
        <w:rPr>
          <w:rFonts w:ascii="Symbol" w:hAnsi="Symbol" w:hint="default"/>
          <w:color w:val="005874"/>
        </w:rPr>
      </w:lvl>
    </w:lvlOverride>
    <w:lvlOverride w:ilvl="1">
      <w:lvl w:ilvl="1">
        <w:start w:val="1"/>
        <w:numFmt w:val="bullet"/>
        <w:lvlText w:val="»"/>
        <w:lvlJc w:val="left"/>
        <w:pPr>
          <w:ind w:left="1077" w:hanging="346"/>
        </w:pPr>
        <w:rPr>
          <w:rFonts w:ascii="Arial" w:hAnsi="Arial" w:hint="default"/>
          <w:color w:val="005874"/>
        </w:rPr>
      </w:lvl>
    </w:lvlOverride>
    <w:lvlOverride w:ilvl="2">
      <w:lvl w:ilvl="2">
        <w:start w:val="1"/>
        <w:numFmt w:val="lowerLetter"/>
        <w:lvlText w:val="(%3)"/>
        <w:lvlJc w:val="left"/>
        <w:pPr>
          <w:ind w:left="1080" w:hanging="360"/>
        </w:pPr>
        <w:rPr>
          <w:rFonts w:asciiTheme="minorHAnsi" w:eastAsia="Cambria" w:hAnsiTheme="minorHAnsi" w:cstheme="minorHAnsi" w:hint="default"/>
          <w:b w:val="0"/>
          <w:color w:val="00587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3" w16cid:durableId="923299697">
    <w:abstractNumId w:val="18"/>
  </w:num>
  <w:num w:numId="64" w16cid:durableId="277764746">
    <w:abstractNumId w:val="24"/>
  </w:num>
  <w:num w:numId="65" w16cid:durableId="1233925456">
    <w:abstractNumId w:val="110"/>
  </w:num>
  <w:num w:numId="66" w16cid:durableId="1132593760">
    <w:abstractNumId w:val="70"/>
  </w:num>
  <w:num w:numId="67" w16cid:durableId="478695895">
    <w:abstractNumId w:val="97"/>
  </w:num>
  <w:num w:numId="68" w16cid:durableId="1744136019">
    <w:abstractNumId w:val="112"/>
  </w:num>
  <w:num w:numId="69" w16cid:durableId="1409575707">
    <w:abstractNumId w:val="84"/>
  </w:num>
  <w:num w:numId="70" w16cid:durableId="540217173">
    <w:abstractNumId w:val="13"/>
  </w:num>
  <w:num w:numId="71" w16cid:durableId="917403472">
    <w:abstractNumId w:val="68"/>
  </w:num>
  <w:num w:numId="72" w16cid:durableId="477964316">
    <w:abstractNumId w:val="47"/>
  </w:num>
  <w:num w:numId="73" w16cid:durableId="781341385">
    <w:abstractNumId w:val="85"/>
  </w:num>
  <w:num w:numId="74" w16cid:durableId="900673411">
    <w:abstractNumId w:val="39"/>
  </w:num>
  <w:num w:numId="75" w16cid:durableId="1710448411">
    <w:abstractNumId w:val="81"/>
  </w:num>
  <w:num w:numId="76" w16cid:durableId="1583250440">
    <w:abstractNumId w:val="59"/>
  </w:num>
  <w:num w:numId="77" w16cid:durableId="408576952">
    <w:abstractNumId w:val="106"/>
  </w:num>
  <w:num w:numId="78" w16cid:durableId="1675186444">
    <w:abstractNumId w:val="54"/>
  </w:num>
  <w:num w:numId="79" w16cid:durableId="60493726">
    <w:abstractNumId w:val="104"/>
  </w:num>
  <w:num w:numId="80" w16cid:durableId="1432505530">
    <w:abstractNumId w:val="88"/>
  </w:num>
  <w:num w:numId="81" w16cid:durableId="1098252575">
    <w:abstractNumId w:val="50"/>
  </w:num>
  <w:num w:numId="82" w16cid:durableId="535771434">
    <w:abstractNumId w:val="31"/>
  </w:num>
  <w:num w:numId="83" w16cid:durableId="1347487759">
    <w:abstractNumId w:val="55"/>
  </w:num>
  <w:num w:numId="84" w16cid:durableId="1568108063">
    <w:abstractNumId w:val="89"/>
  </w:num>
  <w:num w:numId="85" w16cid:durableId="1998611986">
    <w:abstractNumId w:val="14"/>
  </w:num>
  <w:num w:numId="86" w16cid:durableId="400564795">
    <w:abstractNumId w:val="107"/>
  </w:num>
  <w:num w:numId="87" w16cid:durableId="1843742370">
    <w:abstractNumId w:val="82"/>
  </w:num>
  <w:num w:numId="88" w16cid:durableId="1812167800">
    <w:abstractNumId w:val="76"/>
  </w:num>
  <w:num w:numId="89" w16cid:durableId="1280255567">
    <w:abstractNumId w:val="38"/>
  </w:num>
  <w:num w:numId="90" w16cid:durableId="1418405665">
    <w:abstractNumId w:val="23"/>
  </w:num>
  <w:num w:numId="91" w16cid:durableId="1225945693">
    <w:abstractNumId w:val="49"/>
  </w:num>
  <w:num w:numId="92" w16cid:durableId="596984697">
    <w:abstractNumId w:val="80"/>
  </w:num>
  <w:num w:numId="93" w16cid:durableId="1258827626">
    <w:abstractNumId w:val="20"/>
  </w:num>
  <w:num w:numId="94" w16cid:durableId="1125659742">
    <w:abstractNumId w:val="58"/>
  </w:num>
  <w:num w:numId="95" w16cid:durableId="944390148">
    <w:abstractNumId w:val="10"/>
  </w:num>
  <w:num w:numId="96" w16cid:durableId="250353947">
    <w:abstractNumId w:val="27"/>
  </w:num>
  <w:num w:numId="97" w16cid:durableId="1723139682">
    <w:abstractNumId w:val="61"/>
  </w:num>
  <w:num w:numId="98" w16cid:durableId="536165267">
    <w:abstractNumId w:val="100"/>
  </w:num>
  <w:num w:numId="99" w16cid:durableId="763577648">
    <w:abstractNumId w:val="30"/>
  </w:num>
  <w:num w:numId="100" w16cid:durableId="1441878451">
    <w:abstractNumId w:val="57"/>
  </w:num>
  <w:num w:numId="101" w16cid:durableId="1655181537">
    <w:abstractNumId w:val="105"/>
  </w:num>
  <w:num w:numId="102" w16cid:durableId="1598177640">
    <w:abstractNumId w:val="93"/>
  </w:num>
  <w:num w:numId="103" w16cid:durableId="224419183">
    <w:abstractNumId w:val="67"/>
  </w:num>
  <w:num w:numId="104" w16cid:durableId="1035034179">
    <w:abstractNumId w:val="111"/>
  </w:num>
  <w:num w:numId="105" w16cid:durableId="183712759">
    <w:abstractNumId w:val="71"/>
  </w:num>
  <w:num w:numId="106" w16cid:durableId="58017712">
    <w:abstractNumId w:val="48"/>
  </w:num>
  <w:num w:numId="107" w16cid:durableId="1124350757">
    <w:abstractNumId w:val="92"/>
  </w:num>
  <w:num w:numId="108" w16cid:durableId="1129471348">
    <w:abstractNumId w:val="52"/>
  </w:num>
  <w:num w:numId="109" w16cid:durableId="1439568989">
    <w:abstractNumId w:val="62"/>
  </w:num>
  <w:num w:numId="110" w16cid:durableId="1201237352">
    <w:abstractNumId w:val="36"/>
  </w:num>
  <w:num w:numId="111" w16cid:durableId="1372614757">
    <w:abstractNumId w:val="33"/>
  </w:num>
  <w:num w:numId="112" w16cid:durableId="846332975">
    <w:abstractNumId w:val="69"/>
  </w:num>
  <w:num w:numId="113" w16cid:durableId="20983624">
    <w:abstractNumId w:val="40"/>
  </w:num>
  <w:num w:numId="114" w16cid:durableId="339696757">
    <w:abstractNumId w:val="95"/>
  </w:num>
  <w:num w:numId="115" w16cid:durableId="231039941">
    <w:abstractNumId w:val="29"/>
  </w:num>
  <w:num w:numId="116" w16cid:durableId="431164647">
    <w:abstractNumId w:val="101"/>
  </w:num>
  <w:num w:numId="117" w16cid:durableId="1834442437">
    <w:abstractNumId w:val="26"/>
  </w:num>
  <w:num w:numId="118" w16cid:durableId="673150472">
    <w:abstractNumId w:val="51"/>
  </w:num>
  <w:num w:numId="119" w16cid:durableId="39061160">
    <w:abstractNumId w:val="65"/>
  </w:num>
  <w:num w:numId="120" w16cid:durableId="983971437">
    <w:abstractNumId w:val="53"/>
  </w:num>
  <w:num w:numId="121" w16cid:durableId="22366057">
    <w:abstractNumId w:val="109"/>
  </w:num>
  <w:num w:numId="122" w16cid:durableId="148326910">
    <w:abstractNumId w:val="109"/>
  </w:num>
  <w:num w:numId="123" w16cid:durableId="1043406599">
    <w:abstractNumId w:val="109"/>
  </w:num>
  <w:num w:numId="124" w16cid:durableId="1025712842">
    <w:abstractNumId w:val="86"/>
  </w:num>
  <w:num w:numId="125" w16cid:durableId="1387684910">
    <w:abstractNumId w:val="109"/>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revisionView w:inkAnnotations="0"/>
  <w:documentProtection w:edit="readOnly" w:formatting="1" w:enforcement="1" w:spinCount="100000" w:hashValue="52KOHBVOF9pV6MYZcfa0t37kAOOq7kfSk7zHRCEFICk=" w:saltValue="ICRLb8FzQctyGQumqR9crg==" w:algorithmName="SHA-256"/>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0B2"/>
    <w:rsid w:val="0000001C"/>
    <w:rsid w:val="0000072F"/>
    <w:rsid w:val="00001D75"/>
    <w:rsid w:val="00001E10"/>
    <w:rsid w:val="000021BA"/>
    <w:rsid w:val="0000248C"/>
    <w:rsid w:val="00002DFD"/>
    <w:rsid w:val="00003BC5"/>
    <w:rsid w:val="00004228"/>
    <w:rsid w:val="00004E8F"/>
    <w:rsid w:val="00005C43"/>
    <w:rsid w:val="00006C80"/>
    <w:rsid w:val="00007137"/>
    <w:rsid w:val="000102A8"/>
    <w:rsid w:val="0001036C"/>
    <w:rsid w:val="00010908"/>
    <w:rsid w:val="0001099D"/>
    <w:rsid w:val="00010C42"/>
    <w:rsid w:val="0001126B"/>
    <w:rsid w:val="00012C22"/>
    <w:rsid w:val="0001330B"/>
    <w:rsid w:val="0001337C"/>
    <w:rsid w:val="00013617"/>
    <w:rsid w:val="00014F62"/>
    <w:rsid w:val="00015DC6"/>
    <w:rsid w:val="00015F54"/>
    <w:rsid w:val="00016B56"/>
    <w:rsid w:val="0001766C"/>
    <w:rsid w:val="00021628"/>
    <w:rsid w:val="00021713"/>
    <w:rsid w:val="00021F23"/>
    <w:rsid w:val="00021FA5"/>
    <w:rsid w:val="00022112"/>
    <w:rsid w:val="00023093"/>
    <w:rsid w:val="0002468B"/>
    <w:rsid w:val="00024A9A"/>
    <w:rsid w:val="000251F9"/>
    <w:rsid w:val="0002553A"/>
    <w:rsid w:val="00025556"/>
    <w:rsid w:val="0002569C"/>
    <w:rsid w:val="000259A8"/>
    <w:rsid w:val="00025CDE"/>
    <w:rsid w:val="00026100"/>
    <w:rsid w:val="0002665A"/>
    <w:rsid w:val="000268A4"/>
    <w:rsid w:val="00027692"/>
    <w:rsid w:val="00030330"/>
    <w:rsid w:val="00030BB1"/>
    <w:rsid w:val="00030BB7"/>
    <w:rsid w:val="00030BF6"/>
    <w:rsid w:val="00031090"/>
    <w:rsid w:val="00031A16"/>
    <w:rsid w:val="00031E12"/>
    <w:rsid w:val="00031E34"/>
    <w:rsid w:val="000326A9"/>
    <w:rsid w:val="0003286C"/>
    <w:rsid w:val="000341C8"/>
    <w:rsid w:val="00034C34"/>
    <w:rsid w:val="00034EB6"/>
    <w:rsid w:val="00035321"/>
    <w:rsid w:val="0003562D"/>
    <w:rsid w:val="0003582F"/>
    <w:rsid w:val="00035D8E"/>
    <w:rsid w:val="00036F97"/>
    <w:rsid w:val="00037099"/>
    <w:rsid w:val="000378B6"/>
    <w:rsid w:val="00037CE9"/>
    <w:rsid w:val="00040DC0"/>
    <w:rsid w:val="000411BD"/>
    <w:rsid w:val="00041530"/>
    <w:rsid w:val="00041781"/>
    <w:rsid w:val="000428D8"/>
    <w:rsid w:val="00042A7B"/>
    <w:rsid w:val="000442F7"/>
    <w:rsid w:val="00044769"/>
    <w:rsid w:val="0004476B"/>
    <w:rsid w:val="00044F5A"/>
    <w:rsid w:val="00047C03"/>
    <w:rsid w:val="00047C72"/>
    <w:rsid w:val="00050144"/>
    <w:rsid w:val="000501A6"/>
    <w:rsid w:val="00051655"/>
    <w:rsid w:val="00051999"/>
    <w:rsid w:val="00053616"/>
    <w:rsid w:val="00053CE1"/>
    <w:rsid w:val="00056E15"/>
    <w:rsid w:val="00056FF0"/>
    <w:rsid w:val="000576B6"/>
    <w:rsid w:val="00060932"/>
    <w:rsid w:val="00061622"/>
    <w:rsid w:val="000618C5"/>
    <w:rsid w:val="00061AA3"/>
    <w:rsid w:val="00062295"/>
    <w:rsid w:val="00062768"/>
    <w:rsid w:val="000627A6"/>
    <w:rsid w:val="000629C1"/>
    <w:rsid w:val="000629E2"/>
    <w:rsid w:val="00062B20"/>
    <w:rsid w:val="00062C6A"/>
    <w:rsid w:val="00062D4F"/>
    <w:rsid w:val="0006341B"/>
    <w:rsid w:val="00063637"/>
    <w:rsid w:val="00063B56"/>
    <w:rsid w:val="00063CF0"/>
    <w:rsid w:val="00064BAB"/>
    <w:rsid w:val="00065E8C"/>
    <w:rsid w:val="0006693A"/>
    <w:rsid w:val="0006700A"/>
    <w:rsid w:val="000678AA"/>
    <w:rsid w:val="00070215"/>
    <w:rsid w:val="00070821"/>
    <w:rsid w:val="00070E62"/>
    <w:rsid w:val="000717CF"/>
    <w:rsid w:val="00071BF2"/>
    <w:rsid w:val="00071CB8"/>
    <w:rsid w:val="0007388F"/>
    <w:rsid w:val="00074335"/>
    <w:rsid w:val="00074395"/>
    <w:rsid w:val="00074956"/>
    <w:rsid w:val="000758B9"/>
    <w:rsid w:val="00075EA6"/>
    <w:rsid w:val="00076701"/>
    <w:rsid w:val="00076C67"/>
    <w:rsid w:val="000772C7"/>
    <w:rsid w:val="00077B9B"/>
    <w:rsid w:val="00077F28"/>
    <w:rsid w:val="00080390"/>
    <w:rsid w:val="00080D3E"/>
    <w:rsid w:val="0008111E"/>
    <w:rsid w:val="000824CE"/>
    <w:rsid w:val="000825D0"/>
    <w:rsid w:val="00082639"/>
    <w:rsid w:val="00082E9F"/>
    <w:rsid w:val="00083157"/>
    <w:rsid w:val="00083DB9"/>
    <w:rsid w:val="00083FFC"/>
    <w:rsid w:val="00084739"/>
    <w:rsid w:val="00085782"/>
    <w:rsid w:val="00085F69"/>
    <w:rsid w:val="000865CA"/>
    <w:rsid w:val="00086F33"/>
    <w:rsid w:val="000873E6"/>
    <w:rsid w:val="00090177"/>
    <w:rsid w:val="000906DE"/>
    <w:rsid w:val="000908D8"/>
    <w:rsid w:val="00090C22"/>
    <w:rsid w:val="00091C40"/>
    <w:rsid w:val="00091FD3"/>
    <w:rsid w:val="00093FA5"/>
    <w:rsid w:val="00093FEB"/>
    <w:rsid w:val="000945AD"/>
    <w:rsid w:val="000948D5"/>
    <w:rsid w:val="00094986"/>
    <w:rsid w:val="00095A97"/>
    <w:rsid w:val="00095D12"/>
    <w:rsid w:val="00096477"/>
    <w:rsid w:val="00096878"/>
    <w:rsid w:val="000968B4"/>
    <w:rsid w:val="00097798"/>
    <w:rsid w:val="000A04CB"/>
    <w:rsid w:val="000A0DD5"/>
    <w:rsid w:val="000A2C31"/>
    <w:rsid w:val="000A330E"/>
    <w:rsid w:val="000A38DE"/>
    <w:rsid w:val="000A3B6C"/>
    <w:rsid w:val="000A4B0C"/>
    <w:rsid w:val="000A4B35"/>
    <w:rsid w:val="000A54E1"/>
    <w:rsid w:val="000A5A44"/>
    <w:rsid w:val="000A5B4C"/>
    <w:rsid w:val="000A5D32"/>
    <w:rsid w:val="000A6BF2"/>
    <w:rsid w:val="000A78C0"/>
    <w:rsid w:val="000B00A7"/>
    <w:rsid w:val="000B0967"/>
    <w:rsid w:val="000B0F93"/>
    <w:rsid w:val="000B2022"/>
    <w:rsid w:val="000B2225"/>
    <w:rsid w:val="000B2AA3"/>
    <w:rsid w:val="000B39FC"/>
    <w:rsid w:val="000B4A11"/>
    <w:rsid w:val="000B584A"/>
    <w:rsid w:val="000B5A1C"/>
    <w:rsid w:val="000C17B6"/>
    <w:rsid w:val="000C200E"/>
    <w:rsid w:val="000C26AB"/>
    <w:rsid w:val="000C294A"/>
    <w:rsid w:val="000C2D31"/>
    <w:rsid w:val="000C3BE2"/>
    <w:rsid w:val="000C42AC"/>
    <w:rsid w:val="000C4741"/>
    <w:rsid w:val="000C4A5C"/>
    <w:rsid w:val="000C507F"/>
    <w:rsid w:val="000C580D"/>
    <w:rsid w:val="000C5905"/>
    <w:rsid w:val="000C5E89"/>
    <w:rsid w:val="000C64D5"/>
    <w:rsid w:val="000C68B0"/>
    <w:rsid w:val="000C6D48"/>
    <w:rsid w:val="000C6E9B"/>
    <w:rsid w:val="000C7329"/>
    <w:rsid w:val="000C770A"/>
    <w:rsid w:val="000C7DB2"/>
    <w:rsid w:val="000D0028"/>
    <w:rsid w:val="000D00B0"/>
    <w:rsid w:val="000D05C9"/>
    <w:rsid w:val="000D0A55"/>
    <w:rsid w:val="000D0F8C"/>
    <w:rsid w:val="000D14CE"/>
    <w:rsid w:val="000D1E47"/>
    <w:rsid w:val="000D25BE"/>
    <w:rsid w:val="000D56E8"/>
    <w:rsid w:val="000D5F18"/>
    <w:rsid w:val="000D70E5"/>
    <w:rsid w:val="000D72D5"/>
    <w:rsid w:val="000D7371"/>
    <w:rsid w:val="000D7DD4"/>
    <w:rsid w:val="000E004B"/>
    <w:rsid w:val="000E21DB"/>
    <w:rsid w:val="000E2772"/>
    <w:rsid w:val="000E30E0"/>
    <w:rsid w:val="000E41E0"/>
    <w:rsid w:val="000E43DB"/>
    <w:rsid w:val="000E524E"/>
    <w:rsid w:val="000E594A"/>
    <w:rsid w:val="000E5A13"/>
    <w:rsid w:val="000E6FF7"/>
    <w:rsid w:val="000E792F"/>
    <w:rsid w:val="000E7C17"/>
    <w:rsid w:val="000F161E"/>
    <w:rsid w:val="000F16C8"/>
    <w:rsid w:val="000F27BC"/>
    <w:rsid w:val="000F2FC7"/>
    <w:rsid w:val="000F3540"/>
    <w:rsid w:val="000F3CDD"/>
    <w:rsid w:val="000F4689"/>
    <w:rsid w:val="000F5F50"/>
    <w:rsid w:val="000F6B44"/>
    <w:rsid w:val="00100F18"/>
    <w:rsid w:val="00101A1E"/>
    <w:rsid w:val="00101A6D"/>
    <w:rsid w:val="0010228E"/>
    <w:rsid w:val="001026B0"/>
    <w:rsid w:val="00102761"/>
    <w:rsid w:val="00102A9D"/>
    <w:rsid w:val="00103072"/>
    <w:rsid w:val="001037A9"/>
    <w:rsid w:val="0010414E"/>
    <w:rsid w:val="001041F1"/>
    <w:rsid w:val="00104DF2"/>
    <w:rsid w:val="001052B0"/>
    <w:rsid w:val="001057A3"/>
    <w:rsid w:val="00106A1B"/>
    <w:rsid w:val="00106A9D"/>
    <w:rsid w:val="00106DB5"/>
    <w:rsid w:val="00107863"/>
    <w:rsid w:val="001079FA"/>
    <w:rsid w:val="001107F7"/>
    <w:rsid w:val="001115C2"/>
    <w:rsid w:val="00111755"/>
    <w:rsid w:val="0011186C"/>
    <w:rsid w:val="00111BCD"/>
    <w:rsid w:val="0011295F"/>
    <w:rsid w:val="00112E29"/>
    <w:rsid w:val="00113234"/>
    <w:rsid w:val="001135A9"/>
    <w:rsid w:val="00113DBC"/>
    <w:rsid w:val="001142F0"/>
    <w:rsid w:val="00114E79"/>
    <w:rsid w:val="001155CD"/>
    <w:rsid w:val="00115E6F"/>
    <w:rsid w:val="001162BD"/>
    <w:rsid w:val="00116EB9"/>
    <w:rsid w:val="0012088A"/>
    <w:rsid w:val="00120E89"/>
    <w:rsid w:val="0012263D"/>
    <w:rsid w:val="00123454"/>
    <w:rsid w:val="00123F74"/>
    <w:rsid w:val="00124005"/>
    <w:rsid w:val="00124C06"/>
    <w:rsid w:val="0012571C"/>
    <w:rsid w:val="0012592C"/>
    <w:rsid w:val="0012612F"/>
    <w:rsid w:val="0012679E"/>
    <w:rsid w:val="001269B4"/>
    <w:rsid w:val="00126C51"/>
    <w:rsid w:val="00126DB5"/>
    <w:rsid w:val="001270DA"/>
    <w:rsid w:val="0012728E"/>
    <w:rsid w:val="00127690"/>
    <w:rsid w:val="001276AA"/>
    <w:rsid w:val="00130D62"/>
    <w:rsid w:val="00130DAD"/>
    <w:rsid w:val="001310FC"/>
    <w:rsid w:val="001317DC"/>
    <w:rsid w:val="0013182E"/>
    <w:rsid w:val="00131C22"/>
    <w:rsid w:val="001335D5"/>
    <w:rsid w:val="001339D3"/>
    <w:rsid w:val="0013433B"/>
    <w:rsid w:val="0013449F"/>
    <w:rsid w:val="00135EA4"/>
    <w:rsid w:val="00137368"/>
    <w:rsid w:val="00137D9E"/>
    <w:rsid w:val="00137EC4"/>
    <w:rsid w:val="00137F77"/>
    <w:rsid w:val="00140016"/>
    <w:rsid w:val="00140939"/>
    <w:rsid w:val="00140B73"/>
    <w:rsid w:val="00140C0A"/>
    <w:rsid w:val="00140FB0"/>
    <w:rsid w:val="0014124A"/>
    <w:rsid w:val="001417CD"/>
    <w:rsid w:val="001419F8"/>
    <w:rsid w:val="00141AFD"/>
    <w:rsid w:val="0014220A"/>
    <w:rsid w:val="00142520"/>
    <w:rsid w:val="0014254E"/>
    <w:rsid w:val="0014325C"/>
    <w:rsid w:val="001433F9"/>
    <w:rsid w:val="00143560"/>
    <w:rsid w:val="00144C31"/>
    <w:rsid w:val="00145A1A"/>
    <w:rsid w:val="00146BE1"/>
    <w:rsid w:val="00146FC8"/>
    <w:rsid w:val="00147746"/>
    <w:rsid w:val="00147800"/>
    <w:rsid w:val="001479EF"/>
    <w:rsid w:val="00147E38"/>
    <w:rsid w:val="001503DA"/>
    <w:rsid w:val="001512C0"/>
    <w:rsid w:val="0015201A"/>
    <w:rsid w:val="001529BE"/>
    <w:rsid w:val="00152FE5"/>
    <w:rsid w:val="00153550"/>
    <w:rsid w:val="00153794"/>
    <w:rsid w:val="001538F6"/>
    <w:rsid w:val="00154276"/>
    <w:rsid w:val="001553C8"/>
    <w:rsid w:val="001557B6"/>
    <w:rsid w:val="00155B06"/>
    <w:rsid w:val="00155B95"/>
    <w:rsid w:val="00155C43"/>
    <w:rsid w:val="00155C6B"/>
    <w:rsid w:val="0015672D"/>
    <w:rsid w:val="00156861"/>
    <w:rsid w:val="00157175"/>
    <w:rsid w:val="00157521"/>
    <w:rsid w:val="00157B79"/>
    <w:rsid w:val="001605F5"/>
    <w:rsid w:val="00160D7A"/>
    <w:rsid w:val="001613C1"/>
    <w:rsid w:val="00161C07"/>
    <w:rsid w:val="001627F6"/>
    <w:rsid w:val="0016326A"/>
    <w:rsid w:val="00163A59"/>
    <w:rsid w:val="001641D0"/>
    <w:rsid w:val="001647CF"/>
    <w:rsid w:val="00164A96"/>
    <w:rsid w:val="001651F7"/>
    <w:rsid w:val="001652F2"/>
    <w:rsid w:val="00166AB0"/>
    <w:rsid w:val="00166FC1"/>
    <w:rsid w:val="00167AF7"/>
    <w:rsid w:val="00170C02"/>
    <w:rsid w:val="001710AA"/>
    <w:rsid w:val="001717F2"/>
    <w:rsid w:val="00171D14"/>
    <w:rsid w:val="00172972"/>
    <w:rsid w:val="00172A63"/>
    <w:rsid w:val="00172F37"/>
    <w:rsid w:val="00173E26"/>
    <w:rsid w:val="00174705"/>
    <w:rsid w:val="0017490E"/>
    <w:rsid w:val="00174D38"/>
    <w:rsid w:val="00175F49"/>
    <w:rsid w:val="00176871"/>
    <w:rsid w:val="00176C28"/>
    <w:rsid w:val="00177418"/>
    <w:rsid w:val="0018026D"/>
    <w:rsid w:val="00180AC5"/>
    <w:rsid w:val="00180CB1"/>
    <w:rsid w:val="00180D86"/>
    <w:rsid w:val="001813DE"/>
    <w:rsid w:val="001814F8"/>
    <w:rsid w:val="00181711"/>
    <w:rsid w:val="00181C22"/>
    <w:rsid w:val="00181D57"/>
    <w:rsid w:val="0018235A"/>
    <w:rsid w:val="00182916"/>
    <w:rsid w:val="00182C15"/>
    <w:rsid w:val="00182C3E"/>
    <w:rsid w:val="00183411"/>
    <w:rsid w:val="0018365D"/>
    <w:rsid w:val="00183BF9"/>
    <w:rsid w:val="00183E75"/>
    <w:rsid w:val="0018449E"/>
    <w:rsid w:val="00185D14"/>
    <w:rsid w:val="00185F1F"/>
    <w:rsid w:val="00185F54"/>
    <w:rsid w:val="00186326"/>
    <w:rsid w:val="00186A72"/>
    <w:rsid w:val="00187924"/>
    <w:rsid w:val="00190029"/>
    <w:rsid w:val="0019003B"/>
    <w:rsid w:val="0019099C"/>
    <w:rsid w:val="00190BAC"/>
    <w:rsid w:val="00190F50"/>
    <w:rsid w:val="00192BA8"/>
    <w:rsid w:val="00193217"/>
    <w:rsid w:val="00193488"/>
    <w:rsid w:val="00193A6C"/>
    <w:rsid w:val="00193B63"/>
    <w:rsid w:val="00193C1F"/>
    <w:rsid w:val="00193DA0"/>
    <w:rsid w:val="001945D2"/>
    <w:rsid w:val="00194796"/>
    <w:rsid w:val="00194CF0"/>
    <w:rsid w:val="001953A1"/>
    <w:rsid w:val="0019573D"/>
    <w:rsid w:val="00195785"/>
    <w:rsid w:val="0019582D"/>
    <w:rsid w:val="00195B13"/>
    <w:rsid w:val="00195F41"/>
    <w:rsid w:val="00196ADF"/>
    <w:rsid w:val="00196B07"/>
    <w:rsid w:val="00196F86"/>
    <w:rsid w:val="00197F43"/>
    <w:rsid w:val="001A029D"/>
    <w:rsid w:val="001A0CA8"/>
    <w:rsid w:val="001A1A0B"/>
    <w:rsid w:val="001A1A2B"/>
    <w:rsid w:val="001A1DE9"/>
    <w:rsid w:val="001A20E6"/>
    <w:rsid w:val="001A2695"/>
    <w:rsid w:val="001A3303"/>
    <w:rsid w:val="001A39D5"/>
    <w:rsid w:val="001A4402"/>
    <w:rsid w:val="001A4D01"/>
    <w:rsid w:val="001A5348"/>
    <w:rsid w:val="001A539C"/>
    <w:rsid w:val="001A5D13"/>
    <w:rsid w:val="001A5DEA"/>
    <w:rsid w:val="001A62E8"/>
    <w:rsid w:val="001A666C"/>
    <w:rsid w:val="001A71B7"/>
    <w:rsid w:val="001A7888"/>
    <w:rsid w:val="001A78C4"/>
    <w:rsid w:val="001A7B95"/>
    <w:rsid w:val="001A7C20"/>
    <w:rsid w:val="001B01BB"/>
    <w:rsid w:val="001B0245"/>
    <w:rsid w:val="001B0EC3"/>
    <w:rsid w:val="001B2094"/>
    <w:rsid w:val="001B2764"/>
    <w:rsid w:val="001B3709"/>
    <w:rsid w:val="001B49A9"/>
    <w:rsid w:val="001B4A31"/>
    <w:rsid w:val="001B4FBF"/>
    <w:rsid w:val="001B5993"/>
    <w:rsid w:val="001B64D5"/>
    <w:rsid w:val="001B66AA"/>
    <w:rsid w:val="001B6AC2"/>
    <w:rsid w:val="001B7446"/>
    <w:rsid w:val="001B7AA6"/>
    <w:rsid w:val="001C0354"/>
    <w:rsid w:val="001C127C"/>
    <w:rsid w:val="001C1323"/>
    <w:rsid w:val="001C191F"/>
    <w:rsid w:val="001C1B6E"/>
    <w:rsid w:val="001C1BA3"/>
    <w:rsid w:val="001C1DF6"/>
    <w:rsid w:val="001C1FB4"/>
    <w:rsid w:val="001C20AE"/>
    <w:rsid w:val="001C3C23"/>
    <w:rsid w:val="001C3F04"/>
    <w:rsid w:val="001C405B"/>
    <w:rsid w:val="001C42B4"/>
    <w:rsid w:val="001C4383"/>
    <w:rsid w:val="001C4386"/>
    <w:rsid w:val="001C48AF"/>
    <w:rsid w:val="001C50C4"/>
    <w:rsid w:val="001C5C3E"/>
    <w:rsid w:val="001C6422"/>
    <w:rsid w:val="001C6824"/>
    <w:rsid w:val="001C6946"/>
    <w:rsid w:val="001C6C3B"/>
    <w:rsid w:val="001C71C1"/>
    <w:rsid w:val="001C7238"/>
    <w:rsid w:val="001C750C"/>
    <w:rsid w:val="001C77F9"/>
    <w:rsid w:val="001C7F60"/>
    <w:rsid w:val="001D0126"/>
    <w:rsid w:val="001D2233"/>
    <w:rsid w:val="001D2DB3"/>
    <w:rsid w:val="001D3390"/>
    <w:rsid w:val="001D3AFB"/>
    <w:rsid w:val="001D5E01"/>
    <w:rsid w:val="001D6015"/>
    <w:rsid w:val="001D6183"/>
    <w:rsid w:val="001D6A1E"/>
    <w:rsid w:val="001D6CE9"/>
    <w:rsid w:val="001D739F"/>
    <w:rsid w:val="001E0088"/>
    <w:rsid w:val="001E263C"/>
    <w:rsid w:val="001E32B3"/>
    <w:rsid w:val="001E3C38"/>
    <w:rsid w:val="001E3E46"/>
    <w:rsid w:val="001E423A"/>
    <w:rsid w:val="001E46A8"/>
    <w:rsid w:val="001E4FC0"/>
    <w:rsid w:val="001E5381"/>
    <w:rsid w:val="001E554C"/>
    <w:rsid w:val="001E5740"/>
    <w:rsid w:val="001E690E"/>
    <w:rsid w:val="001E77C1"/>
    <w:rsid w:val="001F005E"/>
    <w:rsid w:val="001F04B6"/>
    <w:rsid w:val="001F1046"/>
    <w:rsid w:val="001F2B7C"/>
    <w:rsid w:val="001F4065"/>
    <w:rsid w:val="001F40A2"/>
    <w:rsid w:val="001F4199"/>
    <w:rsid w:val="001F41A3"/>
    <w:rsid w:val="001F423C"/>
    <w:rsid w:val="001F48E5"/>
    <w:rsid w:val="001F60DF"/>
    <w:rsid w:val="001F687A"/>
    <w:rsid w:val="001F6C86"/>
    <w:rsid w:val="001F6F2F"/>
    <w:rsid w:val="001F7211"/>
    <w:rsid w:val="001F73B4"/>
    <w:rsid w:val="001F742F"/>
    <w:rsid w:val="001F7950"/>
    <w:rsid w:val="001F7FE5"/>
    <w:rsid w:val="00200766"/>
    <w:rsid w:val="00201A15"/>
    <w:rsid w:val="00201D3E"/>
    <w:rsid w:val="0020283D"/>
    <w:rsid w:val="00202F37"/>
    <w:rsid w:val="002052C8"/>
    <w:rsid w:val="00205DEB"/>
    <w:rsid w:val="00205E9E"/>
    <w:rsid w:val="002066CD"/>
    <w:rsid w:val="00206F29"/>
    <w:rsid w:val="00207214"/>
    <w:rsid w:val="002072C2"/>
    <w:rsid w:val="0020751B"/>
    <w:rsid w:val="00207539"/>
    <w:rsid w:val="002105DC"/>
    <w:rsid w:val="00210B36"/>
    <w:rsid w:val="00210B39"/>
    <w:rsid w:val="00211249"/>
    <w:rsid w:val="0021124C"/>
    <w:rsid w:val="002118E5"/>
    <w:rsid w:val="0021208C"/>
    <w:rsid w:val="00212300"/>
    <w:rsid w:val="00213F15"/>
    <w:rsid w:val="00214232"/>
    <w:rsid w:val="002143E1"/>
    <w:rsid w:val="0021546F"/>
    <w:rsid w:val="002157E7"/>
    <w:rsid w:val="0021603D"/>
    <w:rsid w:val="00216828"/>
    <w:rsid w:val="0021694F"/>
    <w:rsid w:val="00216B97"/>
    <w:rsid w:val="00216C4B"/>
    <w:rsid w:val="00216D0C"/>
    <w:rsid w:val="00216E5D"/>
    <w:rsid w:val="00216F0D"/>
    <w:rsid w:val="00217262"/>
    <w:rsid w:val="002177A7"/>
    <w:rsid w:val="0021782A"/>
    <w:rsid w:val="00217C12"/>
    <w:rsid w:val="002206CF"/>
    <w:rsid w:val="00220ECB"/>
    <w:rsid w:val="00220FEB"/>
    <w:rsid w:val="0022105E"/>
    <w:rsid w:val="002212A7"/>
    <w:rsid w:val="00221AA5"/>
    <w:rsid w:val="00221ABD"/>
    <w:rsid w:val="00221F9E"/>
    <w:rsid w:val="002233B7"/>
    <w:rsid w:val="00223676"/>
    <w:rsid w:val="00223809"/>
    <w:rsid w:val="00223CA1"/>
    <w:rsid w:val="00223DA0"/>
    <w:rsid w:val="00224D89"/>
    <w:rsid w:val="00227335"/>
    <w:rsid w:val="00227BF3"/>
    <w:rsid w:val="00227EAE"/>
    <w:rsid w:val="00230D08"/>
    <w:rsid w:val="00230EC6"/>
    <w:rsid w:val="00233271"/>
    <w:rsid w:val="0023365D"/>
    <w:rsid w:val="00234006"/>
    <w:rsid w:val="0023436B"/>
    <w:rsid w:val="002343FA"/>
    <w:rsid w:val="0023460A"/>
    <w:rsid w:val="00235041"/>
    <w:rsid w:val="00235142"/>
    <w:rsid w:val="0023540C"/>
    <w:rsid w:val="0023541E"/>
    <w:rsid w:val="0023578B"/>
    <w:rsid w:val="002357DD"/>
    <w:rsid w:val="00235B98"/>
    <w:rsid w:val="00240A3C"/>
    <w:rsid w:val="002413C4"/>
    <w:rsid w:val="00241570"/>
    <w:rsid w:val="00241590"/>
    <w:rsid w:val="00241FE5"/>
    <w:rsid w:val="00242AC9"/>
    <w:rsid w:val="002436DB"/>
    <w:rsid w:val="0024418A"/>
    <w:rsid w:val="00244BE2"/>
    <w:rsid w:val="00244D75"/>
    <w:rsid w:val="00245265"/>
    <w:rsid w:val="002454C8"/>
    <w:rsid w:val="0024615E"/>
    <w:rsid w:val="0024650D"/>
    <w:rsid w:val="0024703D"/>
    <w:rsid w:val="002473B9"/>
    <w:rsid w:val="00247540"/>
    <w:rsid w:val="0024781B"/>
    <w:rsid w:val="0025015B"/>
    <w:rsid w:val="002501E6"/>
    <w:rsid w:val="00250811"/>
    <w:rsid w:val="00250B3F"/>
    <w:rsid w:val="0025180C"/>
    <w:rsid w:val="0025277E"/>
    <w:rsid w:val="002537CF"/>
    <w:rsid w:val="00253ECC"/>
    <w:rsid w:val="00253FFC"/>
    <w:rsid w:val="0025438C"/>
    <w:rsid w:val="0025499A"/>
    <w:rsid w:val="002549A8"/>
    <w:rsid w:val="00254F94"/>
    <w:rsid w:val="0025575A"/>
    <w:rsid w:val="00256C29"/>
    <w:rsid w:val="00257105"/>
    <w:rsid w:val="002573DD"/>
    <w:rsid w:val="00257AB2"/>
    <w:rsid w:val="00257E4C"/>
    <w:rsid w:val="00257ED3"/>
    <w:rsid w:val="00261926"/>
    <w:rsid w:val="002622E9"/>
    <w:rsid w:val="0026237B"/>
    <w:rsid w:val="00262992"/>
    <w:rsid w:val="002629CC"/>
    <w:rsid w:val="00262C70"/>
    <w:rsid w:val="002642A2"/>
    <w:rsid w:val="0026443B"/>
    <w:rsid w:val="002656A3"/>
    <w:rsid w:val="00265BD1"/>
    <w:rsid w:val="00265D07"/>
    <w:rsid w:val="00266627"/>
    <w:rsid w:val="00266BDB"/>
    <w:rsid w:val="00266E41"/>
    <w:rsid w:val="002675DC"/>
    <w:rsid w:val="00267D7D"/>
    <w:rsid w:val="00267F32"/>
    <w:rsid w:val="002701EF"/>
    <w:rsid w:val="00270206"/>
    <w:rsid w:val="00270730"/>
    <w:rsid w:val="00270902"/>
    <w:rsid w:val="00270912"/>
    <w:rsid w:val="002709CB"/>
    <w:rsid w:val="00271111"/>
    <w:rsid w:val="0027138A"/>
    <w:rsid w:val="0027166B"/>
    <w:rsid w:val="00271749"/>
    <w:rsid w:val="00272675"/>
    <w:rsid w:val="002728A2"/>
    <w:rsid w:val="00272D38"/>
    <w:rsid w:val="00273027"/>
    <w:rsid w:val="0027573E"/>
    <w:rsid w:val="00275F6E"/>
    <w:rsid w:val="002760A3"/>
    <w:rsid w:val="0027652A"/>
    <w:rsid w:val="00276920"/>
    <w:rsid w:val="00276BB3"/>
    <w:rsid w:val="00280C2E"/>
    <w:rsid w:val="002821FA"/>
    <w:rsid w:val="00282387"/>
    <w:rsid w:val="0028329C"/>
    <w:rsid w:val="0028332A"/>
    <w:rsid w:val="00283FA7"/>
    <w:rsid w:val="00283FF5"/>
    <w:rsid w:val="00284E7C"/>
    <w:rsid w:val="00285BE9"/>
    <w:rsid w:val="00286599"/>
    <w:rsid w:val="002876D0"/>
    <w:rsid w:val="00290CBF"/>
    <w:rsid w:val="00290E3D"/>
    <w:rsid w:val="002910BA"/>
    <w:rsid w:val="00291A7D"/>
    <w:rsid w:val="00291F50"/>
    <w:rsid w:val="0029262D"/>
    <w:rsid w:val="00292B4E"/>
    <w:rsid w:val="00293750"/>
    <w:rsid w:val="00293B7D"/>
    <w:rsid w:val="002948A1"/>
    <w:rsid w:val="0029548B"/>
    <w:rsid w:val="00295FCC"/>
    <w:rsid w:val="00296593"/>
    <w:rsid w:val="00296B88"/>
    <w:rsid w:val="002976A4"/>
    <w:rsid w:val="002978CA"/>
    <w:rsid w:val="00297E1E"/>
    <w:rsid w:val="002A0035"/>
    <w:rsid w:val="002A0869"/>
    <w:rsid w:val="002A092A"/>
    <w:rsid w:val="002A1736"/>
    <w:rsid w:val="002A1FC5"/>
    <w:rsid w:val="002A20AB"/>
    <w:rsid w:val="002A2267"/>
    <w:rsid w:val="002A2298"/>
    <w:rsid w:val="002A2A54"/>
    <w:rsid w:val="002A32DE"/>
    <w:rsid w:val="002A3A0E"/>
    <w:rsid w:val="002A5588"/>
    <w:rsid w:val="002A5D0A"/>
    <w:rsid w:val="002A62F9"/>
    <w:rsid w:val="002A6576"/>
    <w:rsid w:val="002A6E0A"/>
    <w:rsid w:val="002A71D5"/>
    <w:rsid w:val="002A75FD"/>
    <w:rsid w:val="002A7EA6"/>
    <w:rsid w:val="002B07CB"/>
    <w:rsid w:val="002B0825"/>
    <w:rsid w:val="002B14F5"/>
    <w:rsid w:val="002B1D17"/>
    <w:rsid w:val="002B1DE8"/>
    <w:rsid w:val="002B2936"/>
    <w:rsid w:val="002B3A1F"/>
    <w:rsid w:val="002B3D55"/>
    <w:rsid w:val="002B4214"/>
    <w:rsid w:val="002B575F"/>
    <w:rsid w:val="002B68E6"/>
    <w:rsid w:val="002B7208"/>
    <w:rsid w:val="002B7440"/>
    <w:rsid w:val="002C02A9"/>
    <w:rsid w:val="002C08B0"/>
    <w:rsid w:val="002C0EA2"/>
    <w:rsid w:val="002C19F9"/>
    <w:rsid w:val="002C2610"/>
    <w:rsid w:val="002C27BC"/>
    <w:rsid w:val="002C2BF1"/>
    <w:rsid w:val="002C321C"/>
    <w:rsid w:val="002C356D"/>
    <w:rsid w:val="002C3861"/>
    <w:rsid w:val="002C427B"/>
    <w:rsid w:val="002C4842"/>
    <w:rsid w:val="002C4BF3"/>
    <w:rsid w:val="002C4FF7"/>
    <w:rsid w:val="002C5DAC"/>
    <w:rsid w:val="002C702A"/>
    <w:rsid w:val="002C7E85"/>
    <w:rsid w:val="002D042A"/>
    <w:rsid w:val="002D18F3"/>
    <w:rsid w:val="002D1DED"/>
    <w:rsid w:val="002D1F7C"/>
    <w:rsid w:val="002D1FFF"/>
    <w:rsid w:val="002D2AD4"/>
    <w:rsid w:val="002D2FD6"/>
    <w:rsid w:val="002D30B2"/>
    <w:rsid w:val="002D376D"/>
    <w:rsid w:val="002D3A9B"/>
    <w:rsid w:val="002D4748"/>
    <w:rsid w:val="002D4DDF"/>
    <w:rsid w:val="002D50E5"/>
    <w:rsid w:val="002D6961"/>
    <w:rsid w:val="002D7558"/>
    <w:rsid w:val="002D772D"/>
    <w:rsid w:val="002D7A57"/>
    <w:rsid w:val="002D7C0E"/>
    <w:rsid w:val="002E0CFA"/>
    <w:rsid w:val="002E1140"/>
    <w:rsid w:val="002E1407"/>
    <w:rsid w:val="002E1742"/>
    <w:rsid w:val="002E36BD"/>
    <w:rsid w:val="002E3F4C"/>
    <w:rsid w:val="002E43FE"/>
    <w:rsid w:val="002E4556"/>
    <w:rsid w:val="002E456E"/>
    <w:rsid w:val="002E4830"/>
    <w:rsid w:val="002E4A87"/>
    <w:rsid w:val="002E4C49"/>
    <w:rsid w:val="002E4E45"/>
    <w:rsid w:val="002E4E4C"/>
    <w:rsid w:val="002E51C0"/>
    <w:rsid w:val="002E5758"/>
    <w:rsid w:val="002E5E87"/>
    <w:rsid w:val="002E60CD"/>
    <w:rsid w:val="002E6D5A"/>
    <w:rsid w:val="002E6D97"/>
    <w:rsid w:val="002E713D"/>
    <w:rsid w:val="002F08CA"/>
    <w:rsid w:val="002F0C91"/>
    <w:rsid w:val="002F10CA"/>
    <w:rsid w:val="002F16E4"/>
    <w:rsid w:val="002F1986"/>
    <w:rsid w:val="002F1AD8"/>
    <w:rsid w:val="002F1E35"/>
    <w:rsid w:val="002F22BF"/>
    <w:rsid w:val="002F3967"/>
    <w:rsid w:val="002F3CF2"/>
    <w:rsid w:val="002F46C4"/>
    <w:rsid w:val="002F4AB8"/>
    <w:rsid w:val="002F523D"/>
    <w:rsid w:val="002F5801"/>
    <w:rsid w:val="002F5B81"/>
    <w:rsid w:val="002F6DAE"/>
    <w:rsid w:val="002F6F49"/>
    <w:rsid w:val="002F7848"/>
    <w:rsid w:val="002F7C5F"/>
    <w:rsid w:val="00300689"/>
    <w:rsid w:val="00300C53"/>
    <w:rsid w:val="0030158A"/>
    <w:rsid w:val="00301CD6"/>
    <w:rsid w:val="0030227C"/>
    <w:rsid w:val="00302CB2"/>
    <w:rsid w:val="00303251"/>
    <w:rsid w:val="00303B6F"/>
    <w:rsid w:val="003040DF"/>
    <w:rsid w:val="003047D6"/>
    <w:rsid w:val="00304EB9"/>
    <w:rsid w:val="003076F6"/>
    <w:rsid w:val="00307836"/>
    <w:rsid w:val="003101B0"/>
    <w:rsid w:val="00310367"/>
    <w:rsid w:val="0031050C"/>
    <w:rsid w:val="00310671"/>
    <w:rsid w:val="00310739"/>
    <w:rsid w:val="00310B09"/>
    <w:rsid w:val="00311655"/>
    <w:rsid w:val="0031197C"/>
    <w:rsid w:val="0031251F"/>
    <w:rsid w:val="00312D09"/>
    <w:rsid w:val="00312EB6"/>
    <w:rsid w:val="00314753"/>
    <w:rsid w:val="003148E9"/>
    <w:rsid w:val="003148FF"/>
    <w:rsid w:val="00315378"/>
    <w:rsid w:val="0031545F"/>
    <w:rsid w:val="003156C5"/>
    <w:rsid w:val="00315FB9"/>
    <w:rsid w:val="003165EB"/>
    <w:rsid w:val="0031705C"/>
    <w:rsid w:val="00317159"/>
    <w:rsid w:val="00317883"/>
    <w:rsid w:val="00322DD4"/>
    <w:rsid w:val="00323EDE"/>
    <w:rsid w:val="00323F73"/>
    <w:rsid w:val="003242DE"/>
    <w:rsid w:val="00325042"/>
    <w:rsid w:val="00325512"/>
    <w:rsid w:val="00325B76"/>
    <w:rsid w:val="00325C26"/>
    <w:rsid w:val="00325D94"/>
    <w:rsid w:val="003263CD"/>
    <w:rsid w:val="00326778"/>
    <w:rsid w:val="003267DE"/>
    <w:rsid w:val="00326F70"/>
    <w:rsid w:val="003274FD"/>
    <w:rsid w:val="003301B6"/>
    <w:rsid w:val="0033149D"/>
    <w:rsid w:val="00331545"/>
    <w:rsid w:val="0033175B"/>
    <w:rsid w:val="00332AC3"/>
    <w:rsid w:val="0033310A"/>
    <w:rsid w:val="003332A7"/>
    <w:rsid w:val="00334DB5"/>
    <w:rsid w:val="00335915"/>
    <w:rsid w:val="00336398"/>
    <w:rsid w:val="00336750"/>
    <w:rsid w:val="0033681B"/>
    <w:rsid w:val="00337241"/>
    <w:rsid w:val="00337CCB"/>
    <w:rsid w:val="00340102"/>
    <w:rsid w:val="003403F9"/>
    <w:rsid w:val="003408E6"/>
    <w:rsid w:val="00341992"/>
    <w:rsid w:val="00343737"/>
    <w:rsid w:val="00343882"/>
    <w:rsid w:val="00344B99"/>
    <w:rsid w:val="0034539A"/>
    <w:rsid w:val="003456B2"/>
    <w:rsid w:val="003456C4"/>
    <w:rsid w:val="0034588B"/>
    <w:rsid w:val="003463B2"/>
    <w:rsid w:val="00346875"/>
    <w:rsid w:val="00346AEF"/>
    <w:rsid w:val="00346C17"/>
    <w:rsid w:val="00347253"/>
    <w:rsid w:val="00347E97"/>
    <w:rsid w:val="00350107"/>
    <w:rsid w:val="00350551"/>
    <w:rsid w:val="00350E8D"/>
    <w:rsid w:val="00351FF9"/>
    <w:rsid w:val="003525FE"/>
    <w:rsid w:val="00353143"/>
    <w:rsid w:val="003533BF"/>
    <w:rsid w:val="00353828"/>
    <w:rsid w:val="00353CE3"/>
    <w:rsid w:val="00353EE2"/>
    <w:rsid w:val="003549C6"/>
    <w:rsid w:val="00355314"/>
    <w:rsid w:val="003556A2"/>
    <w:rsid w:val="00355812"/>
    <w:rsid w:val="00355DE7"/>
    <w:rsid w:val="00355F9A"/>
    <w:rsid w:val="003566D5"/>
    <w:rsid w:val="003569F6"/>
    <w:rsid w:val="00356FB1"/>
    <w:rsid w:val="00357EA7"/>
    <w:rsid w:val="0036059E"/>
    <w:rsid w:val="0036082A"/>
    <w:rsid w:val="00361213"/>
    <w:rsid w:val="0036246C"/>
    <w:rsid w:val="00362845"/>
    <w:rsid w:val="00362FA3"/>
    <w:rsid w:val="00364B34"/>
    <w:rsid w:val="00365324"/>
    <w:rsid w:val="00365AFC"/>
    <w:rsid w:val="00365CD3"/>
    <w:rsid w:val="003662ED"/>
    <w:rsid w:val="003664AD"/>
    <w:rsid w:val="00366B53"/>
    <w:rsid w:val="00366BF9"/>
    <w:rsid w:val="00366DFE"/>
    <w:rsid w:val="00367403"/>
    <w:rsid w:val="0037005A"/>
    <w:rsid w:val="00370619"/>
    <w:rsid w:val="00370CE8"/>
    <w:rsid w:val="00371059"/>
    <w:rsid w:val="003710B8"/>
    <w:rsid w:val="0037231F"/>
    <w:rsid w:val="003723F6"/>
    <w:rsid w:val="003735E1"/>
    <w:rsid w:val="00373A80"/>
    <w:rsid w:val="003741AB"/>
    <w:rsid w:val="00374C37"/>
    <w:rsid w:val="003750CF"/>
    <w:rsid w:val="00375D68"/>
    <w:rsid w:val="00375DB9"/>
    <w:rsid w:val="003761C1"/>
    <w:rsid w:val="00376290"/>
    <w:rsid w:val="00376558"/>
    <w:rsid w:val="00376845"/>
    <w:rsid w:val="003768F5"/>
    <w:rsid w:val="00376919"/>
    <w:rsid w:val="00376AF3"/>
    <w:rsid w:val="00377D2D"/>
    <w:rsid w:val="00380047"/>
    <w:rsid w:val="00380306"/>
    <w:rsid w:val="0038073E"/>
    <w:rsid w:val="00381ABA"/>
    <w:rsid w:val="00381FC9"/>
    <w:rsid w:val="00383069"/>
    <w:rsid w:val="00383687"/>
    <w:rsid w:val="003837EC"/>
    <w:rsid w:val="0038394A"/>
    <w:rsid w:val="003843D5"/>
    <w:rsid w:val="003847A5"/>
    <w:rsid w:val="0038485D"/>
    <w:rsid w:val="00384AA0"/>
    <w:rsid w:val="00384BAE"/>
    <w:rsid w:val="00384E77"/>
    <w:rsid w:val="00384F21"/>
    <w:rsid w:val="00385198"/>
    <w:rsid w:val="003855FD"/>
    <w:rsid w:val="00385891"/>
    <w:rsid w:val="00386015"/>
    <w:rsid w:val="00386CCC"/>
    <w:rsid w:val="00386DD5"/>
    <w:rsid w:val="0038784D"/>
    <w:rsid w:val="003878BF"/>
    <w:rsid w:val="00387AD2"/>
    <w:rsid w:val="003907B5"/>
    <w:rsid w:val="00391541"/>
    <w:rsid w:val="003915BB"/>
    <w:rsid w:val="00391701"/>
    <w:rsid w:val="0039172C"/>
    <w:rsid w:val="003919D9"/>
    <w:rsid w:val="00391A70"/>
    <w:rsid w:val="00391DC4"/>
    <w:rsid w:val="00393920"/>
    <w:rsid w:val="003946CC"/>
    <w:rsid w:val="003948CE"/>
    <w:rsid w:val="003950A3"/>
    <w:rsid w:val="00395A57"/>
    <w:rsid w:val="003964E9"/>
    <w:rsid w:val="0039697C"/>
    <w:rsid w:val="00396DD2"/>
    <w:rsid w:val="00396E63"/>
    <w:rsid w:val="00397130"/>
    <w:rsid w:val="00397A62"/>
    <w:rsid w:val="003A0924"/>
    <w:rsid w:val="003A0D22"/>
    <w:rsid w:val="003A0D4B"/>
    <w:rsid w:val="003A1B95"/>
    <w:rsid w:val="003A2112"/>
    <w:rsid w:val="003A3E49"/>
    <w:rsid w:val="003A5739"/>
    <w:rsid w:val="003A596C"/>
    <w:rsid w:val="003A5F83"/>
    <w:rsid w:val="003A620C"/>
    <w:rsid w:val="003A673C"/>
    <w:rsid w:val="003A6DF9"/>
    <w:rsid w:val="003A73AE"/>
    <w:rsid w:val="003A760B"/>
    <w:rsid w:val="003A7ED9"/>
    <w:rsid w:val="003A7FC3"/>
    <w:rsid w:val="003B1181"/>
    <w:rsid w:val="003B2805"/>
    <w:rsid w:val="003B2DB7"/>
    <w:rsid w:val="003B359A"/>
    <w:rsid w:val="003B3FB8"/>
    <w:rsid w:val="003B4B77"/>
    <w:rsid w:val="003B66C8"/>
    <w:rsid w:val="003B7438"/>
    <w:rsid w:val="003C05E7"/>
    <w:rsid w:val="003C0B57"/>
    <w:rsid w:val="003C0EC5"/>
    <w:rsid w:val="003C12C6"/>
    <w:rsid w:val="003C1393"/>
    <w:rsid w:val="003C1474"/>
    <w:rsid w:val="003C225D"/>
    <w:rsid w:val="003C2ACB"/>
    <w:rsid w:val="003C306C"/>
    <w:rsid w:val="003C525B"/>
    <w:rsid w:val="003C5A0E"/>
    <w:rsid w:val="003C72FD"/>
    <w:rsid w:val="003C7FBD"/>
    <w:rsid w:val="003D0CCA"/>
    <w:rsid w:val="003D1611"/>
    <w:rsid w:val="003D1944"/>
    <w:rsid w:val="003D2331"/>
    <w:rsid w:val="003D3036"/>
    <w:rsid w:val="003D3317"/>
    <w:rsid w:val="003D3612"/>
    <w:rsid w:val="003D3C39"/>
    <w:rsid w:val="003D3F8D"/>
    <w:rsid w:val="003D4520"/>
    <w:rsid w:val="003D51B5"/>
    <w:rsid w:val="003D5C96"/>
    <w:rsid w:val="003D63ED"/>
    <w:rsid w:val="003D66AF"/>
    <w:rsid w:val="003D74B0"/>
    <w:rsid w:val="003D7528"/>
    <w:rsid w:val="003D76E5"/>
    <w:rsid w:val="003D794B"/>
    <w:rsid w:val="003E11C7"/>
    <w:rsid w:val="003E131D"/>
    <w:rsid w:val="003E21C4"/>
    <w:rsid w:val="003E2A15"/>
    <w:rsid w:val="003E30BE"/>
    <w:rsid w:val="003E3701"/>
    <w:rsid w:val="003E4070"/>
    <w:rsid w:val="003E4246"/>
    <w:rsid w:val="003E4B1B"/>
    <w:rsid w:val="003E59BC"/>
    <w:rsid w:val="003E5B8D"/>
    <w:rsid w:val="003E60CA"/>
    <w:rsid w:val="003E6299"/>
    <w:rsid w:val="003E66E0"/>
    <w:rsid w:val="003E699E"/>
    <w:rsid w:val="003E7128"/>
    <w:rsid w:val="003E731B"/>
    <w:rsid w:val="003E77B9"/>
    <w:rsid w:val="003E7D7E"/>
    <w:rsid w:val="003F03FF"/>
    <w:rsid w:val="003F07BC"/>
    <w:rsid w:val="003F0A2F"/>
    <w:rsid w:val="003F0AEA"/>
    <w:rsid w:val="003F119C"/>
    <w:rsid w:val="003F1AB8"/>
    <w:rsid w:val="003F249E"/>
    <w:rsid w:val="003F2536"/>
    <w:rsid w:val="003F2567"/>
    <w:rsid w:val="003F27F9"/>
    <w:rsid w:val="003F2B49"/>
    <w:rsid w:val="003F3105"/>
    <w:rsid w:val="003F314B"/>
    <w:rsid w:val="003F31A6"/>
    <w:rsid w:val="003F32B8"/>
    <w:rsid w:val="003F3A4A"/>
    <w:rsid w:val="003F4CE1"/>
    <w:rsid w:val="003F744A"/>
    <w:rsid w:val="003F7931"/>
    <w:rsid w:val="003F7C87"/>
    <w:rsid w:val="00400729"/>
    <w:rsid w:val="00400BA0"/>
    <w:rsid w:val="00400D4D"/>
    <w:rsid w:val="00401312"/>
    <w:rsid w:val="00401F0E"/>
    <w:rsid w:val="004022CF"/>
    <w:rsid w:val="0040317B"/>
    <w:rsid w:val="004031E1"/>
    <w:rsid w:val="00403C39"/>
    <w:rsid w:val="00403EA6"/>
    <w:rsid w:val="004045F3"/>
    <w:rsid w:val="00404940"/>
    <w:rsid w:val="004056F6"/>
    <w:rsid w:val="00405FCF"/>
    <w:rsid w:val="004067A4"/>
    <w:rsid w:val="0040680B"/>
    <w:rsid w:val="00406FE0"/>
    <w:rsid w:val="004079DB"/>
    <w:rsid w:val="00407A24"/>
    <w:rsid w:val="00407A81"/>
    <w:rsid w:val="00407A97"/>
    <w:rsid w:val="0041014C"/>
    <w:rsid w:val="004101FA"/>
    <w:rsid w:val="0041029E"/>
    <w:rsid w:val="00411339"/>
    <w:rsid w:val="004114AD"/>
    <w:rsid w:val="00411668"/>
    <w:rsid w:val="0041179B"/>
    <w:rsid w:val="00411B83"/>
    <w:rsid w:val="00411C30"/>
    <w:rsid w:val="0041299C"/>
    <w:rsid w:val="00412C8D"/>
    <w:rsid w:val="00413261"/>
    <w:rsid w:val="0041384A"/>
    <w:rsid w:val="00413FF7"/>
    <w:rsid w:val="004145ED"/>
    <w:rsid w:val="00414E43"/>
    <w:rsid w:val="00415B16"/>
    <w:rsid w:val="00415ED6"/>
    <w:rsid w:val="00416C1A"/>
    <w:rsid w:val="0041717E"/>
    <w:rsid w:val="00417A9F"/>
    <w:rsid w:val="004206CA"/>
    <w:rsid w:val="004207DC"/>
    <w:rsid w:val="00420BF6"/>
    <w:rsid w:val="00421BC5"/>
    <w:rsid w:val="00422C1E"/>
    <w:rsid w:val="0042331D"/>
    <w:rsid w:val="00424319"/>
    <w:rsid w:val="0042454C"/>
    <w:rsid w:val="004246D5"/>
    <w:rsid w:val="00424C67"/>
    <w:rsid w:val="00424CC6"/>
    <w:rsid w:val="00425AF4"/>
    <w:rsid w:val="00425C2E"/>
    <w:rsid w:val="00426275"/>
    <w:rsid w:val="004262F5"/>
    <w:rsid w:val="004265E9"/>
    <w:rsid w:val="0042683E"/>
    <w:rsid w:val="00426DD2"/>
    <w:rsid w:val="00426F44"/>
    <w:rsid w:val="00430654"/>
    <w:rsid w:val="00430680"/>
    <w:rsid w:val="0043087B"/>
    <w:rsid w:val="00430CAF"/>
    <w:rsid w:val="00430E84"/>
    <w:rsid w:val="00431C93"/>
    <w:rsid w:val="004324EF"/>
    <w:rsid w:val="004333F6"/>
    <w:rsid w:val="00433B64"/>
    <w:rsid w:val="004341E5"/>
    <w:rsid w:val="00434B38"/>
    <w:rsid w:val="00434B50"/>
    <w:rsid w:val="004360F2"/>
    <w:rsid w:val="00436966"/>
    <w:rsid w:val="00436F9C"/>
    <w:rsid w:val="004376C5"/>
    <w:rsid w:val="00437C21"/>
    <w:rsid w:val="00440334"/>
    <w:rsid w:val="0044058B"/>
    <w:rsid w:val="00440D29"/>
    <w:rsid w:val="004414C0"/>
    <w:rsid w:val="00441B0F"/>
    <w:rsid w:val="00441BA3"/>
    <w:rsid w:val="00441C9A"/>
    <w:rsid w:val="00442421"/>
    <w:rsid w:val="0044439D"/>
    <w:rsid w:val="0044452B"/>
    <w:rsid w:val="004447CF"/>
    <w:rsid w:val="0044488A"/>
    <w:rsid w:val="00445272"/>
    <w:rsid w:val="0044545C"/>
    <w:rsid w:val="004455C8"/>
    <w:rsid w:val="004456A2"/>
    <w:rsid w:val="004458B4"/>
    <w:rsid w:val="00445C3F"/>
    <w:rsid w:val="00445E1D"/>
    <w:rsid w:val="004501D5"/>
    <w:rsid w:val="004509E8"/>
    <w:rsid w:val="00450B01"/>
    <w:rsid w:val="00450F5C"/>
    <w:rsid w:val="00451415"/>
    <w:rsid w:val="00451747"/>
    <w:rsid w:val="004522BA"/>
    <w:rsid w:val="0045240F"/>
    <w:rsid w:val="00452B6B"/>
    <w:rsid w:val="00452E05"/>
    <w:rsid w:val="00452E9C"/>
    <w:rsid w:val="00454B9C"/>
    <w:rsid w:val="0045509F"/>
    <w:rsid w:val="00455455"/>
    <w:rsid w:val="004559EF"/>
    <w:rsid w:val="00455A60"/>
    <w:rsid w:val="00455E69"/>
    <w:rsid w:val="004561DA"/>
    <w:rsid w:val="00456D79"/>
    <w:rsid w:val="00457068"/>
    <w:rsid w:val="004575E6"/>
    <w:rsid w:val="004575F1"/>
    <w:rsid w:val="0045765F"/>
    <w:rsid w:val="00457925"/>
    <w:rsid w:val="00460BB1"/>
    <w:rsid w:val="00460D40"/>
    <w:rsid w:val="00461645"/>
    <w:rsid w:val="00461950"/>
    <w:rsid w:val="0046204C"/>
    <w:rsid w:val="0046328F"/>
    <w:rsid w:val="0046388B"/>
    <w:rsid w:val="00463B06"/>
    <w:rsid w:val="00464522"/>
    <w:rsid w:val="00464D9B"/>
    <w:rsid w:val="00465287"/>
    <w:rsid w:val="004658FC"/>
    <w:rsid w:val="00465CDE"/>
    <w:rsid w:val="00465E55"/>
    <w:rsid w:val="004663C9"/>
    <w:rsid w:val="00466F9B"/>
    <w:rsid w:val="00467654"/>
    <w:rsid w:val="00467706"/>
    <w:rsid w:val="00470511"/>
    <w:rsid w:val="00470A3D"/>
    <w:rsid w:val="00470C80"/>
    <w:rsid w:val="00470D26"/>
    <w:rsid w:val="00471068"/>
    <w:rsid w:val="00471682"/>
    <w:rsid w:val="00471883"/>
    <w:rsid w:val="00471901"/>
    <w:rsid w:val="00471A70"/>
    <w:rsid w:val="00471D5A"/>
    <w:rsid w:val="00471E6E"/>
    <w:rsid w:val="00472583"/>
    <w:rsid w:val="00472886"/>
    <w:rsid w:val="0047317E"/>
    <w:rsid w:val="004734CA"/>
    <w:rsid w:val="00473562"/>
    <w:rsid w:val="0047401B"/>
    <w:rsid w:val="004749C2"/>
    <w:rsid w:val="0047536C"/>
    <w:rsid w:val="00475623"/>
    <w:rsid w:val="00475A32"/>
    <w:rsid w:val="00476375"/>
    <w:rsid w:val="0047668A"/>
    <w:rsid w:val="00476F73"/>
    <w:rsid w:val="00477FA8"/>
    <w:rsid w:val="004800F1"/>
    <w:rsid w:val="00480154"/>
    <w:rsid w:val="0048085B"/>
    <w:rsid w:val="004813F3"/>
    <w:rsid w:val="0048150C"/>
    <w:rsid w:val="00481A98"/>
    <w:rsid w:val="00481D3D"/>
    <w:rsid w:val="004820B5"/>
    <w:rsid w:val="00482DE5"/>
    <w:rsid w:val="00483BC8"/>
    <w:rsid w:val="00484227"/>
    <w:rsid w:val="004844CF"/>
    <w:rsid w:val="0048514F"/>
    <w:rsid w:val="00485294"/>
    <w:rsid w:val="00485EE2"/>
    <w:rsid w:val="00485FB5"/>
    <w:rsid w:val="0048658F"/>
    <w:rsid w:val="00487D8A"/>
    <w:rsid w:val="00490308"/>
    <w:rsid w:val="004906C1"/>
    <w:rsid w:val="00490B50"/>
    <w:rsid w:val="00490C1F"/>
    <w:rsid w:val="00491EC3"/>
    <w:rsid w:val="0049217E"/>
    <w:rsid w:val="00492424"/>
    <w:rsid w:val="00493464"/>
    <w:rsid w:val="00493A50"/>
    <w:rsid w:val="00493E0F"/>
    <w:rsid w:val="004941AC"/>
    <w:rsid w:val="00494F07"/>
    <w:rsid w:val="00495692"/>
    <w:rsid w:val="0049580A"/>
    <w:rsid w:val="00496089"/>
    <w:rsid w:val="00496257"/>
    <w:rsid w:val="0049698C"/>
    <w:rsid w:val="00496B2E"/>
    <w:rsid w:val="004974E4"/>
    <w:rsid w:val="00499A85"/>
    <w:rsid w:val="004A07CB"/>
    <w:rsid w:val="004A0CF2"/>
    <w:rsid w:val="004A16A6"/>
    <w:rsid w:val="004A3049"/>
    <w:rsid w:val="004A34DF"/>
    <w:rsid w:val="004A42B1"/>
    <w:rsid w:val="004A581F"/>
    <w:rsid w:val="004A5B27"/>
    <w:rsid w:val="004A5F95"/>
    <w:rsid w:val="004A637C"/>
    <w:rsid w:val="004A653B"/>
    <w:rsid w:val="004A6783"/>
    <w:rsid w:val="004B030A"/>
    <w:rsid w:val="004B0476"/>
    <w:rsid w:val="004B1F3D"/>
    <w:rsid w:val="004B22E1"/>
    <w:rsid w:val="004B3988"/>
    <w:rsid w:val="004B45F0"/>
    <w:rsid w:val="004B475D"/>
    <w:rsid w:val="004B48B4"/>
    <w:rsid w:val="004B4D2A"/>
    <w:rsid w:val="004B526E"/>
    <w:rsid w:val="004B5B9A"/>
    <w:rsid w:val="004B6AF5"/>
    <w:rsid w:val="004B6B8F"/>
    <w:rsid w:val="004C0100"/>
    <w:rsid w:val="004C11C1"/>
    <w:rsid w:val="004C1FE3"/>
    <w:rsid w:val="004C2421"/>
    <w:rsid w:val="004C2D6B"/>
    <w:rsid w:val="004C3467"/>
    <w:rsid w:val="004C39D4"/>
    <w:rsid w:val="004C4747"/>
    <w:rsid w:val="004C504C"/>
    <w:rsid w:val="004C5C02"/>
    <w:rsid w:val="004C6A80"/>
    <w:rsid w:val="004C6DF4"/>
    <w:rsid w:val="004C711C"/>
    <w:rsid w:val="004C7182"/>
    <w:rsid w:val="004C771F"/>
    <w:rsid w:val="004C77F0"/>
    <w:rsid w:val="004C7ADC"/>
    <w:rsid w:val="004D0162"/>
    <w:rsid w:val="004D066E"/>
    <w:rsid w:val="004D11EF"/>
    <w:rsid w:val="004D12B9"/>
    <w:rsid w:val="004D17EC"/>
    <w:rsid w:val="004D1EA7"/>
    <w:rsid w:val="004D1F87"/>
    <w:rsid w:val="004D335A"/>
    <w:rsid w:val="004D35B8"/>
    <w:rsid w:val="004D373F"/>
    <w:rsid w:val="004D3DF5"/>
    <w:rsid w:val="004D3F8B"/>
    <w:rsid w:val="004D42C1"/>
    <w:rsid w:val="004D5393"/>
    <w:rsid w:val="004D5DEE"/>
    <w:rsid w:val="004D66B9"/>
    <w:rsid w:val="004D66FA"/>
    <w:rsid w:val="004D6F77"/>
    <w:rsid w:val="004D70CF"/>
    <w:rsid w:val="004D7300"/>
    <w:rsid w:val="004E0214"/>
    <w:rsid w:val="004E09C4"/>
    <w:rsid w:val="004E1553"/>
    <w:rsid w:val="004E1615"/>
    <w:rsid w:val="004E2B62"/>
    <w:rsid w:val="004E334F"/>
    <w:rsid w:val="004E391B"/>
    <w:rsid w:val="004E3D84"/>
    <w:rsid w:val="004E4438"/>
    <w:rsid w:val="004E6EBA"/>
    <w:rsid w:val="004E70AE"/>
    <w:rsid w:val="004E757E"/>
    <w:rsid w:val="004E7716"/>
    <w:rsid w:val="004F0910"/>
    <w:rsid w:val="004F0F97"/>
    <w:rsid w:val="004F1230"/>
    <w:rsid w:val="004F169F"/>
    <w:rsid w:val="004F1BA9"/>
    <w:rsid w:val="004F1D18"/>
    <w:rsid w:val="004F2A7A"/>
    <w:rsid w:val="004F335E"/>
    <w:rsid w:val="004F471D"/>
    <w:rsid w:val="004F4A0B"/>
    <w:rsid w:val="004F4E88"/>
    <w:rsid w:val="004F55DD"/>
    <w:rsid w:val="004F5E65"/>
    <w:rsid w:val="004F5E86"/>
    <w:rsid w:val="004F6337"/>
    <w:rsid w:val="004F6357"/>
    <w:rsid w:val="004F6720"/>
    <w:rsid w:val="004F78CA"/>
    <w:rsid w:val="00500DDC"/>
    <w:rsid w:val="00502E86"/>
    <w:rsid w:val="00503AA1"/>
    <w:rsid w:val="00503EF8"/>
    <w:rsid w:val="00504AC7"/>
    <w:rsid w:val="005053BF"/>
    <w:rsid w:val="00505BCE"/>
    <w:rsid w:val="0050721E"/>
    <w:rsid w:val="005073DC"/>
    <w:rsid w:val="00507500"/>
    <w:rsid w:val="0051199B"/>
    <w:rsid w:val="00511D05"/>
    <w:rsid w:val="00511D98"/>
    <w:rsid w:val="0051221D"/>
    <w:rsid w:val="00512284"/>
    <w:rsid w:val="005127DE"/>
    <w:rsid w:val="00513DB4"/>
    <w:rsid w:val="0051453F"/>
    <w:rsid w:val="00514A07"/>
    <w:rsid w:val="00515596"/>
    <w:rsid w:val="00515A81"/>
    <w:rsid w:val="00515D14"/>
    <w:rsid w:val="00516089"/>
    <w:rsid w:val="005160FA"/>
    <w:rsid w:val="005166B9"/>
    <w:rsid w:val="005166DD"/>
    <w:rsid w:val="0051686B"/>
    <w:rsid w:val="00516B62"/>
    <w:rsid w:val="00517B42"/>
    <w:rsid w:val="0052057A"/>
    <w:rsid w:val="005206A2"/>
    <w:rsid w:val="00521016"/>
    <w:rsid w:val="005230BD"/>
    <w:rsid w:val="005230CC"/>
    <w:rsid w:val="0052312F"/>
    <w:rsid w:val="005240A8"/>
    <w:rsid w:val="00524134"/>
    <w:rsid w:val="0052427B"/>
    <w:rsid w:val="0052457E"/>
    <w:rsid w:val="00525B26"/>
    <w:rsid w:val="00526385"/>
    <w:rsid w:val="00526853"/>
    <w:rsid w:val="00526D0A"/>
    <w:rsid w:val="00526DC5"/>
    <w:rsid w:val="0052741F"/>
    <w:rsid w:val="00527570"/>
    <w:rsid w:val="00527584"/>
    <w:rsid w:val="0052761F"/>
    <w:rsid w:val="0053020F"/>
    <w:rsid w:val="005317BE"/>
    <w:rsid w:val="00531AD8"/>
    <w:rsid w:val="00531F3B"/>
    <w:rsid w:val="00532121"/>
    <w:rsid w:val="00533234"/>
    <w:rsid w:val="00533665"/>
    <w:rsid w:val="00534690"/>
    <w:rsid w:val="00534D97"/>
    <w:rsid w:val="00534E07"/>
    <w:rsid w:val="00535EC9"/>
    <w:rsid w:val="005369C3"/>
    <w:rsid w:val="00537908"/>
    <w:rsid w:val="00540123"/>
    <w:rsid w:val="00540974"/>
    <w:rsid w:val="00540BB3"/>
    <w:rsid w:val="0054199F"/>
    <w:rsid w:val="005421EA"/>
    <w:rsid w:val="0054229B"/>
    <w:rsid w:val="00542AFD"/>
    <w:rsid w:val="00542EEA"/>
    <w:rsid w:val="005430A4"/>
    <w:rsid w:val="00543352"/>
    <w:rsid w:val="005438D5"/>
    <w:rsid w:val="005442BE"/>
    <w:rsid w:val="0054472B"/>
    <w:rsid w:val="00544830"/>
    <w:rsid w:val="00544A3A"/>
    <w:rsid w:val="00545275"/>
    <w:rsid w:val="0054556C"/>
    <w:rsid w:val="0054679C"/>
    <w:rsid w:val="0054690F"/>
    <w:rsid w:val="005476A8"/>
    <w:rsid w:val="005476C4"/>
    <w:rsid w:val="00547970"/>
    <w:rsid w:val="005511A5"/>
    <w:rsid w:val="005521CE"/>
    <w:rsid w:val="00553664"/>
    <w:rsid w:val="0055379A"/>
    <w:rsid w:val="00553B27"/>
    <w:rsid w:val="00554024"/>
    <w:rsid w:val="00554598"/>
    <w:rsid w:val="00554686"/>
    <w:rsid w:val="00554A56"/>
    <w:rsid w:val="005557EA"/>
    <w:rsid w:val="0055665F"/>
    <w:rsid w:val="005569EE"/>
    <w:rsid w:val="00556DF7"/>
    <w:rsid w:val="00557895"/>
    <w:rsid w:val="00560650"/>
    <w:rsid w:val="00560732"/>
    <w:rsid w:val="00560D0C"/>
    <w:rsid w:val="00562612"/>
    <w:rsid w:val="00562D36"/>
    <w:rsid w:val="00563C7D"/>
    <w:rsid w:val="005649CA"/>
    <w:rsid w:val="00565531"/>
    <w:rsid w:val="00565D95"/>
    <w:rsid w:val="00566058"/>
    <w:rsid w:val="00566872"/>
    <w:rsid w:val="00567849"/>
    <w:rsid w:val="00570532"/>
    <w:rsid w:val="005711FA"/>
    <w:rsid w:val="00571735"/>
    <w:rsid w:val="00571754"/>
    <w:rsid w:val="00571F0B"/>
    <w:rsid w:val="005726A1"/>
    <w:rsid w:val="00572B1A"/>
    <w:rsid w:val="00572B74"/>
    <w:rsid w:val="00572E26"/>
    <w:rsid w:val="00572F66"/>
    <w:rsid w:val="00573050"/>
    <w:rsid w:val="00573674"/>
    <w:rsid w:val="00573F0B"/>
    <w:rsid w:val="00573FE7"/>
    <w:rsid w:val="0057487F"/>
    <w:rsid w:val="00574A44"/>
    <w:rsid w:val="005766AC"/>
    <w:rsid w:val="005800E5"/>
    <w:rsid w:val="00580448"/>
    <w:rsid w:val="0058046C"/>
    <w:rsid w:val="00580DBE"/>
    <w:rsid w:val="0058272E"/>
    <w:rsid w:val="00582A07"/>
    <w:rsid w:val="00582C4C"/>
    <w:rsid w:val="00583495"/>
    <w:rsid w:val="0058474F"/>
    <w:rsid w:val="005848E5"/>
    <w:rsid w:val="00585D42"/>
    <w:rsid w:val="0058618C"/>
    <w:rsid w:val="0058645B"/>
    <w:rsid w:val="00587841"/>
    <w:rsid w:val="00590049"/>
    <w:rsid w:val="005918E1"/>
    <w:rsid w:val="0059230A"/>
    <w:rsid w:val="00593641"/>
    <w:rsid w:val="005942C2"/>
    <w:rsid w:val="00594784"/>
    <w:rsid w:val="00594AC2"/>
    <w:rsid w:val="005954FA"/>
    <w:rsid w:val="005956C9"/>
    <w:rsid w:val="0059680F"/>
    <w:rsid w:val="0059763F"/>
    <w:rsid w:val="00597B2C"/>
    <w:rsid w:val="005A0289"/>
    <w:rsid w:val="005A0656"/>
    <w:rsid w:val="005A0EF7"/>
    <w:rsid w:val="005A2097"/>
    <w:rsid w:val="005A266D"/>
    <w:rsid w:val="005A2E83"/>
    <w:rsid w:val="005A34FC"/>
    <w:rsid w:val="005A354E"/>
    <w:rsid w:val="005A3637"/>
    <w:rsid w:val="005A3B27"/>
    <w:rsid w:val="005A3DAF"/>
    <w:rsid w:val="005A3F35"/>
    <w:rsid w:val="005A417C"/>
    <w:rsid w:val="005A5E3F"/>
    <w:rsid w:val="005A662A"/>
    <w:rsid w:val="005A6B3C"/>
    <w:rsid w:val="005A7E80"/>
    <w:rsid w:val="005A7FB9"/>
    <w:rsid w:val="005B016B"/>
    <w:rsid w:val="005B024E"/>
    <w:rsid w:val="005B04D7"/>
    <w:rsid w:val="005B09E0"/>
    <w:rsid w:val="005B0FDC"/>
    <w:rsid w:val="005B101D"/>
    <w:rsid w:val="005B1147"/>
    <w:rsid w:val="005B1185"/>
    <w:rsid w:val="005B146B"/>
    <w:rsid w:val="005B1D82"/>
    <w:rsid w:val="005B2609"/>
    <w:rsid w:val="005B26C0"/>
    <w:rsid w:val="005B4018"/>
    <w:rsid w:val="005B426F"/>
    <w:rsid w:val="005B455A"/>
    <w:rsid w:val="005B6A71"/>
    <w:rsid w:val="005B6E99"/>
    <w:rsid w:val="005B77A3"/>
    <w:rsid w:val="005B78D8"/>
    <w:rsid w:val="005B7B7F"/>
    <w:rsid w:val="005B7E58"/>
    <w:rsid w:val="005C0A94"/>
    <w:rsid w:val="005C0AF6"/>
    <w:rsid w:val="005C140E"/>
    <w:rsid w:val="005C15D0"/>
    <w:rsid w:val="005C1F3E"/>
    <w:rsid w:val="005C228A"/>
    <w:rsid w:val="005C280C"/>
    <w:rsid w:val="005C2932"/>
    <w:rsid w:val="005C3DCF"/>
    <w:rsid w:val="005C46C5"/>
    <w:rsid w:val="005C489B"/>
    <w:rsid w:val="005C4CA9"/>
    <w:rsid w:val="005C4CF9"/>
    <w:rsid w:val="005C4E1B"/>
    <w:rsid w:val="005C50CC"/>
    <w:rsid w:val="005C7F8C"/>
    <w:rsid w:val="005D0830"/>
    <w:rsid w:val="005D1497"/>
    <w:rsid w:val="005D2191"/>
    <w:rsid w:val="005D2195"/>
    <w:rsid w:val="005D29B4"/>
    <w:rsid w:val="005D2ED0"/>
    <w:rsid w:val="005D2F5C"/>
    <w:rsid w:val="005D377E"/>
    <w:rsid w:val="005D433E"/>
    <w:rsid w:val="005D4739"/>
    <w:rsid w:val="005D495F"/>
    <w:rsid w:val="005D49FD"/>
    <w:rsid w:val="005D4D95"/>
    <w:rsid w:val="005D676C"/>
    <w:rsid w:val="005D6786"/>
    <w:rsid w:val="005D68FE"/>
    <w:rsid w:val="005D7E1B"/>
    <w:rsid w:val="005D7F6D"/>
    <w:rsid w:val="005E0A26"/>
    <w:rsid w:val="005E1310"/>
    <w:rsid w:val="005E2A28"/>
    <w:rsid w:val="005E2A9F"/>
    <w:rsid w:val="005E324A"/>
    <w:rsid w:val="005E3614"/>
    <w:rsid w:val="005E37B3"/>
    <w:rsid w:val="005E3C03"/>
    <w:rsid w:val="005E41CD"/>
    <w:rsid w:val="005E4256"/>
    <w:rsid w:val="005E4DEC"/>
    <w:rsid w:val="005E56AD"/>
    <w:rsid w:val="005E5878"/>
    <w:rsid w:val="005E5AA6"/>
    <w:rsid w:val="005E634D"/>
    <w:rsid w:val="005E7CE0"/>
    <w:rsid w:val="005E7E41"/>
    <w:rsid w:val="005F0860"/>
    <w:rsid w:val="005F1031"/>
    <w:rsid w:val="005F10F3"/>
    <w:rsid w:val="005F1C9D"/>
    <w:rsid w:val="005F1D4B"/>
    <w:rsid w:val="005F1DD0"/>
    <w:rsid w:val="005F2E39"/>
    <w:rsid w:val="005F2F40"/>
    <w:rsid w:val="005F30D9"/>
    <w:rsid w:val="005F3A46"/>
    <w:rsid w:val="005F4530"/>
    <w:rsid w:val="005F4BE4"/>
    <w:rsid w:val="005F4BE9"/>
    <w:rsid w:val="005F50E1"/>
    <w:rsid w:val="005F52E4"/>
    <w:rsid w:val="005F61E3"/>
    <w:rsid w:val="005F62E1"/>
    <w:rsid w:val="005F6ED5"/>
    <w:rsid w:val="006015DB"/>
    <w:rsid w:val="006016B4"/>
    <w:rsid w:val="00601E49"/>
    <w:rsid w:val="00601FA5"/>
    <w:rsid w:val="00602E93"/>
    <w:rsid w:val="006040CE"/>
    <w:rsid w:val="00604AC7"/>
    <w:rsid w:val="00604FC4"/>
    <w:rsid w:val="00605F76"/>
    <w:rsid w:val="0060670A"/>
    <w:rsid w:val="00606E04"/>
    <w:rsid w:val="006074AB"/>
    <w:rsid w:val="006076FD"/>
    <w:rsid w:val="00607CC5"/>
    <w:rsid w:val="0061010A"/>
    <w:rsid w:val="00610613"/>
    <w:rsid w:val="00610CCB"/>
    <w:rsid w:val="006110A8"/>
    <w:rsid w:val="0061180D"/>
    <w:rsid w:val="0061190C"/>
    <w:rsid w:val="006119BA"/>
    <w:rsid w:val="00612E47"/>
    <w:rsid w:val="00612EE4"/>
    <w:rsid w:val="00613794"/>
    <w:rsid w:val="00613877"/>
    <w:rsid w:val="00613C74"/>
    <w:rsid w:val="00613D44"/>
    <w:rsid w:val="00613D8B"/>
    <w:rsid w:val="00614BBD"/>
    <w:rsid w:val="00615B1D"/>
    <w:rsid w:val="00615EFB"/>
    <w:rsid w:val="00616C9F"/>
    <w:rsid w:val="00616E55"/>
    <w:rsid w:val="00616F4C"/>
    <w:rsid w:val="00617724"/>
    <w:rsid w:val="00617869"/>
    <w:rsid w:val="006205C4"/>
    <w:rsid w:val="006207CE"/>
    <w:rsid w:val="0062080A"/>
    <w:rsid w:val="00620AD5"/>
    <w:rsid w:val="00620EF2"/>
    <w:rsid w:val="00622518"/>
    <w:rsid w:val="00622DA5"/>
    <w:rsid w:val="00623AE1"/>
    <w:rsid w:val="00624E56"/>
    <w:rsid w:val="00625A50"/>
    <w:rsid w:val="00626621"/>
    <w:rsid w:val="00626730"/>
    <w:rsid w:val="00626AA6"/>
    <w:rsid w:val="00627601"/>
    <w:rsid w:val="006276CB"/>
    <w:rsid w:val="00627B90"/>
    <w:rsid w:val="00627D37"/>
    <w:rsid w:val="00631450"/>
    <w:rsid w:val="00631E96"/>
    <w:rsid w:val="00632417"/>
    <w:rsid w:val="006326B0"/>
    <w:rsid w:val="006329C0"/>
    <w:rsid w:val="00632E89"/>
    <w:rsid w:val="00633098"/>
    <w:rsid w:val="00633A04"/>
    <w:rsid w:val="006373E5"/>
    <w:rsid w:val="00637831"/>
    <w:rsid w:val="00637A92"/>
    <w:rsid w:val="00637F7D"/>
    <w:rsid w:val="00640D0C"/>
    <w:rsid w:val="00641C42"/>
    <w:rsid w:val="006423DF"/>
    <w:rsid w:val="006435A4"/>
    <w:rsid w:val="006436D0"/>
    <w:rsid w:val="00643C58"/>
    <w:rsid w:val="00643E1B"/>
    <w:rsid w:val="0064414E"/>
    <w:rsid w:val="0064502D"/>
    <w:rsid w:val="00645B86"/>
    <w:rsid w:val="00645B94"/>
    <w:rsid w:val="006463E7"/>
    <w:rsid w:val="006470A0"/>
    <w:rsid w:val="0064749C"/>
    <w:rsid w:val="00647B95"/>
    <w:rsid w:val="00647C41"/>
    <w:rsid w:val="00647CFF"/>
    <w:rsid w:val="00647F8F"/>
    <w:rsid w:val="00647FA4"/>
    <w:rsid w:val="0065031B"/>
    <w:rsid w:val="00650468"/>
    <w:rsid w:val="00651508"/>
    <w:rsid w:val="0065209A"/>
    <w:rsid w:val="0065209D"/>
    <w:rsid w:val="006530B0"/>
    <w:rsid w:val="0065394C"/>
    <w:rsid w:val="00653F0A"/>
    <w:rsid w:val="006542DB"/>
    <w:rsid w:val="006545C7"/>
    <w:rsid w:val="00654605"/>
    <w:rsid w:val="0065492C"/>
    <w:rsid w:val="006562B5"/>
    <w:rsid w:val="006564E9"/>
    <w:rsid w:val="00657061"/>
    <w:rsid w:val="0065750A"/>
    <w:rsid w:val="00657C87"/>
    <w:rsid w:val="00657EE4"/>
    <w:rsid w:val="00660A6F"/>
    <w:rsid w:val="00660C57"/>
    <w:rsid w:val="00661687"/>
    <w:rsid w:val="0066203B"/>
    <w:rsid w:val="00662260"/>
    <w:rsid w:val="00662DEB"/>
    <w:rsid w:val="00662ED8"/>
    <w:rsid w:val="00663F53"/>
    <w:rsid w:val="006641E3"/>
    <w:rsid w:val="006645C3"/>
    <w:rsid w:val="0066479C"/>
    <w:rsid w:val="00664825"/>
    <w:rsid w:val="006649B7"/>
    <w:rsid w:val="00664C97"/>
    <w:rsid w:val="00665021"/>
    <w:rsid w:val="0066521F"/>
    <w:rsid w:val="00665747"/>
    <w:rsid w:val="006659A0"/>
    <w:rsid w:val="00665A3D"/>
    <w:rsid w:val="00666E50"/>
    <w:rsid w:val="00666EF4"/>
    <w:rsid w:val="00666FFB"/>
    <w:rsid w:val="00667B8F"/>
    <w:rsid w:val="006704B0"/>
    <w:rsid w:val="00670F74"/>
    <w:rsid w:val="00671EC2"/>
    <w:rsid w:val="00671F4B"/>
    <w:rsid w:val="006734D9"/>
    <w:rsid w:val="00673E69"/>
    <w:rsid w:val="00674856"/>
    <w:rsid w:val="00674932"/>
    <w:rsid w:val="00675186"/>
    <w:rsid w:val="00675956"/>
    <w:rsid w:val="00675AE7"/>
    <w:rsid w:val="00675AE9"/>
    <w:rsid w:val="00675F60"/>
    <w:rsid w:val="00676BAE"/>
    <w:rsid w:val="00680775"/>
    <w:rsid w:val="00680B5A"/>
    <w:rsid w:val="00680D72"/>
    <w:rsid w:val="006826F4"/>
    <w:rsid w:val="0068486A"/>
    <w:rsid w:val="00684B04"/>
    <w:rsid w:val="00684C26"/>
    <w:rsid w:val="00685021"/>
    <w:rsid w:val="0068621C"/>
    <w:rsid w:val="00686E07"/>
    <w:rsid w:val="00687D9A"/>
    <w:rsid w:val="00691485"/>
    <w:rsid w:val="00691539"/>
    <w:rsid w:val="00691EE9"/>
    <w:rsid w:val="00692482"/>
    <w:rsid w:val="00692972"/>
    <w:rsid w:val="006943AA"/>
    <w:rsid w:val="006950D3"/>
    <w:rsid w:val="0069606D"/>
    <w:rsid w:val="006961E6"/>
    <w:rsid w:val="00696368"/>
    <w:rsid w:val="00696A69"/>
    <w:rsid w:val="00696F2A"/>
    <w:rsid w:val="00697018"/>
    <w:rsid w:val="006A029C"/>
    <w:rsid w:val="006A0719"/>
    <w:rsid w:val="006A1881"/>
    <w:rsid w:val="006A1906"/>
    <w:rsid w:val="006A19AC"/>
    <w:rsid w:val="006A1AAF"/>
    <w:rsid w:val="006A1DF2"/>
    <w:rsid w:val="006A30C7"/>
    <w:rsid w:val="006A37D7"/>
    <w:rsid w:val="006A45E7"/>
    <w:rsid w:val="006A4787"/>
    <w:rsid w:val="006A4933"/>
    <w:rsid w:val="006A544D"/>
    <w:rsid w:val="006A5D43"/>
    <w:rsid w:val="006A603E"/>
    <w:rsid w:val="006A625B"/>
    <w:rsid w:val="006A7A4E"/>
    <w:rsid w:val="006A7E1E"/>
    <w:rsid w:val="006B2418"/>
    <w:rsid w:val="006B2A2A"/>
    <w:rsid w:val="006B2AC7"/>
    <w:rsid w:val="006B2DC5"/>
    <w:rsid w:val="006B3826"/>
    <w:rsid w:val="006B3F0B"/>
    <w:rsid w:val="006B3F54"/>
    <w:rsid w:val="006B4898"/>
    <w:rsid w:val="006B4ED2"/>
    <w:rsid w:val="006B56FB"/>
    <w:rsid w:val="006B5C63"/>
    <w:rsid w:val="006B602B"/>
    <w:rsid w:val="006B686F"/>
    <w:rsid w:val="006B6DD4"/>
    <w:rsid w:val="006C0481"/>
    <w:rsid w:val="006C060C"/>
    <w:rsid w:val="006C100B"/>
    <w:rsid w:val="006C121A"/>
    <w:rsid w:val="006C2239"/>
    <w:rsid w:val="006C2290"/>
    <w:rsid w:val="006C2719"/>
    <w:rsid w:val="006C34D4"/>
    <w:rsid w:val="006C3C6D"/>
    <w:rsid w:val="006C3D33"/>
    <w:rsid w:val="006C4D6D"/>
    <w:rsid w:val="006C50A6"/>
    <w:rsid w:val="006C50D1"/>
    <w:rsid w:val="006C522F"/>
    <w:rsid w:val="006C576F"/>
    <w:rsid w:val="006C58B9"/>
    <w:rsid w:val="006C5CA1"/>
    <w:rsid w:val="006C5EBF"/>
    <w:rsid w:val="006C61BB"/>
    <w:rsid w:val="006C6325"/>
    <w:rsid w:val="006C673D"/>
    <w:rsid w:val="006D0500"/>
    <w:rsid w:val="006D1125"/>
    <w:rsid w:val="006D21AC"/>
    <w:rsid w:val="006D3210"/>
    <w:rsid w:val="006D3FDE"/>
    <w:rsid w:val="006D423E"/>
    <w:rsid w:val="006D444D"/>
    <w:rsid w:val="006D50DB"/>
    <w:rsid w:val="006D5D85"/>
    <w:rsid w:val="006D5DD3"/>
    <w:rsid w:val="006D66F9"/>
    <w:rsid w:val="006D68C8"/>
    <w:rsid w:val="006D73A8"/>
    <w:rsid w:val="006E0097"/>
    <w:rsid w:val="006E2079"/>
    <w:rsid w:val="006E20EA"/>
    <w:rsid w:val="006E2851"/>
    <w:rsid w:val="006E31A3"/>
    <w:rsid w:val="006E31CF"/>
    <w:rsid w:val="006E370D"/>
    <w:rsid w:val="006E3CA9"/>
    <w:rsid w:val="006E41F0"/>
    <w:rsid w:val="006E4456"/>
    <w:rsid w:val="006E5226"/>
    <w:rsid w:val="006E61D2"/>
    <w:rsid w:val="006E6341"/>
    <w:rsid w:val="006E6513"/>
    <w:rsid w:val="006E66FA"/>
    <w:rsid w:val="006E67D3"/>
    <w:rsid w:val="006E6868"/>
    <w:rsid w:val="006E6D86"/>
    <w:rsid w:val="006E7484"/>
    <w:rsid w:val="006E75C3"/>
    <w:rsid w:val="006E75FF"/>
    <w:rsid w:val="006E791D"/>
    <w:rsid w:val="006E7FC9"/>
    <w:rsid w:val="006F00C8"/>
    <w:rsid w:val="006F06C1"/>
    <w:rsid w:val="006F0AF1"/>
    <w:rsid w:val="006F10A3"/>
    <w:rsid w:val="006F1F56"/>
    <w:rsid w:val="006F2C77"/>
    <w:rsid w:val="006F3027"/>
    <w:rsid w:val="006F34F1"/>
    <w:rsid w:val="006F396B"/>
    <w:rsid w:val="006F3BDA"/>
    <w:rsid w:val="006F5CAC"/>
    <w:rsid w:val="006F63E9"/>
    <w:rsid w:val="006F6C2E"/>
    <w:rsid w:val="006F6FB3"/>
    <w:rsid w:val="006F74F1"/>
    <w:rsid w:val="007013A1"/>
    <w:rsid w:val="007024FA"/>
    <w:rsid w:val="00702980"/>
    <w:rsid w:val="007029CC"/>
    <w:rsid w:val="00702D68"/>
    <w:rsid w:val="007032C6"/>
    <w:rsid w:val="00703570"/>
    <w:rsid w:val="007039FE"/>
    <w:rsid w:val="00703E39"/>
    <w:rsid w:val="007049AA"/>
    <w:rsid w:val="00704CDE"/>
    <w:rsid w:val="007052F1"/>
    <w:rsid w:val="007060C0"/>
    <w:rsid w:val="00706B09"/>
    <w:rsid w:val="00707D41"/>
    <w:rsid w:val="00710EBC"/>
    <w:rsid w:val="00711441"/>
    <w:rsid w:val="00711BEF"/>
    <w:rsid w:val="00711D76"/>
    <w:rsid w:val="0071240F"/>
    <w:rsid w:val="007129E0"/>
    <w:rsid w:val="00712F3B"/>
    <w:rsid w:val="007136EF"/>
    <w:rsid w:val="00713733"/>
    <w:rsid w:val="00713D6B"/>
    <w:rsid w:val="00714867"/>
    <w:rsid w:val="007150BE"/>
    <w:rsid w:val="007154C8"/>
    <w:rsid w:val="00715B34"/>
    <w:rsid w:val="00715DD1"/>
    <w:rsid w:val="00716C24"/>
    <w:rsid w:val="0071733A"/>
    <w:rsid w:val="0071740D"/>
    <w:rsid w:val="007207DD"/>
    <w:rsid w:val="00721166"/>
    <w:rsid w:val="007211A6"/>
    <w:rsid w:val="00721721"/>
    <w:rsid w:val="00721FD5"/>
    <w:rsid w:val="007221F2"/>
    <w:rsid w:val="007228C6"/>
    <w:rsid w:val="00722956"/>
    <w:rsid w:val="00722A0C"/>
    <w:rsid w:val="00722D3C"/>
    <w:rsid w:val="00722F19"/>
    <w:rsid w:val="00723388"/>
    <w:rsid w:val="00723590"/>
    <w:rsid w:val="00723B82"/>
    <w:rsid w:val="00723BDA"/>
    <w:rsid w:val="00724018"/>
    <w:rsid w:val="00724504"/>
    <w:rsid w:val="007247BB"/>
    <w:rsid w:val="00724B10"/>
    <w:rsid w:val="00725799"/>
    <w:rsid w:val="00725814"/>
    <w:rsid w:val="00726142"/>
    <w:rsid w:val="007270A5"/>
    <w:rsid w:val="007278A1"/>
    <w:rsid w:val="007311AF"/>
    <w:rsid w:val="00732265"/>
    <w:rsid w:val="00732585"/>
    <w:rsid w:val="007328B7"/>
    <w:rsid w:val="00732F6D"/>
    <w:rsid w:val="00733167"/>
    <w:rsid w:val="00733BAD"/>
    <w:rsid w:val="00733C45"/>
    <w:rsid w:val="007348C2"/>
    <w:rsid w:val="00734C23"/>
    <w:rsid w:val="00735039"/>
    <w:rsid w:val="00735902"/>
    <w:rsid w:val="00735B40"/>
    <w:rsid w:val="00736AB3"/>
    <w:rsid w:val="00736FAC"/>
    <w:rsid w:val="007372D1"/>
    <w:rsid w:val="00737623"/>
    <w:rsid w:val="00737E23"/>
    <w:rsid w:val="007404A9"/>
    <w:rsid w:val="00740878"/>
    <w:rsid w:val="00740B5F"/>
    <w:rsid w:val="007410A2"/>
    <w:rsid w:val="007416C0"/>
    <w:rsid w:val="00741728"/>
    <w:rsid w:val="00741F9F"/>
    <w:rsid w:val="00742225"/>
    <w:rsid w:val="007425AF"/>
    <w:rsid w:val="007427F4"/>
    <w:rsid w:val="00742BFB"/>
    <w:rsid w:val="00743BA1"/>
    <w:rsid w:val="0074514A"/>
    <w:rsid w:val="007454E7"/>
    <w:rsid w:val="00745646"/>
    <w:rsid w:val="007456F4"/>
    <w:rsid w:val="00745A6D"/>
    <w:rsid w:val="0074629A"/>
    <w:rsid w:val="00746E47"/>
    <w:rsid w:val="0074770F"/>
    <w:rsid w:val="00750590"/>
    <w:rsid w:val="00750B0A"/>
    <w:rsid w:val="00751413"/>
    <w:rsid w:val="00751738"/>
    <w:rsid w:val="00751BA1"/>
    <w:rsid w:val="007520FB"/>
    <w:rsid w:val="00752383"/>
    <w:rsid w:val="00752555"/>
    <w:rsid w:val="007529C5"/>
    <w:rsid w:val="00752D57"/>
    <w:rsid w:val="0075371B"/>
    <w:rsid w:val="0075495D"/>
    <w:rsid w:val="00754AF3"/>
    <w:rsid w:val="00754C37"/>
    <w:rsid w:val="00755484"/>
    <w:rsid w:val="00755712"/>
    <w:rsid w:val="007557D3"/>
    <w:rsid w:val="00755F95"/>
    <w:rsid w:val="00756403"/>
    <w:rsid w:val="0075653D"/>
    <w:rsid w:val="00756954"/>
    <w:rsid w:val="0075749D"/>
    <w:rsid w:val="0076012D"/>
    <w:rsid w:val="00760491"/>
    <w:rsid w:val="007605C5"/>
    <w:rsid w:val="00761A76"/>
    <w:rsid w:val="0076226B"/>
    <w:rsid w:val="007630A2"/>
    <w:rsid w:val="00763130"/>
    <w:rsid w:val="007634E2"/>
    <w:rsid w:val="00763797"/>
    <w:rsid w:val="0076397A"/>
    <w:rsid w:val="007643A8"/>
    <w:rsid w:val="00764CCB"/>
    <w:rsid w:val="00766FB1"/>
    <w:rsid w:val="007673D0"/>
    <w:rsid w:val="007677A8"/>
    <w:rsid w:val="007678CE"/>
    <w:rsid w:val="00767981"/>
    <w:rsid w:val="00767FAB"/>
    <w:rsid w:val="00770634"/>
    <w:rsid w:val="007709FF"/>
    <w:rsid w:val="00770B28"/>
    <w:rsid w:val="007711A5"/>
    <w:rsid w:val="007716B4"/>
    <w:rsid w:val="007717FA"/>
    <w:rsid w:val="00771C36"/>
    <w:rsid w:val="00771CF9"/>
    <w:rsid w:val="00772770"/>
    <w:rsid w:val="00772C88"/>
    <w:rsid w:val="00772DED"/>
    <w:rsid w:val="007731A5"/>
    <w:rsid w:val="007732DC"/>
    <w:rsid w:val="00773A8F"/>
    <w:rsid w:val="00773C11"/>
    <w:rsid w:val="00774DA9"/>
    <w:rsid w:val="00774DBD"/>
    <w:rsid w:val="00775375"/>
    <w:rsid w:val="0077726C"/>
    <w:rsid w:val="007773D1"/>
    <w:rsid w:val="007806BE"/>
    <w:rsid w:val="00780799"/>
    <w:rsid w:val="007813EC"/>
    <w:rsid w:val="00781A1D"/>
    <w:rsid w:val="00781AC6"/>
    <w:rsid w:val="00781DC4"/>
    <w:rsid w:val="0078245E"/>
    <w:rsid w:val="0078261E"/>
    <w:rsid w:val="007830ED"/>
    <w:rsid w:val="00783379"/>
    <w:rsid w:val="00783966"/>
    <w:rsid w:val="00783A29"/>
    <w:rsid w:val="00784736"/>
    <w:rsid w:val="00784816"/>
    <w:rsid w:val="00786E16"/>
    <w:rsid w:val="0078742D"/>
    <w:rsid w:val="00790137"/>
    <w:rsid w:val="007905A4"/>
    <w:rsid w:val="00790D57"/>
    <w:rsid w:val="00790E79"/>
    <w:rsid w:val="00790FBA"/>
    <w:rsid w:val="00791741"/>
    <w:rsid w:val="0079202C"/>
    <w:rsid w:val="00792269"/>
    <w:rsid w:val="00792326"/>
    <w:rsid w:val="0079265E"/>
    <w:rsid w:val="00792D7D"/>
    <w:rsid w:val="0079305A"/>
    <w:rsid w:val="0079357F"/>
    <w:rsid w:val="00793804"/>
    <w:rsid w:val="00795A14"/>
    <w:rsid w:val="00795F5A"/>
    <w:rsid w:val="00796FCF"/>
    <w:rsid w:val="00797ADE"/>
    <w:rsid w:val="00797E50"/>
    <w:rsid w:val="007A0201"/>
    <w:rsid w:val="007A04DC"/>
    <w:rsid w:val="007A0850"/>
    <w:rsid w:val="007A113E"/>
    <w:rsid w:val="007A125A"/>
    <w:rsid w:val="007A24AB"/>
    <w:rsid w:val="007A26CE"/>
    <w:rsid w:val="007A29F7"/>
    <w:rsid w:val="007A3750"/>
    <w:rsid w:val="007A4912"/>
    <w:rsid w:val="007A4CA3"/>
    <w:rsid w:val="007A4DD3"/>
    <w:rsid w:val="007A52C2"/>
    <w:rsid w:val="007A5315"/>
    <w:rsid w:val="007A5CF8"/>
    <w:rsid w:val="007A65CE"/>
    <w:rsid w:val="007A6F3C"/>
    <w:rsid w:val="007A7845"/>
    <w:rsid w:val="007B0405"/>
    <w:rsid w:val="007B15F8"/>
    <w:rsid w:val="007B16E9"/>
    <w:rsid w:val="007B2133"/>
    <w:rsid w:val="007B2652"/>
    <w:rsid w:val="007B31E7"/>
    <w:rsid w:val="007B3312"/>
    <w:rsid w:val="007B3D57"/>
    <w:rsid w:val="007B45B8"/>
    <w:rsid w:val="007B475F"/>
    <w:rsid w:val="007B4C10"/>
    <w:rsid w:val="007B4D51"/>
    <w:rsid w:val="007B54B6"/>
    <w:rsid w:val="007B5826"/>
    <w:rsid w:val="007B5A0E"/>
    <w:rsid w:val="007B660E"/>
    <w:rsid w:val="007B6EED"/>
    <w:rsid w:val="007B7916"/>
    <w:rsid w:val="007C00C6"/>
    <w:rsid w:val="007C06FB"/>
    <w:rsid w:val="007C0988"/>
    <w:rsid w:val="007C0D0C"/>
    <w:rsid w:val="007C1D8A"/>
    <w:rsid w:val="007C1EA1"/>
    <w:rsid w:val="007C255E"/>
    <w:rsid w:val="007C295F"/>
    <w:rsid w:val="007C2E95"/>
    <w:rsid w:val="007C310C"/>
    <w:rsid w:val="007C48BA"/>
    <w:rsid w:val="007C4EB4"/>
    <w:rsid w:val="007C50B5"/>
    <w:rsid w:val="007C5117"/>
    <w:rsid w:val="007C538E"/>
    <w:rsid w:val="007C5EFF"/>
    <w:rsid w:val="007C7046"/>
    <w:rsid w:val="007C7464"/>
    <w:rsid w:val="007C75F2"/>
    <w:rsid w:val="007D0EC0"/>
    <w:rsid w:val="007D10AC"/>
    <w:rsid w:val="007D14F7"/>
    <w:rsid w:val="007D1590"/>
    <w:rsid w:val="007D1B09"/>
    <w:rsid w:val="007D1DC1"/>
    <w:rsid w:val="007D1EA2"/>
    <w:rsid w:val="007D2AB4"/>
    <w:rsid w:val="007D34F0"/>
    <w:rsid w:val="007D3831"/>
    <w:rsid w:val="007D385D"/>
    <w:rsid w:val="007D40F4"/>
    <w:rsid w:val="007D482F"/>
    <w:rsid w:val="007D5C37"/>
    <w:rsid w:val="007D5CF7"/>
    <w:rsid w:val="007E08A0"/>
    <w:rsid w:val="007E0C1B"/>
    <w:rsid w:val="007E0CA2"/>
    <w:rsid w:val="007E0DC7"/>
    <w:rsid w:val="007E0DFB"/>
    <w:rsid w:val="007E1517"/>
    <w:rsid w:val="007E151D"/>
    <w:rsid w:val="007E1DCF"/>
    <w:rsid w:val="007E232B"/>
    <w:rsid w:val="007E263C"/>
    <w:rsid w:val="007E2CC5"/>
    <w:rsid w:val="007E444A"/>
    <w:rsid w:val="007E4A10"/>
    <w:rsid w:val="007E4B62"/>
    <w:rsid w:val="007E57C0"/>
    <w:rsid w:val="007E6106"/>
    <w:rsid w:val="007E62E6"/>
    <w:rsid w:val="007E666F"/>
    <w:rsid w:val="007E779A"/>
    <w:rsid w:val="007E7CF0"/>
    <w:rsid w:val="007F0403"/>
    <w:rsid w:val="007F070A"/>
    <w:rsid w:val="007F094A"/>
    <w:rsid w:val="007F0ECB"/>
    <w:rsid w:val="007F1637"/>
    <w:rsid w:val="007F192F"/>
    <w:rsid w:val="007F266E"/>
    <w:rsid w:val="007F2F85"/>
    <w:rsid w:val="007F31A4"/>
    <w:rsid w:val="007F3277"/>
    <w:rsid w:val="007F3928"/>
    <w:rsid w:val="007F422A"/>
    <w:rsid w:val="007F4E4E"/>
    <w:rsid w:val="007F4F93"/>
    <w:rsid w:val="007F5B81"/>
    <w:rsid w:val="007F5C19"/>
    <w:rsid w:val="007F5C97"/>
    <w:rsid w:val="007F6E5D"/>
    <w:rsid w:val="00800DD5"/>
    <w:rsid w:val="00801996"/>
    <w:rsid w:val="00801C42"/>
    <w:rsid w:val="00801EDE"/>
    <w:rsid w:val="00802B41"/>
    <w:rsid w:val="00802C98"/>
    <w:rsid w:val="00802C99"/>
    <w:rsid w:val="00803428"/>
    <w:rsid w:val="00805956"/>
    <w:rsid w:val="008065DA"/>
    <w:rsid w:val="00806A14"/>
    <w:rsid w:val="00806E6E"/>
    <w:rsid w:val="008076D6"/>
    <w:rsid w:val="008079B6"/>
    <w:rsid w:val="00807BF2"/>
    <w:rsid w:val="00807C16"/>
    <w:rsid w:val="00807DA2"/>
    <w:rsid w:val="00810227"/>
    <w:rsid w:val="00810B4B"/>
    <w:rsid w:val="00811482"/>
    <w:rsid w:val="00811876"/>
    <w:rsid w:val="00812B7F"/>
    <w:rsid w:val="00812B90"/>
    <w:rsid w:val="00812C96"/>
    <w:rsid w:val="0081454C"/>
    <w:rsid w:val="008145B8"/>
    <w:rsid w:val="008146C7"/>
    <w:rsid w:val="00814E0F"/>
    <w:rsid w:val="00814F2B"/>
    <w:rsid w:val="00816D8B"/>
    <w:rsid w:val="00817934"/>
    <w:rsid w:val="00817ABB"/>
    <w:rsid w:val="00817B8B"/>
    <w:rsid w:val="00817DEB"/>
    <w:rsid w:val="008200EB"/>
    <w:rsid w:val="008201C5"/>
    <w:rsid w:val="00820516"/>
    <w:rsid w:val="00820580"/>
    <w:rsid w:val="00820593"/>
    <w:rsid w:val="0082087F"/>
    <w:rsid w:val="00820F3D"/>
    <w:rsid w:val="00821456"/>
    <w:rsid w:val="008217A0"/>
    <w:rsid w:val="00821B40"/>
    <w:rsid w:val="008223A6"/>
    <w:rsid w:val="0082244E"/>
    <w:rsid w:val="00822F20"/>
    <w:rsid w:val="00824FDC"/>
    <w:rsid w:val="008252F0"/>
    <w:rsid w:val="008257E0"/>
    <w:rsid w:val="0082598F"/>
    <w:rsid w:val="0082631A"/>
    <w:rsid w:val="008264A7"/>
    <w:rsid w:val="00826A84"/>
    <w:rsid w:val="00827055"/>
    <w:rsid w:val="0082715D"/>
    <w:rsid w:val="0082748F"/>
    <w:rsid w:val="00827721"/>
    <w:rsid w:val="00827E2B"/>
    <w:rsid w:val="00830188"/>
    <w:rsid w:val="00830415"/>
    <w:rsid w:val="00830FBE"/>
    <w:rsid w:val="00832212"/>
    <w:rsid w:val="0083244D"/>
    <w:rsid w:val="00832C49"/>
    <w:rsid w:val="0083338B"/>
    <w:rsid w:val="00833A16"/>
    <w:rsid w:val="00833A5F"/>
    <w:rsid w:val="00834B37"/>
    <w:rsid w:val="008352CF"/>
    <w:rsid w:val="008352D1"/>
    <w:rsid w:val="00835529"/>
    <w:rsid w:val="0083606D"/>
    <w:rsid w:val="008362F3"/>
    <w:rsid w:val="0083660A"/>
    <w:rsid w:val="008378C8"/>
    <w:rsid w:val="0083796D"/>
    <w:rsid w:val="00837C58"/>
    <w:rsid w:val="0084070C"/>
    <w:rsid w:val="00841919"/>
    <w:rsid w:val="00841F88"/>
    <w:rsid w:val="00842BA6"/>
    <w:rsid w:val="00842C48"/>
    <w:rsid w:val="0084360D"/>
    <w:rsid w:val="0084412D"/>
    <w:rsid w:val="008441F8"/>
    <w:rsid w:val="008444A8"/>
    <w:rsid w:val="008445F1"/>
    <w:rsid w:val="00844AD6"/>
    <w:rsid w:val="00845381"/>
    <w:rsid w:val="00845CA6"/>
    <w:rsid w:val="00846411"/>
    <w:rsid w:val="0084646A"/>
    <w:rsid w:val="008467CD"/>
    <w:rsid w:val="00847411"/>
    <w:rsid w:val="0084794F"/>
    <w:rsid w:val="00850371"/>
    <w:rsid w:val="00850A6F"/>
    <w:rsid w:val="00850BBC"/>
    <w:rsid w:val="008511CE"/>
    <w:rsid w:val="00852A30"/>
    <w:rsid w:val="00852E4F"/>
    <w:rsid w:val="00853327"/>
    <w:rsid w:val="00853A21"/>
    <w:rsid w:val="00853B30"/>
    <w:rsid w:val="00853FE5"/>
    <w:rsid w:val="0085444F"/>
    <w:rsid w:val="008545EC"/>
    <w:rsid w:val="00854873"/>
    <w:rsid w:val="00854D1C"/>
    <w:rsid w:val="00854D25"/>
    <w:rsid w:val="008554CE"/>
    <w:rsid w:val="00856496"/>
    <w:rsid w:val="00856E7F"/>
    <w:rsid w:val="00856EDF"/>
    <w:rsid w:val="008570B9"/>
    <w:rsid w:val="00860A98"/>
    <w:rsid w:val="00861AD3"/>
    <w:rsid w:val="00861BE8"/>
    <w:rsid w:val="00861D83"/>
    <w:rsid w:val="00862B2C"/>
    <w:rsid w:val="00862B3A"/>
    <w:rsid w:val="00862C03"/>
    <w:rsid w:val="00862D08"/>
    <w:rsid w:val="00862F24"/>
    <w:rsid w:val="00863530"/>
    <w:rsid w:val="008635FE"/>
    <w:rsid w:val="00863A69"/>
    <w:rsid w:val="00864A0A"/>
    <w:rsid w:val="008650EB"/>
    <w:rsid w:val="00865484"/>
    <w:rsid w:val="00865E22"/>
    <w:rsid w:val="00866658"/>
    <w:rsid w:val="00866B7B"/>
    <w:rsid w:val="00866BD6"/>
    <w:rsid w:val="00866ED9"/>
    <w:rsid w:val="00866F16"/>
    <w:rsid w:val="008674C6"/>
    <w:rsid w:val="00871300"/>
    <w:rsid w:val="00871D4D"/>
    <w:rsid w:val="008728EE"/>
    <w:rsid w:val="0087314C"/>
    <w:rsid w:val="008734A9"/>
    <w:rsid w:val="008741D9"/>
    <w:rsid w:val="00875723"/>
    <w:rsid w:val="00875BD3"/>
    <w:rsid w:val="00875D55"/>
    <w:rsid w:val="00877D5F"/>
    <w:rsid w:val="008804B6"/>
    <w:rsid w:val="00880D3B"/>
    <w:rsid w:val="0088144C"/>
    <w:rsid w:val="0088166E"/>
    <w:rsid w:val="0088190B"/>
    <w:rsid w:val="00881BB5"/>
    <w:rsid w:val="00881CC7"/>
    <w:rsid w:val="00881EFC"/>
    <w:rsid w:val="008831BD"/>
    <w:rsid w:val="00883A97"/>
    <w:rsid w:val="00884611"/>
    <w:rsid w:val="008848FE"/>
    <w:rsid w:val="00885682"/>
    <w:rsid w:val="00885AB6"/>
    <w:rsid w:val="00886120"/>
    <w:rsid w:val="0088613E"/>
    <w:rsid w:val="008865B9"/>
    <w:rsid w:val="008871D6"/>
    <w:rsid w:val="00887540"/>
    <w:rsid w:val="00887D62"/>
    <w:rsid w:val="008903CE"/>
    <w:rsid w:val="00890472"/>
    <w:rsid w:val="00890518"/>
    <w:rsid w:val="008905D6"/>
    <w:rsid w:val="00890B2F"/>
    <w:rsid w:val="00890F49"/>
    <w:rsid w:val="00891158"/>
    <w:rsid w:val="008911DB"/>
    <w:rsid w:val="0089162C"/>
    <w:rsid w:val="00891B7F"/>
    <w:rsid w:val="00891E0C"/>
    <w:rsid w:val="0089252F"/>
    <w:rsid w:val="00892730"/>
    <w:rsid w:val="0089296E"/>
    <w:rsid w:val="00893166"/>
    <w:rsid w:val="008935BD"/>
    <w:rsid w:val="00893798"/>
    <w:rsid w:val="00893D09"/>
    <w:rsid w:val="00893F61"/>
    <w:rsid w:val="00894233"/>
    <w:rsid w:val="008950D8"/>
    <w:rsid w:val="00895BFA"/>
    <w:rsid w:val="00896D4D"/>
    <w:rsid w:val="00897432"/>
    <w:rsid w:val="008A0537"/>
    <w:rsid w:val="008A0B19"/>
    <w:rsid w:val="008A38D5"/>
    <w:rsid w:val="008A3A2B"/>
    <w:rsid w:val="008A438E"/>
    <w:rsid w:val="008A475E"/>
    <w:rsid w:val="008A48B6"/>
    <w:rsid w:val="008A4F2A"/>
    <w:rsid w:val="008A50E9"/>
    <w:rsid w:val="008A62A6"/>
    <w:rsid w:val="008A79D1"/>
    <w:rsid w:val="008B0C45"/>
    <w:rsid w:val="008B0D79"/>
    <w:rsid w:val="008B19B9"/>
    <w:rsid w:val="008B1D06"/>
    <w:rsid w:val="008B30ED"/>
    <w:rsid w:val="008B3450"/>
    <w:rsid w:val="008B3A21"/>
    <w:rsid w:val="008B4098"/>
    <w:rsid w:val="008B434A"/>
    <w:rsid w:val="008B43CE"/>
    <w:rsid w:val="008B4D12"/>
    <w:rsid w:val="008B5274"/>
    <w:rsid w:val="008B5278"/>
    <w:rsid w:val="008B6206"/>
    <w:rsid w:val="008B67E4"/>
    <w:rsid w:val="008B6A37"/>
    <w:rsid w:val="008B7A9C"/>
    <w:rsid w:val="008C0D94"/>
    <w:rsid w:val="008C1480"/>
    <w:rsid w:val="008C1559"/>
    <w:rsid w:val="008C1DA6"/>
    <w:rsid w:val="008C202D"/>
    <w:rsid w:val="008C22D7"/>
    <w:rsid w:val="008C2916"/>
    <w:rsid w:val="008C2EA6"/>
    <w:rsid w:val="008C30D5"/>
    <w:rsid w:val="008C3F77"/>
    <w:rsid w:val="008C415D"/>
    <w:rsid w:val="008C4C4F"/>
    <w:rsid w:val="008C4CA5"/>
    <w:rsid w:val="008C63A1"/>
    <w:rsid w:val="008C6B62"/>
    <w:rsid w:val="008C7D97"/>
    <w:rsid w:val="008D060F"/>
    <w:rsid w:val="008D1B64"/>
    <w:rsid w:val="008D1FF0"/>
    <w:rsid w:val="008D2B1E"/>
    <w:rsid w:val="008D2CC2"/>
    <w:rsid w:val="008D33A0"/>
    <w:rsid w:val="008D48A5"/>
    <w:rsid w:val="008D5047"/>
    <w:rsid w:val="008D53EF"/>
    <w:rsid w:val="008D5829"/>
    <w:rsid w:val="008D6B24"/>
    <w:rsid w:val="008D6C48"/>
    <w:rsid w:val="008D7E36"/>
    <w:rsid w:val="008D7EFE"/>
    <w:rsid w:val="008E0159"/>
    <w:rsid w:val="008E095A"/>
    <w:rsid w:val="008E0A9A"/>
    <w:rsid w:val="008E1328"/>
    <w:rsid w:val="008E15DF"/>
    <w:rsid w:val="008E183A"/>
    <w:rsid w:val="008E195B"/>
    <w:rsid w:val="008E243E"/>
    <w:rsid w:val="008E2959"/>
    <w:rsid w:val="008E2FF6"/>
    <w:rsid w:val="008E53E0"/>
    <w:rsid w:val="008E644D"/>
    <w:rsid w:val="008E673C"/>
    <w:rsid w:val="008E683E"/>
    <w:rsid w:val="008E6B9D"/>
    <w:rsid w:val="008E6CE0"/>
    <w:rsid w:val="008E725C"/>
    <w:rsid w:val="008E7E01"/>
    <w:rsid w:val="008F046D"/>
    <w:rsid w:val="008F0AB2"/>
    <w:rsid w:val="008F0B9E"/>
    <w:rsid w:val="008F0BBC"/>
    <w:rsid w:val="008F0E76"/>
    <w:rsid w:val="008F1540"/>
    <w:rsid w:val="008F1A4F"/>
    <w:rsid w:val="008F1CA3"/>
    <w:rsid w:val="008F2288"/>
    <w:rsid w:val="008F28C6"/>
    <w:rsid w:val="008F4B7A"/>
    <w:rsid w:val="008F4DB5"/>
    <w:rsid w:val="008F548E"/>
    <w:rsid w:val="008F54F9"/>
    <w:rsid w:val="008F586C"/>
    <w:rsid w:val="008F5953"/>
    <w:rsid w:val="008F6233"/>
    <w:rsid w:val="008F6656"/>
    <w:rsid w:val="008F6BA7"/>
    <w:rsid w:val="008F77CC"/>
    <w:rsid w:val="008F78C2"/>
    <w:rsid w:val="008F7EB0"/>
    <w:rsid w:val="009007BA"/>
    <w:rsid w:val="00902C00"/>
    <w:rsid w:val="0090367C"/>
    <w:rsid w:val="009036AE"/>
    <w:rsid w:val="0090424F"/>
    <w:rsid w:val="009043E8"/>
    <w:rsid w:val="00904ADD"/>
    <w:rsid w:val="00905D89"/>
    <w:rsid w:val="00906DED"/>
    <w:rsid w:val="009076A8"/>
    <w:rsid w:val="00907BC4"/>
    <w:rsid w:val="0091072C"/>
    <w:rsid w:val="00915235"/>
    <w:rsid w:val="009157B8"/>
    <w:rsid w:val="00916144"/>
    <w:rsid w:val="0091650B"/>
    <w:rsid w:val="009168B8"/>
    <w:rsid w:val="00916960"/>
    <w:rsid w:val="00916D0A"/>
    <w:rsid w:val="0091709C"/>
    <w:rsid w:val="009179FF"/>
    <w:rsid w:val="00920574"/>
    <w:rsid w:val="00920C3D"/>
    <w:rsid w:val="009210ED"/>
    <w:rsid w:val="00921A4F"/>
    <w:rsid w:val="00922C98"/>
    <w:rsid w:val="00922FED"/>
    <w:rsid w:val="009232AA"/>
    <w:rsid w:val="00924615"/>
    <w:rsid w:val="00924A77"/>
    <w:rsid w:val="00924EBB"/>
    <w:rsid w:val="0092568B"/>
    <w:rsid w:val="0092580D"/>
    <w:rsid w:val="00926182"/>
    <w:rsid w:val="00926A88"/>
    <w:rsid w:val="00926C0F"/>
    <w:rsid w:val="00926E75"/>
    <w:rsid w:val="00927353"/>
    <w:rsid w:val="00927393"/>
    <w:rsid w:val="00927941"/>
    <w:rsid w:val="00927FA5"/>
    <w:rsid w:val="00930CB4"/>
    <w:rsid w:val="00930D2E"/>
    <w:rsid w:val="0093159C"/>
    <w:rsid w:val="0093199A"/>
    <w:rsid w:val="00931A8C"/>
    <w:rsid w:val="0093226C"/>
    <w:rsid w:val="0093233A"/>
    <w:rsid w:val="0093328A"/>
    <w:rsid w:val="00933B64"/>
    <w:rsid w:val="00933C8A"/>
    <w:rsid w:val="00934931"/>
    <w:rsid w:val="00934F42"/>
    <w:rsid w:val="00935495"/>
    <w:rsid w:val="00935631"/>
    <w:rsid w:val="00935FE0"/>
    <w:rsid w:val="009368A2"/>
    <w:rsid w:val="009369F9"/>
    <w:rsid w:val="00936D83"/>
    <w:rsid w:val="00937FD9"/>
    <w:rsid w:val="00941FCA"/>
    <w:rsid w:val="00942839"/>
    <w:rsid w:val="0094312E"/>
    <w:rsid w:val="00943474"/>
    <w:rsid w:val="009435E9"/>
    <w:rsid w:val="00943D89"/>
    <w:rsid w:val="00943F64"/>
    <w:rsid w:val="009448E5"/>
    <w:rsid w:val="00947019"/>
    <w:rsid w:val="00947684"/>
    <w:rsid w:val="00947E7A"/>
    <w:rsid w:val="00947FBC"/>
    <w:rsid w:val="009500DB"/>
    <w:rsid w:val="00951EE9"/>
    <w:rsid w:val="009538A6"/>
    <w:rsid w:val="00954159"/>
    <w:rsid w:val="0095549B"/>
    <w:rsid w:val="00956D37"/>
    <w:rsid w:val="00957865"/>
    <w:rsid w:val="00957F10"/>
    <w:rsid w:val="009607D1"/>
    <w:rsid w:val="009612A9"/>
    <w:rsid w:val="009618C4"/>
    <w:rsid w:val="00961922"/>
    <w:rsid w:val="00961B18"/>
    <w:rsid w:val="00961F67"/>
    <w:rsid w:val="00962D72"/>
    <w:rsid w:val="00962EC2"/>
    <w:rsid w:val="009633DE"/>
    <w:rsid w:val="009638E0"/>
    <w:rsid w:val="00964723"/>
    <w:rsid w:val="00964748"/>
    <w:rsid w:val="009647EB"/>
    <w:rsid w:val="00964820"/>
    <w:rsid w:val="00965152"/>
    <w:rsid w:val="009651E1"/>
    <w:rsid w:val="009653BA"/>
    <w:rsid w:val="009657C4"/>
    <w:rsid w:val="0096656B"/>
    <w:rsid w:val="00966B1B"/>
    <w:rsid w:val="00966DF6"/>
    <w:rsid w:val="009672EF"/>
    <w:rsid w:val="0096735B"/>
    <w:rsid w:val="00970DB4"/>
    <w:rsid w:val="00970E05"/>
    <w:rsid w:val="00971146"/>
    <w:rsid w:val="009713C7"/>
    <w:rsid w:val="009713EB"/>
    <w:rsid w:val="0097242F"/>
    <w:rsid w:val="0097252A"/>
    <w:rsid w:val="00972647"/>
    <w:rsid w:val="00972C0F"/>
    <w:rsid w:val="009757EB"/>
    <w:rsid w:val="00975ED9"/>
    <w:rsid w:val="00976C39"/>
    <w:rsid w:val="00976D7A"/>
    <w:rsid w:val="00976E1C"/>
    <w:rsid w:val="00976EB4"/>
    <w:rsid w:val="00977234"/>
    <w:rsid w:val="009801E4"/>
    <w:rsid w:val="0098150D"/>
    <w:rsid w:val="00981747"/>
    <w:rsid w:val="00982253"/>
    <w:rsid w:val="009822A5"/>
    <w:rsid w:val="00983817"/>
    <w:rsid w:val="00983CCD"/>
    <w:rsid w:val="00986274"/>
    <w:rsid w:val="00986590"/>
    <w:rsid w:val="009866D1"/>
    <w:rsid w:val="00987D51"/>
    <w:rsid w:val="009901EC"/>
    <w:rsid w:val="00990C52"/>
    <w:rsid w:val="009914F5"/>
    <w:rsid w:val="00991553"/>
    <w:rsid w:val="0099179F"/>
    <w:rsid w:val="009921A1"/>
    <w:rsid w:val="00992960"/>
    <w:rsid w:val="00992F38"/>
    <w:rsid w:val="00993074"/>
    <w:rsid w:val="00993180"/>
    <w:rsid w:val="009938EE"/>
    <w:rsid w:val="0099417D"/>
    <w:rsid w:val="009951D9"/>
    <w:rsid w:val="00995642"/>
    <w:rsid w:val="00995BDA"/>
    <w:rsid w:val="00995EC1"/>
    <w:rsid w:val="0099711D"/>
    <w:rsid w:val="00997CCB"/>
    <w:rsid w:val="009A058B"/>
    <w:rsid w:val="009A1959"/>
    <w:rsid w:val="009A1DCD"/>
    <w:rsid w:val="009A2199"/>
    <w:rsid w:val="009A2E7F"/>
    <w:rsid w:val="009A31E5"/>
    <w:rsid w:val="009A32F4"/>
    <w:rsid w:val="009A35A0"/>
    <w:rsid w:val="009A4039"/>
    <w:rsid w:val="009A471D"/>
    <w:rsid w:val="009A49BB"/>
    <w:rsid w:val="009A4CDB"/>
    <w:rsid w:val="009A513A"/>
    <w:rsid w:val="009A5EBF"/>
    <w:rsid w:val="009A67C5"/>
    <w:rsid w:val="009A7735"/>
    <w:rsid w:val="009A79F2"/>
    <w:rsid w:val="009B278B"/>
    <w:rsid w:val="009B3696"/>
    <w:rsid w:val="009B3805"/>
    <w:rsid w:val="009B402D"/>
    <w:rsid w:val="009B40C7"/>
    <w:rsid w:val="009B5148"/>
    <w:rsid w:val="009B532B"/>
    <w:rsid w:val="009B61BD"/>
    <w:rsid w:val="009B650F"/>
    <w:rsid w:val="009B7883"/>
    <w:rsid w:val="009B7AE4"/>
    <w:rsid w:val="009C018A"/>
    <w:rsid w:val="009C0516"/>
    <w:rsid w:val="009C094A"/>
    <w:rsid w:val="009C1232"/>
    <w:rsid w:val="009C17C9"/>
    <w:rsid w:val="009C1E63"/>
    <w:rsid w:val="009C1FC6"/>
    <w:rsid w:val="009C22B7"/>
    <w:rsid w:val="009C24D5"/>
    <w:rsid w:val="009C2A45"/>
    <w:rsid w:val="009C2C9E"/>
    <w:rsid w:val="009C2F19"/>
    <w:rsid w:val="009C30B4"/>
    <w:rsid w:val="009C3FF2"/>
    <w:rsid w:val="009C4100"/>
    <w:rsid w:val="009C4D70"/>
    <w:rsid w:val="009C5A10"/>
    <w:rsid w:val="009C62A9"/>
    <w:rsid w:val="009C7701"/>
    <w:rsid w:val="009C7C4B"/>
    <w:rsid w:val="009D01EB"/>
    <w:rsid w:val="009D073C"/>
    <w:rsid w:val="009D0D53"/>
    <w:rsid w:val="009D14C5"/>
    <w:rsid w:val="009D1C8B"/>
    <w:rsid w:val="009D3238"/>
    <w:rsid w:val="009D3AB1"/>
    <w:rsid w:val="009D4D75"/>
    <w:rsid w:val="009D4F1C"/>
    <w:rsid w:val="009D6559"/>
    <w:rsid w:val="009D7005"/>
    <w:rsid w:val="009D735F"/>
    <w:rsid w:val="009D7AF7"/>
    <w:rsid w:val="009E0E5C"/>
    <w:rsid w:val="009E17D8"/>
    <w:rsid w:val="009E24B7"/>
    <w:rsid w:val="009E26EC"/>
    <w:rsid w:val="009E2F19"/>
    <w:rsid w:val="009E3950"/>
    <w:rsid w:val="009E3C9A"/>
    <w:rsid w:val="009E3E81"/>
    <w:rsid w:val="009E5333"/>
    <w:rsid w:val="009E561A"/>
    <w:rsid w:val="009E57F5"/>
    <w:rsid w:val="009E5D59"/>
    <w:rsid w:val="009E5F2D"/>
    <w:rsid w:val="009E6004"/>
    <w:rsid w:val="009E7002"/>
    <w:rsid w:val="009E7488"/>
    <w:rsid w:val="009F03A8"/>
    <w:rsid w:val="009F054C"/>
    <w:rsid w:val="009F0692"/>
    <w:rsid w:val="009F0B71"/>
    <w:rsid w:val="009F0BD9"/>
    <w:rsid w:val="009F0DDE"/>
    <w:rsid w:val="009F1965"/>
    <w:rsid w:val="009F1A1E"/>
    <w:rsid w:val="009F20FD"/>
    <w:rsid w:val="009F2924"/>
    <w:rsid w:val="009F37AC"/>
    <w:rsid w:val="009F3BD0"/>
    <w:rsid w:val="009F3C6F"/>
    <w:rsid w:val="009F4237"/>
    <w:rsid w:val="009F4376"/>
    <w:rsid w:val="009F454A"/>
    <w:rsid w:val="009F4AB1"/>
    <w:rsid w:val="009F4FEE"/>
    <w:rsid w:val="009F5D94"/>
    <w:rsid w:val="009F65C5"/>
    <w:rsid w:val="009F6DF7"/>
    <w:rsid w:val="009F71E0"/>
    <w:rsid w:val="009F72C3"/>
    <w:rsid w:val="009F75DE"/>
    <w:rsid w:val="00A005E7"/>
    <w:rsid w:val="00A009B7"/>
    <w:rsid w:val="00A01720"/>
    <w:rsid w:val="00A01902"/>
    <w:rsid w:val="00A02437"/>
    <w:rsid w:val="00A03788"/>
    <w:rsid w:val="00A05308"/>
    <w:rsid w:val="00A054D4"/>
    <w:rsid w:val="00A0744D"/>
    <w:rsid w:val="00A078A9"/>
    <w:rsid w:val="00A078CB"/>
    <w:rsid w:val="00A07C10"/>
    <w:rsid w:val="00A07DE9"/>
    <w:rsid w:val="00A10FEF"/>
    <w:rsid w:val="00A114F2"/>
    <w:rsid w:val="00A12357"/>
    <w:rsid w:val="00A126EB"/>
    <w:rsid w:val="00A13AF2"/>
    <w:rsid w:val="00A13B74"/>
    <w:rsid w:val="00A145E3"/>
    <w:rsid w:val="00A147EE"/>
    <w:rsid w:val="00A14A5E"/>
    <w:rsid w:val="00A14B35"/>
    <w:rsid w:val="00A1568C"/>
    <w:rsid w:val="00A15752"/>
    <w:rsid w:val="00A158F6"/>
    <w:rsid w:val="00A1605B"/>
    <w:rsid w:val="00A1636C"/>
    <w:rsid w:val="00A16E78"/>
    <w:rsid w:val="00A16FA1"/>
    <w:rsid w:val="00A170C8"/>
    <w:rsid w:val="00A17198"/>
    <w:rsid w:val="00A173AC"/>
    <w:rsid w:val="00A21002"/>
    <w:rsid w:val="00A220D5"/>
    <w:rsid w:val="00A2237E"/>
    <w:rsid w:val="00A22956"/>
    <w:rsid w:val="00A22B36"/>
    <w:rsid w:val="00A22C1F"/>
    <w:rsid w:val="00A234F6"/>
    <w:rsid w:val="00A23C1D"/>
    <w:rsid w:val="00A23FD4"/>
    <w:rsid w:val="00A24797"/>
    <w:rsid w:val="00A2489D"/>
    <w:rsid w:val="00A25357"/>
    <w:rsid w:val="00A25942"/>
    <w:rsid w:val="00A2600E"/>
    <w:rsid w:val="00A26374"/>
    <w:rsid w:val="00A263E4"/>
    <w:rsid w:val="00A26891"/>
    <w:rsid w:val="00A27358"/>
    <w:rsid w:val="00A2768B"/>
    <w:rsid w:val="00A27FD5"/>
    <w:rsid w:val="00A30150"/>
    <w:rsid w:val="00A30BC5"/>
    <w:rsid w:val="00A317DC"/>
    <w:rsid w:val="00A31898"/>
    <w:rsid w:val="00A31BAC"/>
    <w:rsid w:val="00A31FB8"/>
    <w:rsid w:val="00A329DA"/>
    <w:rsid w:val="00A32B54"/>
    <w:rsid w:val="00A3387E"/>
    <w:rsid w:val="00A33E9B"/>
    <w:rsid w:val="00A345A2"/>
    <w:rsid w:val="00A345C8"/>
    <w:rsid w:val="00A348F5"/>
    <w:rsid w:val="00A34959"/>
    <w:rsid w:val="00A34E2A"/>
    <w:rsid w:val="00A35C57"/>
    <w:rsid w:val="00A35ECE"/>
    <w:rsid w:val="00A36F24"/>
    <w:rsid w:val="00A37529"/>
    <w:rsid w:val="00A376FC"/>
    <w:rsid w:val="00A377D1"/>
    <w:rsid w:val="00A37C03"/>
    <w:rsid w:val="00A4031D"/>
    <w:rsid w:val="00A41A11"/>
    <w:rsid w:val="00A421B2"/>
    <w:rsid w:val="00A4263F"/>
    <w:rsid w:val="00A426CC"/>
    <w:rsid w:val="00A427A9"/>
    <w:rsid w:val="00A42B74"/>
    <w:rsid w:val="00A42C19"/>
    <w:rsid w:val="00A42E40"/>
    <w:rsid w:val="00A44AB3"/>
    <w:rsid w:val="00A44C0C"/>
    <w:rsid w:val="00A45211"/>
    <w:rsid w:val="00A45430"/>
    <w:rsid w:val="00A45824"/>
    <w:rsid w:val="00A46824"/>
    <w:rsid w:val="00A475BC"/>
    <w:rsid w:val="00A478E3"/>
    <w:rsid w:val="00A50637"/>
    <w:rsid w:val="00A50A9D"/>
    <w:rsid w:val="00A51A59"/>
    <w:rsid w:val="00A51C0B"/>
    <w:rsid w:val="00A52798"/>
    <w:rsid w:val="00A52BFF"/>
    <w:rsid w:val="00A534AC"/>
    <w:rsid w:val="00A53862"/>
    <w:rsid w:val="00A538C4"/>
    <w:rsid w:val="00A53AB0"/>
    <w:rsid w:val="00A5431A"/>
    <w:rsid w:val="00A5442A"/>
    <w:rsid w:val="00A5446B"/>
    <w:rsid w:val="00A54FB1"/>
    <w:rsid w:val="00A5561F"/>
    <w:rsid w:val="00A56D9E"/>
    <w:rsid w:val="00A57184"/>
    <w:rsid w:val="00A57B68"/>
    <w:rsid w:val="00A60EEE"/>
    <w:rsid w:val="00A615F0"/>
    <w:rsid w:val="00A61B44"/>
    <w:rsid w:val="00A61C66"/>
    <w:rsid w:val="00A62328"/>
    <w:rsid w:val="00A631E4"/>
    <w:rsid w:val="00A63271"/>
    <w:rsid w:val="00A63D37"/>
    <w:rsid w:val="00A641F5"/>
    <w:rsid w:val="00A65978"/>
    <w:rsid w:val="00A65A5F"/>
    <w:rsid w:val="00A66542"/>
    <w:rsid w:val="00A66671"/>
    <w:rsid w:val="00A6690F"/>
    <w:rsid w:val="00A672E6"/>
    <w:rsid w:val="00A67C3B"/>
    <w:rsid w:val="00A704BA"/>
    <w:rsid w:val="00A71519"/>
    <w:rsid w:val="00A71586"/>
    <w:rsid w:val="00A71844"/>
    <w:rsid w:val="00A71BA7"/>
    <w:rsid w:val="00A71E5E"/>
    <w:rsid w:val="00A730DB"/>
    <w:rsid w:val="00A7393F"/>
    <w:rsid w:val="00A73A17"/>
    <w:rsid w:val="00A73CAB"/>
    <w:rsid w:val="00A740C5"/>
    <w:rsid w:val="00A74A0A"/>
    <w:rsid w:val="00A74C57"/>
    <w:rsid w:val="00A75227"/>
    <w:rsid w:val="00A75752"/>
    <w:rsid w:val="00A759E3"/>
    <w:rsid w:val="00A75F0A"/>
    <w:rsid w:val="00A76444"/>
    <w:rsid w:val="00A76787"/>
    <w:rsid w:val="00A76A70"/>
    <w:rsid w:val="00A77259"/>
    <w:rsid w:val="00A7778A"/>
    <w:rsid w:val="00A778D8"/>
    <w:rsid w:val="00A778ED"/>
    <w:rsid w:val="00A77E25"/>
    <w:rsid w:val="00A804A6"/>
    <w:rsid w:val="00A81A78"/>
    <w:rsid w:val="00A82998"/>
    <w:rsid w:val="00A82E8E"/>
    <w:rsid w:val="00A83105"/>
    <w:rsid w:val="00A8344E"/>
    <w:rsid w:val="00A834D9"/>
    <w:rsid w:val="00A83F64"/>
    <w:rsid w:val="00A84B7B"/>
    <w:rsid w:val="00A85658"/>
    <w:rsid w:val="00A85D21"/>
    <w:rsid w:val="00A86BEE"/>
    <w:rsid w:val="00A86DC0"/>
    <w:rsid w:val="00A87162"/>
    <w:rsid w:val="00A90290"/>
    <w:rsid w:val="00A920B9"/>
    <w:rsid w:val="00A929F3"/>
    <w:rsid w:val="00A931E4"/>
    <w:rsid w:val="00A94B8D"/>
    <w:rsid w:val="00A951CF"/>
    <w:rsid w:val="00A954F0"/>
    <w:rsid w:val="00A95FB8"/>
    <w:rsid w:val="00A96E07"/>
    <w:rsid w:val="00A97552"/>
    <w:rsid w:val="00A9762C"/>
    <w:rsid w:val="00A97FFA"/>
    <w:rsid w:val="00AA028A"/>
    <w:rsid w:val="00AA0E04"/>
    <w:rsid w:val="00AA0FF7"/>
    <w:rsid w:val="00AA152A"/>
    <w:rsid w:val="00AA199A"/>
    <w:rsid w:val="00AA2792"/>
    <w:rsid w:val="00AA2D96"/>
    <w:rsid w:val="00AA3073"/>
    <w:rsid w:val="00AA3383"/>
    <w:rsid w:val="00AA35F5"/>
    <w:rsid w:val="00AA361A"/>
    <w:rsid w:val="00AA36B9"/>
    <w:rsid w:val="00AA3E3A"/>
    <w:rsid w:val="00AA4F95"/>
    <w:rsid w:val="00AA52B0"/>
    <w:rsid w:val="00AA54D3"/>
    <w:rsid w:val="00AA574B"/>
    <w:rsid w:val="00AA5CC3"/>
    <w:rsid w:val="00AA5DAF"/>
    <w:rsid w:val="00AA64BD"/>
    <w:rsid w:val="00AA65D9"/>
    <w:rsid w:val="00AA67F2"/>
    <w:rsid w:val="00AA6930"/>
    <w:rsid w:val="00AA705A"/>
    <w:rsid w:val="00AA7202"/>
    <w:rsid w:val="00AB01C6"/>
    <w:rsid w:val="00AB04A4"/>
    <w:rsid w:val="00AB1046"/>
    <w:rsid w:val="00AB1D66"/>
    <w:rsid w:val="00AB28AB"/>
    <w:rsid w:val="00AB2F29"/>
    <w:rsid w:val="00AB32CF"/>
    <w:rsid w:val="00AB3319"/>
    <w:rsid w:val="00AB36F8"/>
    <w:rsid w:val="00AB4F12"/>
    <w:rsid w:val="00AB5C15"/>
    <w:rsid w:val="00AB7125"/>
    <w:rsid w:val="00AB7798"/>
    <w:rsid w:val="00AB7D66"/>
    <w:rsid w:val="00AC05C7"/>
    <w:rsid w:val="00AC15C0"/>
    <w:rsid w:val="00AC16DA"/>
    <w:rsid w:val="00AC20B8"/>
    <w:rsid w:val="00AC25F7"/>
    <w:rsid w:val="00AC2F10"/>
    <w:rsid w:val="00AC303D"/>
    <w:rsid w:val="00AC3824"/>
    <w:rsid w:val="00AC3A25"/>
    <w:rsid w:val="00AC43BE"/>
    <w:rsid w:val="00AC54A4"/>
    <w:rsid w:val="00AC67C4"/>
    <w:rsid w:val="00AC7890"/>
    <w:rsid w:val="00AC795D"/>
    <w:rsid w:val="00AD0505"/>
    <w:rsid w:val="00AD080F"/>
    <w:rsid w:val="00AD0BEB"/>
    <w:rsid w:val="00AD1541"/>
    <w:rsid w:val="00AD2B1E"/>
    <w:rsid w:val="00AD2F18"/>
    <w:rsid w:val="00AD32EF"/>
    <w:rsid w:val="00AD3999"/>
    <w:rsid w:val="00AD4562"/>
    <w:rsid w:val="00AD4DD9"/>
    <w:rsid w:val="00AD59DF"/>
    <w:rsid w:val="00AD5C33"/>
    <w:rsid w:val="00AD5CE5"/>
    <w:rsid w:val="00AD60A5"/>
    <w:rsid w:val="00AD649E"/>
    <w:rsid w:val="00AD6609"/>
    <w:rsid w:val="00AD6E52"/>
    <w:rsid w:val="00AD7354"/>
    <w:rsid w:val="00AD7646"/>
    <w:rsid w:val="00AD7BE6"/>
    <w:rsid w:val="00AE0AFD"/>
    <w:rsid w:val="00AE0C00"/>
    <w:rsid w:val="00AE1457"/>
    <w:rsid w:val="00AE162F"/>
    <w:rsid w:val="00AE16C8"/>
    <w:rsid w:val="00AE24D4"/>
    <w:rsid w:val="00AE291C"/>
    <w:rsid w:val="00AE29C7"/>
    <w:rsid w:val="00AE3018"/>
    <w:rsid w:val="00AE3804"/>
    <w:rsid w:val="00AE3847"/>
    <w:rsid w:val="00AE3E3E"/>
    <w:rsid w:val="00AE46BD"/>
    <w:rsid w:val="00AE47D0"/>
    <w:rsid w:val="00AE4D5C"/>
    <w:rsid w:val="00AE50B1"/>
    <w:rsid w:val="00AE58CE"/>
    <w:rsid w:val="00AE5A39"/>
    <w:rsid w:val="00AE6584"/>
    <w:rsid w:val="00AE73D4"/>
    <w:rsid w:val="00AE74C7"/>
    <w:rsid w:val="00AE7812"/>
    <w:rsid w:val="00AE7F70"/>
    <w:rsid w:val="00AF1011"/>
    <w:rsid w:val="00AF17AD"/>
    <w:rsid w:val="00AF1CE2"/>
    <w:rsid w:val="00AF1DBE"/>
    <w:rsid w:val="00AF202F"/>
    <w:rsid w:val="00AF2629"/>
    <w:rsid w:val="00AF298E"/>
    <w:rsid w:val="00AF37E9"/>
    <w:rsid w:val="00AF4C9C"/>
    <w:rsid w:val="00AF50E4"/>
    <w:rsid w:val="00AF52BE"/>
    <w:rsid w:val="00AF530B"/>
    <w:rsid w:val="00AF5B67"/>
    <w:rsid w:val="00AF5E9D"/>
    <w:rsid w:val="00AF5F77"/>
    <w:rsid w:val="00AF65A4"/>
    <w:rsid w:val="00B00B4D"/>
    <w:rsid w:val="00B00CBC"/>
    <w:rsid w:val="00B018BC"/>
    <w:rsid w:val="00B0194F"/>
    <w:rsid w:val="00B023C8"/>
    <w:rsid w:val="00B02675"/>
    <w:rsid w:val="00B029F0"/>
    <w:rsid w:val="00B02A1F"/>
    <w:rsid w:val="00B02B3E"/>
    <w:rsid w:val="00B02EB0"/>
    <w:rsid w:val="00B03134"/>
    <w:rsid w:val="00B03FD2"/>
    <w:rsid w:val="00B04450"/>
    <w:rsid w:val="00B04E67"/>
    <w:rsid w:val="00B04F69"/>
    <w:rsid w:val="00B05081"/>
    <w:rsid w:val="00B052AF"/>
    <w:rsid w:val="00B055ED"/>
    <w:rsid w:val="00B05739"/>
    <w:rsid w:val="00B0668B"/>
    <w:rsid w:val="00B06C42"/>
    <w:rsid w:val="00B06EF5"/>
    <w:rsid w:val="00B079A7"/>
    <w:rsid w:val="00B07E85"/>
    <w:rsid w:val="00B104F4"/>
    <w:rsid w:val="00B1100D"/>
    <w:rsid w:val="00B11147"/>
    <w:rsid w:val="00B11A87"/>
    <w:rsid w:val="00B11FF1"/>
    <w:rsid w:val="00B126B2"/>
    <w:rsid w:val="00B12A99"/>
    <w:rsid w:val="00B13688"/>
    <w:rsid w:val="00B13B1A"/>
    <w:rsid w:val="00B13FDA"/>
    <w:rsid w:val="00B14320"/>
    <w:rsid w:val="00B1459C"/>
    <w:rsid w:val="00B1482C"/>
    <w:rsid w:val="00B14FDF"/>
    <w:rsid w:val="00B162AC"/>
    <w:rsid w:val="00B16D30"/>
    <w:rsid w:val="00B16D81"/>
    <w:rsid w:val="00B16DF7"/>
    <w:rsid w:val="00B177E5"/>
    <w:rsid w:val="00B17979"/>
    <w:rsid w:val="00B2170F"/>
    <w:rsid w:val="00B218B8"/>
    <w:rsid w:val="00B21C6B"/>
    <w:rsid w:val="00B22EB6"/>
    <w:rsid w:val="00B22FAC"/>
    <w:rsid w:val="00B23217"/>
    <w:rsid w:val="00B23886"/>
    <w:rsid w:val="00B23F2F"/>
    <w:rsid w:val="00B26696"/>
    <w:rsid w:val="00B3020C"/>
    <w:rsid w:val="00B30890"/>
    <w:rsid w:val="00B314EF"/>
    <w:rsid w:val="00B31529"/>
    <w:rsid w:val="00B3166A"/>
    <w:rsid w:val="00B327B4"/>
    <w:rsid w:val="00B32D48"/>
    <w:rsid w:val="00B33DCF"/>
    <w:rsid w:val="00B33E57"/>
    <w:rsid w:val="00B3512D"/>
    <w:rsid w:val="00B35A20"/>
    <w:rsid w:val="00B36259"/>
    <w:rsid w:val="00B36633"/>
    <w:rsid w:val="00B3666D"/>
    <w:rsid w:val="00B36DEC"/>
    <w:rsid w:val="00B3703C"/>
    <w:rsid w:val="00B3704D"/>
    <w:rsid w:val="00B37308"/>
    <w:rsid w:val="00B37FB3"/>
    <w:rsid w:val="00B4052B"/>
    <w:rsid w:val="00B4063A"/>
    <w:rsid w:val="00B40966"/>
    <w:rsid w:val="00B40F54"/>
    <w:rsid w:val="00B40FDB"/>
    <w:rsid w:val="00B41B23"/>
    <w:rsid w:val="00B41F2E"/>
    <w:rsid w:val="00B42777"/>
    <w:rsid w:val="00B427A2"/>
    <w:rsid w:val="00B42C8D"/>
    <w:rsid w:val="00B42D62"/>
    <w:rsid w:val="00B4355E"/>
    <w:rsid w:val="00B4370C"/>
    <w:rsid w:val="00B4414E"/>
    <w:rsid w:val="00B44479"/>
    <w:rsid w:val="00B446B3"/>
    <w:rsid w:val="00B45921"/>
    <w:rsid w:val="00B469E1"/>
    <w:rsid w:val="00B46A8B"/>
    <w:rsid w:val="00B4700E"/>
    <w:rsid w:val="00B47CBC"/>
    <w:rsid w:val="00B50040"/>
    <w:rsid w:val="00B505A8"/>
    <w:rsid w:val="00B50985"/>
    <w:rsid w:val="00B50C19"/>
    <w:rsid w:val="00B513AD"/>
    <w:rsid w:val="00B51918"/>
    <w:rsid w:val="00B51C83"/>
    <w:rsid w:val="00B52C91"/>
    <w:rsid w:val="00B52CF4"/>
    <w:rsid w:val="00B531D4"/>
    <w:rsid w:val="00B536FF"/>
    <w:rsid w:val="00B54807"/>
    <w:rsid w:val="00B555AA"/>
    <w:rsid w:val="00B561C4"/>
    <w:rsid w:val="00B56D6A"/>
    <w:rsid w:val="00B56E3E"/>
    <w:rsid w:val="00B57008"/>
    <w:rsid w:val="00B5748A"/>
    <w:rsid w:val="00B5792B"/>
    <w:rsid w:val="00B60417"/>
    <w:rsid w:val="00B6046A"/>
    <w:rsid w:val="00B6138D"/>
    <w:rsid w:val="00B62059"/>
    <w:rsid w:val="00B6497E"/>
    <w:rsid w:val="00B6555F"/>
    <w:rsid w:val="00B65E43"/>
    <w:rsid w:val="00B66EE2"/>
    <w:rsid w:val="00B672C1"/>
    <w:rsid w:val="00B67E6E"/>
    <w:rsid w:val="00B704BB"/>
    <w:rsid w:val="00B70738"/>
    <w:rsid w:val="00B712C3"/>
    <w:rsid w:val="00B71A11"/>
    <w:rsid w:val="00B721FD"/>
    <w:rsid w:val="00B72F5F"/>
    <w:rsid w:val="00B73198"/>
    <w:rsid w:val="00B7322A"/>
    <w:rsid w:val="00B732CF"/>
    <w:rsid w:val="00B738CC"/>
    <w:rsid w:val="00B739E6"/>
    <w:rsid w:val="00B73F42"/>
    <w:rsid w:val="00B75897"/>
    <w:rsid w:val="00B767C6"/>
    <w:rsid w:val="00B76BFD"/>
    <w:rsid w:val="00B77670"/>
    <w:rsid w:val="00B77BEC"/>
    <w:rsid w:val="00B80870"/>
    <w:rsid w:val="00B80B93"/>
    <w:rsid w:val="00B8152E"/>
    <w:rsid w:val="00B818FE"/>
    <w:rsid w:val="00B82650"/>
    <w:rsid w:val="00B82F58"/>
    <w:rsid w:val="00B832A4"/>
    <w:rsid w:val="00B83483"/>
    <w:rsid w:val="00B83BE8"/>
    <w:rsid w:val="00B842B4"/>
    <w:rsid w:val="00B8438C"/>
    <w:rsid w:val="00B8448D"/>
    <w:rsid w:val="00B84EA1"/>
    <w:rsid w:val="00B852FA"/>
    <w:rsid w:val="00B8566A"/>
    <w:rsid w:val="00B85D6E"/>
    <w:rsid w:val="00B86032"/>
    <w:rsid w:val="00B868AC"/>
    <w:rsid w:val="00B86AE9"/>
    <w:rsid w:val="00B87066"/>
    <w:rsid w:val="00B870C8"/>
    <w:rsid w:val="00B8730B"/>
    <w:rsid w:val="00B87636"/>
    <w:rsid w:val="00B9127F"/>
    <w:rsid w:val="00B91C8B"/>
    <w:rsid w:val="00B92283"/>
    <w:rsid w:val="00B9245E"/>
    <w:rsid w:val="00B9295A"/>
    <w:rsid w:val="00B93F7F"/>
    <w:rsid w:val="00B94E5C"/>
    <w:rsid w:val="00B9604F"/>
    <w:rsid w:val="00B96DFA"/>
    <w:rsid w:val="00B97084"/>
    <w:rsid w:val="00B971C1"/>
    <w:rsid w:val="00B9779B"/>
    <w:rsid w:val="00B9780A"/>
    <w:rsid w:val="00B97C6A"/>
    <w:rsid w:val="00BA01EB"/>
    <w:rsid w:val="00BA1248"/>
    <w:rsid w:val="00BA12ED"/>
    <w:rsid w:val="00BA1383"/>
    <w:rsid w:val="00BA1C46"/>
    <w:rsid w:val="00BA226E"/>
    <w:rsid w:val="00BA22C1"/>
    <w:rsid w:val="00BA233A"/>
    <w:rsid w:val="00BA3B0D"/>
    <w:rsid w:val="00BA3D6B"/>
    <w:rsid w:val="00BA3E0A"/>
    <w:rsid w:val="00BA4675"/>
    <w:rsid w:val="00BA4C3D"/>
    <w:rsid w:val="00BA4CD3"/>
    <w:rsid w:val="00BA54B6"/>
    <w:rsid w:val="00BA5DDD"/>
    <w:rsid w:val="00BA6947"/>
    <w:rsid w:val="00BB031E"/>
    <w:rsid w:val="00BB0964"/>
    <w:rsid w:val="00BB0A2D"/>
    <w:rsid w:val="00BB0A80"/>
    <w:rsid w:val="00BB0BA5"/>
    <w:rsid w:val="00BB0E30"/>
    <w:rsid w:val="00BB10F6"/>
    <w:rsid w:val="00BB1753"/>
    <w:rsid w:val="00BB2120"/>
    <w:rsid w:val="00BB227B"/>
    <w:rsid w:val="00BB2D56"/>
    <w:rsid w:val="00BB2E52"/>
    <w:rsid w:val="00BB30F1"/>
    <w:rsid w:val="00BB3EC8"/>
    <w:rsid w:val="00BB573D"/>
    <w:rsid w:val="00BB595E"/>
    <w:rsid w:val="00BB5DD1"/>
    <w:rsid w:val="00BB5F8D"/>
    <w:rsid w:val="00BB66C9"/>
    <w:rsid w:val="00BB6BA5"/>
    <w:rsid w:val="00BB6E16"/>
    <w:rsid w:val="00BB7001"/>
    <w:rsid w:val="00BB73A5"/>
    <w:rsid w:val="00BC0328"/>
    <w:rsid w:val="00BC0CAD"/>
    <w:rsid w:val="00BC0F11"/>
    <w:rsid w:val="00BC12C6"/>
    <w:rsid w:val="00BC1BC1"/>
    <w:rsid w:val="00BC1E60"/>
    <w:rsid w:val="00BC2E88"/>
    <w:rsid w:val="00BC3195"/>
    <w:rsid w:val="00BC46C5"/>
    <w:rsid w:val="00BC4A09"/>
    <w:rsid w:val="00BC5BB2"/>
    <w:rsid w:val="00BC5C78"/>
    <w:rsid w:val="00BC6034"/>
    <w:rsid w:val="00BC61D0"/>
    <w:rsid w:val="00BC620A"/>
    <w:rsid w:val="00BC697B"/>
    <w:rsid w:val="00BC75F9"/>
    <w:rsid w:val="00BC760C"/>
    <w:rsid w:val="00BC7752"/>
    <w:rsid w:val="00BC781B"/>
    <w:rsid w:val="00BC78F9"/>
    <w:rsid w:val="00BD11D7"/>
    <w:rsid w:val="00BD1649"/>
    <w:rsid w:val="00BD1CB8"/>
    <w:rsid w:val="00BD1E74"/>
    <w:rsid w:val="00BD27EA"/>
    <w:rsid w:val="00BD2F76"/>
    <w:rsid w:val="00BD38D3"/>
    <w:rsid w:val="00BD460C"/>
    <w:rsid w:val="00BD4EB4"/>
    <w:rsid w:val="00BD53B0"/>
    <w:rsid w:val="00BD5AB6"/>
    <w:rsid w:val="00BD5ED5"/>
    <w:rsid w:val="00BD6382"/>
    <w:rsid w:val="00BD6D6F"/>
    <w:rsid w:val="00BD6F6B"/>
    <w:rsid w:val="00BD7475"/>
    <w:rsid w:val="00BD7924"/>
    <w:rsid w:val="00BE09DA"/>
    <w:rsid w:val="00BE145C"/>
    <w:rsid w:val="00BE1DAE"/>
    <w:rsid w:val="00BE22CA"/>
    <w:rsid w:val="00BE22D6"/>
    <w:rsid w:val="00BE230E"/>
    <w:rsid w:val="00BE237A"/>
    <w:rsid w:val="00BE280C"/>
    <w:rsid w:val="00BE3B61"/>
    <w:rsid w:val="00BE5431"/>
    <w:rsid w:val="00BE5F3A"/>
    <w:rsid w:val="00BE6B3C"/>
    <w:rsid w:val="00BE7243"/>
    <w:rsid w:val="00BE7921"/>
    <w:rsid w:val="00BF05E9"/>
    <w:rsid w:val="00BF0CA9"/>
    <w:rsid w:val="00BF127D"/>
    <w:rsid w:val="00BF1B47"/>
    <w:rsid w:val="00BF2461"/>
    <w:rsid w:val="00BF3352"/>
    <w:rsid w:val="00BF4326"/>
    <w:rsid w:val="00BF5270"/>
    <w:rsid w:val="00BF56B2"/>
    <w:rsid w:val="00BF607B"/>
    <w:rsid w:val="00BF678C"/>
    <w:rsid w:val="00BF6EB0"/>
    <w:rsid w:val="00BF717A"/>
    <w:rsid w:val="00BF7327"/>
    <w:rsid w:val="00BF73B2"/>
    <w:rsid w:val="00BF7CB1"/>
    <w:rsid w:val="00BF7E45"/>
    <w:rsid w:val="00C00B82"/>
    <w:rsid w:val="00C0115E"/>
    <w:rsid w:val="00C020AA"/>
    <w:rsid w:val="00C025C9"/>
    <w:rsid w:val="00C02E40"/>
    <w:rsid w:val="00C03360"/>
    <w:rsid w:val="00C033D8"/>
    <w:rsid w:val="00C0355E"/>
    <w:rsid w:val="00C038DA"/>
    <w:rsid w:val="00C03B19"/>
    <w:rsid w:val="00C03BA8"/>
    <w:rsid w:val="00C05B98"/>
    <w:rsid w:val="00C06683"/>
    <w:rsid w:val="00C067A3"/>
    <w:rsid w:val="00C06D8A"/>
    <w:rsid w:val="00C06FDE"/>
    <w:rsid w:val="00C07334"/>
    <w:rsid w:val="00C0750E"/>
    <w:rsid w:val="00C10139"/>
    <w:rsid w:val="00C10F87"/>
    <w:rsid w:val="00C11CD5"/>
    <w:rsid w:val="00C12456"/>
    <w:rsid w:val="00C1296E"/>
    <w:rsid w:val="00C12FB3"/>
    <w:rsid w:val="00C13368"/>
    <w:rsid w:val="00C1340C"/>
    <w:rsid w:val="00C13538"/>
    <w:rsid w:val="00C1367E"/>
    <w:rsid w:val="00C13A44"/>
    <w:rsid w:val="00C14266"/>
    <w:rsid w:val="00C143E3"/>
    <w:rsid w:val="00C14F32"/>
    <w:rsid w:val="00C15BE3"/>
    <w:rsid w:val="00C15D18"/>
    <w:rsid w:val="00C15D8F"/>
    <w:rsid w:val="00C15ED2"/>
    <w:rsid w:val="00C15F90"/>
    <w:rsid w:val="00C16AC8"/>
    <w:rsid w:val="00C1701F"/>
    <w:rsid w:val="00C1732A"/>
    <w:rsid w:val="00C17BA2"/>
    <w:rsid w:val="00C20098"/>
    <w:rsid w:val="00C210FA"/>
    <w:rsid w:val="00C23237"/>
    <w:rsid w:val="00C237F0"/>
    <w:rsid w:val="00C23B98"/>
    <w:rsid w:val="00C24416"/>
    <w:rsid w:val="00C24DE0"/>
    <w:rsid w:val="00C252CE"/>
    <w:rsid w:val="00C25D15"/>
    <w:rsid w:val="00C25DDB"/>
    <w:rsid w:val="00C25DFC"/>
    <w:rsid w:val="00C271C5"/>
    <w:rsid w:val="00C27341"/>
    <w:rsid w:val="00C30B32"/>
    <w:rsid w:val="00C3122E"/>
    <w:rsid w:val="00C31D2D"/>
    <w:rsid w:val="00C32296"/>
    <w:rsid w:val="00C32A0F"/>
    <w:rsid w:val="00C33420"/>
    <w:rsid w:val="00C33713"/>
    <w:rsid w:val="00C337BF"/>
    <w:rsid w:val="00C339D1"/>
    <w:rsid w:val="00C33CB5"/>
    <w:rsid w:val="00C33EB6"/>
    <w:rsid w:val="00C34293"/>
    <w:rsid w:val="00C34B4A"/>
    <w:rsid w:val="00C350F7"/>
    <w:rsid w:val="00C35543"/>
    <w:rsid w:val="00C35EF3"/>
    <w:rsid w:val="00C36E58"/>
    <w:rsid w:val="00C36F34"/>
    <w:rsid w:val="00C36F3A"/>
    <w:rsid w:val="00C371E3"/>
    <w:rsid w:val="00C37B84"/>
    <w:rsid w:val="00C37D13"/>
    <w:rsid w:val="00C40651"/>
    <w:rsid w:val="00C40653"/>
    <w:rsid w:val="00C406BA"/>
    <w:rsid w:val="00C40CF0"/>
    <w:rsid w:val="00C40FF3"/>
    <w:rsid w:val="00C4262D"/>
    <w:rsid w:val="00C4436D"/>
    <w:rsid w:val="00C44EF9"/>
    <w:rsid w:val="00C45446"/>
    <w:rsid w:val="00C45803"/>
    <w:rsid w:val="00C47168"/>
    <w:rsid w:val="00C472DA"/>
    <w:rsid w:val="00C4759D"/>
    <w:rsid w:val="00C47609"/>
    <w:rsid w:val="00C47B08"/>
    <w:rsid w:val="00C5108B"/>
    <w:rsid w:val="00C52076"/>
    <w:rsid w:val="00C52F1B"/>
    <w:rsid w:val="00C53716"/>
    <w:rsid w:val="00C542CB"/>
    <w:rsid w:val="00C54F69"/>
    <w:rsid w:val="00C5503E"/>
    <w:rsid w:val="00C55FAD"/>
    <w:rsid w:val="00C570DA"/>
    <w:rsid w:val="00C5727D"/>
    <w:rsid w:val="00C57350"/>
    <w:rsid w:val="00C600D5"/>
    <w:rsid w:val="00C6131C"/>
    <w:rsid w:val="00C61DDC"/>
    <w:rsid w:val="00C62551"/>
    <w:rsid w:val="00C62861"/>
    <w:rsid w:val="00C63319"/>
    <w:rsid w:val="00C63970"/>
    <w:rsid w:val="00C6584B"/>
    <w:rsid w:val="00C6649F"/>
    <w:rsid w:val="00C66CDC"/>
    <w:rsid w:val="00C6AF55"/>
    <w:rsid w:val="00C70385"/>
    <w:rsid w:val="00C7057E"/>
    <w:rsid w:val="00C708DA"/>
    <w:rsid w:val="00C70B73"/>
    <w:rsid w:val="00C710D4"/>
    <w:rsid w:val="00C721DE"/>
    <w:rsid w:val="00C72FBC"/>
    <w:rsid w:val="00C73199"/>
    <w:rsid w:val="00C731CE"/>
    <w:rsid w:val="00C74282"/>
    <w:rsid w:val="00C75083"/>
    <w:rsid w:val="00C75114"/>
    <w:rsid w:val="00C754E2"/>
    <w:rsid w:val="00C75860"/>
    <w:rsid w:val="00C75A42"/>
    <w:rsid w:val="00C762AE"/>
    <w:rsid w:val="00C7652A"/>
    <w:rsid w:val="00C7681E"/>
    <w:rsid w:val="00C80055"/>
    <w:rsid w:val="00C805AC"/>
    <w:rsid w:val="00C80E55"/>
    <w:rsid w:val="00C8201C"/>
    <w:rsid w:val="00C823B9"/>
    <w:rsid w:val="00C82F07"/>
    <w:rsid w:val="00C841DE"/>
    <w:rsid w:val="00C84BC3"/>
    <w:rsid w:val="00C84C44"/>
    <w:rsid w:val="00C84E4C"/>
    <w:rsid w:val="00C85F4E"/>
    <w:rsid w:val="00C861C1"/>
    <w:rsid w:val="00C863C9"/>
    <w:rsid w:val="00C863FF"/>
    <w:rsid w:val="00C86B48"/>
    <w:rsid w:val="00C87183"/>
    <w:rsid w:val="00C87455"/>
    <w:rsid w:val="00C875B3"/>
    <w:rsid w:val="00C87619"/>
    <w:rsid w:val="00C87A05"/>
    <w:rsid w:val="00C87F31"/>
    <w:rsid w:val="00C9039A"/>
    <w:rsid w:val="00C914E5"/>
    <w:rsid w:val="00C92140"/>
    <w:rsid w:val="00C92E79"/>
    <w:rsid w:val="00C931CA"/>
    <w:rsid w:val="00C93DBA"/>
    <w:rsid w:val="00C943D9"/>
    <w:rsid w:val="00C94434"/>
    <w:rsid w:val="00C94642"/>
    <w:rsid w:val="00C9471E"/>
    <w:rsid w:val="00C95798"/>
    <w:rsid w:val="00C95825"/>
    <w:rsid w:val="00C96838"/>
    <w:rsid w:val="00C970B3"/>
    <w:rsid w:val="00CA0866"/>
    <w:rsid w:val="00CA148F"/>
    <w:rsid w:val="00CA1F08"/>
    <w:rsid w:val="00CA2954"/>
    <w:rsid w:val="00CA339C"/>
    <w:rsid w:val="00CA3DBC"/>
    <w:rsid w:val="00CA434F"/>
    <w:rsid w:val="00CA43C4"/>
    <w:rsid w:val="00CA4EE3"/>
    <w:rsid w:val="00CA578F"/>
    <w:rsid w:val="00CA630B"/>
    <w:rsid w:val="00CA63D2"/>
    <w:rsid w:val="00CA7625"/>
    <w:rsid w:val="00CA7937"/>
    <w:rsid w:val="00CB0018"/>
    <w:rsid w:val="00CB003F"/>
    <w:rsid w:val="00CB0807"/>
    <w:rsid w:val="00CB0CDF"/>
    <w:rsid w:val="00CB19D2"/>
    <w:rsid w:val="00CB2150"/>
    <w:rsid w:val="00CB21E0"/>
    <w:rsid w:val="00CB2251"/>
    <w:rsid w:val="00CB27A9"/>
    <w:rsid w:val="00CB3323"/>
    <w:rsid w:val="00CB369B"/>
    <w:rsid w:val="00CB3725"/>
    <w:rsid w:val="00CB3D56"/>
    <w:rsid w:val="00CB3DCB"/>
    <w:rsid w:val="00CB4015"/>
    <w:rsid w:val="00CB46AF"/>
    <w:rsid w:val="00CB545A"/>
    <w:rsid w:val="00CB6260"/>
    <w:rsid w:val="00CB63D9"/>
    <w:rsid w:val="00CB71D6"/>
    <w:rsid w:val="00CB71EB"/>
    <w:rsid w:val="00CB7530"/>
    <w:rsid w:val="00CB7E5A"/>
    <w:rsid w:val="00CB7ED6"/>
    <w:rsid w:val="00CB7F45"/>
    <w:rsid w:val="00CC0603"/>
    <w:rsid w:val="00CC0B5A"/>
    <w:rsid w:val="00CC0D25"/>
    <w:rsid w:val="00CC12BC"/>
    <w:rsid w:val="00CC1DF3"/>
    <w:rsid w:val="00CC2757"/>
    <w:rsid w:val="00CC44BF"/>
    <w:rsid w:val="00CC4D3C"/>
    <w:rsid w:val="00CC5159"/>
    <w:rsid w:val="00CC5611"/>
    <w:rsid w:val="00CC5E9E"/>
    <w:rsid w:val="00CC6153"/>
    <w:rsid w:val="00CC6EF8"/>
    <w:rsid w:val="00CD0316"/>
    <w:rsid w:val="00CD1008"/>
    <w:rsid w:val="00CD184A"/>
    <w:rsid w:val="00CD1C6A"/>
    <w:rsid w:val="00CD1F11"/>
    <w:rsid w:val="00CD25A1"/>
    <w:rsid w:val="00CD26A3"/>
    <w:rsid w:val="00CD27B7"/>
    <w:rsid w:val="00CD5955"/>
    <w:rsid w:val="00CD5E93"/>
    <w:rsid w:val="00CD6081"/>
    <w:rsid w:val="00CD6A4D"/>
    <w:rsid w:val="00CD7BC7"/>
    <w:rsid w:val="00CD7C95"/>
    <w:rsid w:val="00CD7F43"/>
    <w:rsid w:val="00CE0986"/>
    <w:rsid w:val="00CE1CA2"/>
    <w:rsid w:val="00CE1D6E"/>
    <w:rsid w:val="00CE25ED"/>
    <w:rsid w:val="00CE33F2"/>
    <w:rsid w:val="00CE3E30"/>
    <w:rsid w:val="00CE4F6D"/>
    <w:rsid w:val="00CE521D"/>
    <w:rsid w:val="00CE5918"/>
    <w:rsid w:val="00CE5BD9"/>
    <w:rsid w:val="00CE5C47"/>
    <w:rsid w:val="00CE6629"/>
    <w:rsid w:val="00CE69A7"/>
    <w:rsid w:val="00CE6D59"/>
    <w:rsid w:val="00CE6F22"/>
    <w:rsid w:val="00CE6F34"/>
    <w:rsid w:val="00CE73D3"/>
    <w:rsid w:val="00CE7D0D"/>
    <w:rsid w:val="00CE7E03"/>
    <w:rsid w:val="00CF06F8"/>
    <w:rsid w:val="00CF0C8C"/>
    <w:rsid w:val="00CF139F"/>
    <w:rsid w:val="00CF1680"/>
    <w:rsid w:val="00CF18F4"/>
    <w:rsid w:val="00CF2391"/>
    <w:rsid w:val="00CF2D9F"/>
    <w:rsid w:val="00CF31C7"/>
    <w:rsid w:val="00CF4B5C"/>
    <w:rsid w:val="00CF4CBE"/>
    <w:rsid w:val="00CF4CC0"/>
    <w:rsid w:val="00CF5744"/>
    <w:rsid w:val="00CF587C"/>
    <w:rsid w:val="00CF58CF"/>
    <w:rsid w:val="00CF687D"/>
    <w:rsid w:val="00CF7968"/>
    <w:rsid w:val="00D0002F"/>
    <w:rsid w:val="00D00ACB"/>
    <w:rsid w:val="00D01390"/>
    <w:rsid w:val="00D01569"/>
    <w:rsid w:val="00D01A2D"/>
    <w:rsid w:val="00D01A94"/>
    <w:rsid w:val="00D03027"/>
    <w:rsid w:val="00D04827"/>
    <w:rsid w:val="00D05285"/>
    <w:rsid w:val="00D0554A"/>
    <w:rsid w:val="00D05855"/>
    <w:rsid w:val="00D05BF9"/>
    <w:rsid w:val="00D06F53"/>
    <w:rsid w:val="00D0771F"/>
    <w:rsid w:val="00D07937"/>
    <w:rsid w:val="00D079F4"/>
    <w:rsid w:val="00D07B2A"/>
    <w:rsid w:val="00D07C04"/>
    <w:rsid w:val="00D07F72"/>
    <w:rsid w:val="00D07F8A"/>
    <w:rsid w:val="00D102D0"/>
    <w:rsid w:val="00D115D4"/>
    <w:rsid w:val="00D11DB4"/>
    <w:rsid w:val="00D11FC9"/>
    <w:rsid w:val="00D120C3"/>
    <w:rsid w:val="00D123C5"/>
    <w:rsid w:val="00D1241F"/>
    <w:rsid w:val="00D129F4"/>
    <w:rsid w:val="00D12A11"/>
    <w:rsid w:val="00D12DCC"/>
    <w:rsid w:val="00D1381C"/>
    <w:rsid w:val="00D1457E"/>
    <w:rsid w:val="00D14931"/>
    <w:rsid w:val="00D16746"/>
    <w:rsid w:val="00D16DB2"/>
    <w:rsid w:val="00D1737F"/>
    <w:rsid w:val="00D17C45"/>
    <w:rsid w:val="00D20079"/>
    <w:rsid w:val="00D20086"/>
    <w:rsid w:val="00D2031E"/>
    <w:rsid w:val="00D20D46"/>
    <w:rsid w:val="00D20E68"/>
    <w:rsid w:val="00D21F76"/>
    <w:rsid w:val="00D22CDF"/>
    <w:rsid w:val="00D23A57"/>
    <w:rsid w:val="00D23B3D"/>
    <w:rsid w:val="00D242D4"/>
    <w:rsid w:val="00D253A2"/>
    <w:rsid w:val="00D27756"/>
    <w:rsid w:val="00D27C69"/>
    <w:rsid w:val="00D303AC"/>
    <w:rsid w:val="00D310A1"/>
    <w:rsid w:val="00D31414"/>
    <w:rsid w:val="00D31707"/>
    <w:rsid w:val="00D31889"/>
    <w:rsid w:val="00D339EE"/>
    <w:rsid w:val="00D3407D"/>
    <w:rsid w:val="00D3440D"/>
    <w:rsid w:val="00D345AB"/>
    <w:rsid w:val="00D348FE"/>
    <w:rsid w:val="00D34950"/>
    <w:rsid w:val="00D34B1C"/>
    <w:rsid w:val="00D34E20"/>
    <w:rsid w:val="00D34FA9"/>
    <w:rsid w:val="00D35356"/>
    <w:rsid w:val="00D35A58"/>
    <w:rsid w:val="00D35E44"/>
    <w:rsid w:val="00D36214"/>
    <w:rsid w:val="00D36D90"/>
    <w:rsid w:val="00D37387"/>
    <w:rsid w:val="00D37E08"/>
    <w:rsid w:val="00D37E23"/>
    <w:rsid w:val="00D40BCB"/>
    <w:rsid w:val="00D41E9E"/>
    <w:rsid w:val="00D4258A"/>
    <w:rsid w:val="00D42663"/>
    <w:rsid w:val="00D42A45"/>
    <w:rsid w:val="00D4316E"/>
    <w:rsid w:val="00D435BB"/>
    <w:rsid w:val="00D43996"/>
    <w:rsid w:val="00D43DEE"/>
    <w:rsid w:val="00D43F5A"/>
    <w:rsid w:val="00D463E9"/>
    <w:rsid w:val="00D476ED"/>
    <w:rsid w:val="00D5005D"/>
    <w:rsid w:val="00D50426"/>
    <w:rsid w:val="00D5130D"/>
    <w:rsid w:val="00D51591"/>
    <w:rsid w:val="00D5274E"/>
    <w:rsid w:val="00D5392E"/>
    <w:rsid w:val="00D5435C"/>
    <w:rsid w:val="00D54A97"/>
    <w:rsid w:val="00D54B4A"/>
    <w:rsid w:val="00D54CB6"/>
    <w:rsid w:val="00D55209"/>
    <w:rsid w:val="00D5579B"/>
    <w:rsid w:val="00D55E4B"/>
    <w:rsid w:val="00D56872"/>
    <w:rsid w:val="00D56F25"/>
    <w:rsid w:val="00D573D7"/>
    <w:rsid w:val="00D57F58"/>
    <w:rsid w:val="00D57F99"/>
    <w:rsid w:val="00D60472"/>
    <w:rsid w:val="00D611BC"/>
    <w:rsid w:val="00D61595"/>
    <w:rsid w:val="00D62692"/>
    <w:rsid w:val="00D62DEE"/>
    <w:rsid w:val="00D631A9"/>
    <w:rsid w:val="00D6391A"/>
    <w:rsid w:val="00D63957"/>
    <w:rsid w:val="00D6447C"/>
    <w:rsid w:val="00D64D64"/>
    <w:rsid w:val="00D66615"/>
    <w:rsid w:val="00D66CB3"/>
    <w:rsid w:val="00D66F35"/>
    <w:rsid w:val="00D6720B"/>
    <w:rsid w:val="00D702D8"/>
    <w:rsid w:val="00D70341"/>
    <w:rsid w:val="00D704E2"/>
    <w:rsid w:val="00D70950"/>
    <w:rsid w:val="00D71893"/>
    <w:rsid w:val="00D71A70"/>
    <w:rsid w:val="00D722FC"/>
    <w:rsid w:val="00D728A7"/>
    <w:rsid w:val="00D739E7"/>
    <w:rsid w:val="00D73C76"/>
    <w:rsid w:val="00D73CED"/>
    <w:rsid w:val="00D74E8F"/>
    <w:rsid w:val="00D76004"/>
    <w:rsid w:val="00D778CC"/>
    <w:rsid w:val="00D80F49"/>
    <w:rsid w:val="00D81782"/>
    <w:rsid w:val="00D81DC9"/>
    <w:rsid w:val="00D8235D"/>
    <w:rsid w:val="00D826F2"/>
    <w:rsid w:val="00D8376E"/>
    <w:rsid w:val="00D83A61"/>
    <w:rsid w:val="00D83D9B"/>
    <w:rsid w:val="00D83F68"/>
    <w:rsid w:val="00D8409C"/>
    <w:rsid w:val="00D84315"/>
    <w:rsid w:val="00D84778"/>
    <w:rsid w:val="00D8492C"/>
    <w:rsid w:val="00D85A75"/>
    <w:rsid w:val="00D871EF"/>
    <w:rsid w:val="00D87214"/>
    <w:rsid w:val="00D87520"/>
    <w:rsid w:val="00D875E5"/>
    <w:rsid w:val="00D87AD1"/>
    <w:rsid w:val="00D9080A"/>
    <w:rsid w:val="00D91172"/>
    <w:rsid w:val="00D9140F"/>
    <w:rsid w:val="00D91530"/>
    <w:rsid w:val="00D9201E"/>
    <w:rsid w:val="00D9206D"/>
    <w:rsid w:val="00D9219C"/>
    <w:rsid w:val="00D931A1"/>
    <w:rsid w:val="00D93EB8"/>
    <w:rsid w:val="00D94463"/>
    <w:rsid w:val="00D951DF"/>
    <w:rsid w:val="00D9560C"/>
    <w:rsid w:val="00D9562F"/>
    <w:rsid w:val="00D9635F"/>
    <w:rsid w:val="00D9729B"/>
    <w:rsid w:val="00DA0E3B"/>
    <w:rsid w:val="00DA12CB"/>
    <w:rsid w:val="00DA1F73"/>
    <w:rsid w:val="00DA29FE"/>
    <w:rsid w:val="00DA3D7F"/>
    <w:rsid w:val="00DA4162"/>
    <w:rsid w:val="00DA42FA"/>
    <w:rsid w:val="00DA4A9B"/>
    <w:rsid w:val="00DA4B18"/>
    <w:rsid w:val="00DA4B33"/>
    <w:rsid w:val="00DA629B"/>
    <w:rsid w:val="00DA6960"/>
    <w:rsid w:val="00DA7705"/>
    <w:rsid w:val="00DA77C7"/>
    <w:rsid w:val="00DA7AE4"/>
    <w:rsid w:val="00DA7BD2"/>
    <w:rsid w:val="00DB015A"/>
    <w:rsid w:val="00DB16FB"/>
    <w:rsid w:val="00DB19BE"/>
    <w:rsid w:val="00DB29E0"/>
    <w:rsid w:val="00DB2BB3"/>
    <w:rsid w:val="00DB31B1"/>
    <w:rsid w:val="00DB370F"/>
    <w:rsid w:val="00DB3A12"/>
    <w:rsid w:val="00DB3CAA"/>
    <w:rsid w:val="00DB3D57"/>
    <w:rsid w:val="00DB4CD4"/>
    <w:rsid w:val="00DB5396"/>
    <w:rsid w:val="00DB5A58"/>
    <w:rsid w:val="00DB64B0"/>
    <w:rsid w:val="00DB69CF"/>
    <w:rsid w:val="00DB7683"/>
    <w:rsid w:val="00DB79ED"/>
    <w:rsid w:val="00DC0BD9"/>
    <w:rsid w:val="00DC112A"/>
    <w:rsid w:val="00DC142E"/>
    <w:rsid w:val="00DC1B52"/>
    <w:rsid w:val="00DC1BEC"/>
    <w:rsid w:val="00DC2461"/>
    <w:rsid w:val="00DC2EDE"/>
    <w:rsid w:val="00DC3661"/>
    <w:rsid w:val="00DC3A30"/>
    <w:rsid w:val="00DC5D0C"/>
    <w:rsid w:val="00DC5E80"/>
    <w:rsid w:val="00DC5EAE"/>
    <w:rsid w:val="00DC666B"/>
    <w:rsid w:val="00DC6750"/>
    <w:rsid w:val="00DD109A"/>
    <w:rsid w:val="00DD13F9"/>
    <w:rsid w:val="00DD19CD"/>
    <w:rsid w:val="00DD1ACE"/>
    <w:rsid w:val="00DD24CF"/>
    <w:rsid w:val="00DD2D95"/>
    <w:rsid w:val="00DD2F77"/>
    <w:rsid w:val="00DD308B"/>
    <w:rsid w:val="00DD35EB"/>
    <w:rsid w:val="00DD5186"/>
    <w:rsid w:val="00DD61F7"/>
    <w:rsid w:val="00DD709F"/>
    <w:rsid w:val="00DD7316"/>
    <w:rsid w:val="00DD7FA9"/>
    <w:rsid w:val="00DE23FD"/>
    <w:rsid w:val="00DE2587"/>
    <w:rsid w:val="00DE2EA9"/>
    <w:rsid w:val="00DE3C57"/>
    <w:rsid w:val="00DE41E3"/>
    <w:rsid w:val="00DE5072"/>
    <w:rsid w:val="00DE634A"/>
    <w:rsid w:val="00DE6C2B"/>
    <w:rsid w:val="00DE6D65"/>
    <w:rsid w:val="00DF0F4C"/>
    <w:rsid w:val="00DF0F81"/>
    <w:rsid w:val="00DF1BFC"/>
    <w:rsid w:val="00DF2413"/>
    <w:rsid w:val="00DF2A34"/>
    <w:rsid w:val="00DF336F"/>
    <w:rsid w:val="00DF3D15"/>
    <w:rsid w:val="00DF4814"/>
    <w:rsid w:val="00DF58E7"/>
    <w:rsid w:val="00DF58EB"/>
    <w:rsid w:val="00DF77C6"/>
    <w:rsid w:val="00DF7F14"/>
    <w:rsid w:val="00E00090"/>
    <w:rsid w:val="00E01D1C"/>
    <w:rsid w:val="00E02823"/>
    <w:rsid w:val="00E02B9E"/>
    <w:rsid w:val="00E0326C"/>
    <w:rsid w:val="00E032A3"/>
    <w:rsid w:val="00E038D9"/>
    <w:rsid w:val="00E03FC7"/>
    <w:rsid w:val="00E04415"/>
    <w:rsid w:val="00E048B7"/>
    <w:rsid w:val="00E04A3D"/>
    <w:rsid w:val="00E04D14"/>
    <w:rsid w:val="00E0523D"/>
    <w:rsid w:val="00E0533D"/>
    <w:rsid w:val="00E05F02"/>
    <w:rsid w:val="00E06D5E"/>
    <w:rsid w:val="00E07506"/>
    <w:rsid w:val="00E07548"/>
    <w:rsid w:val="00E07667"/>
    <w:rsid w:val="00E076AD"/>
    <w:rsid w:val="00E07781"/>
    <w:rsid w:val="00E07F4A"/>
    <w:rsid w:val="00E10BF9"/>
    <w:rsid w:val="00E10C4D"/>
    <w:rsid w:val="00E10E1F"/>
    <w:rsid w:val="00E1165A"/>
    <w:rsid w:val="00E11932"/>
    <w:rsid w:val="00E12286"/>
    <w:rsid w:val="00E123C8"/>
    <w:rsid w:val="00E12934"/>
    <w:rsid w:val="00E12D8C"/>
    <w:rsid w:val="00E12FC5"/>
    <w:rsid w:val="00E1385E"/>
    <w:rsid w:val="00E14247"/>
    <w:rsid w:val="00E1457B"/>
    <w:rsid w:val="00E15C20"/>
    <w:rsid w:val="00E15EA3"/>
    <w:rsid w:val="00E165B6"/>
    <w:rsid w:val="00E16EDF"/>
    <w:rsid w:val="00E179FA"/>
    <w:rsid w:val="00E17A35"/>
    <w:rsid w:val="00E2005C"/>
    <w:rsid w:val="00E20687"/>
    <w:rsid w:val="00E20C52"/>
    <w:rsid w:val="00E218C7"/>
    <w:rsid w:val="00E22075"/>
    <w:rsid w:val="00E221D4"/>
    <w:rsid w:val="00E22B09"/>
    <w:rsid w:val="00E231D0"/>
    <w:rsid w:val="00E231DC"/>
    <w:rsid w:val="00E232BA"/>
    <w:rsid w:val="00E23335"/>
    <w:rsid w:val="00E2395F"/>
    <w:rsid w:val="00E24237"/>
    <w:rsid w:val="00E24359"/>
    <w:rsid w:val="00E247D1"/>
    <w:rsid w:val="00E24E6F"/>
    <w:rsid w:val="00E254F2"/>
    <w:rsid w:val="00E25ACA"/>
    <w:rsid w:val="00E26292"/>
    <w:rsid w:val="00E26444"/>
    <w:rsid w:val="00E26608"/>
    <w:rsid w:val="00E26683"/>
    <w:rsid w:val="00E26745"/>
    <w:rsid w:val="00E276BA"/>
    <w:rsid w:val="00E305D6"/>
    <w:rsid w:val="00E306DB"/>
    <w:rsid w:val="00E307B5"/>
    <w:rsid w:val="00E31A48"/>
    <w:rsid w:val="00E31BB3"/>
    <w:rsid w:val="00E32ADD"/>
    <w:rsid w:val="00E33CA2"/>
    <w:rsid w:val="00E33ED4"/>
    <w:rsid w:val="00E33F59"/>
    <w:rsid w:val="00E347A9"/>
    <w:rsid w:val="00E349EF"/>
    <w:rsid w:val="00E35598"/>
    <w:rsid w:val="00E35D29"/>
    <w:rsid w:val="00E36153"/>
    <w:rsid w:val="00E36764"/>
    <w:rsid w:val="00E37758"/>
    <w:rsid w:val="00E40005"/>
    <w:rsid w:val="00E402A7"/>
    <w:rsid w:val="00E4034F"/>
    <w:rsid w:val="00E40DFE"/>
    <w:rsid w:val="00E40EE3"/>
    <w:rsid w:val="00E41703"/>
    <w:rsid w:val="00E41917"/>
    <w:rsid w:val="00E41B77"/>
    <w:rsid w:val="00E42DAB"/>
    <w:rsid w:val="00E4383E"/>
    <w:rsid w:val="00E43D9D"/>
    <w:rsid w:val="00E443D8"/>
    <w:rsid w:val="00E45D5F"/>
    <w:rsid w:val="00E46DFA"/>
    <w:rsid w:val="00E4721D"/>
    <w:rsid w:val="00E478E7"/>
    <w:rsid w:val="00E47BB7"/>
    <w:rsid w:val="00E5024C"/>
    <w:rsid w:val="00E510A5"/>
    <w:rsid w:val="00E51D06"/>
    <w:rsid w:val="00E525BA"/>
    <w:rsid w:val="00E53729"/>
    <w:rsid w:val="00E53AB3"/>
    <w:rsid w:val="00E53AB5"/>
    <w:rsid w:val="00E53EEF"/>
    <w:rsid w:val="00E546DD"/>
    <w:rsid w:val="00E54848"/>
    <w:rsid w:val="00E60141"/>
    <w:rsid w:val="00E60550"/>
    <w:rsid w:val="00E611F3"/>
    <w:rsid w:val="00E620B8"/>
    <w:rsid w:val="00E622EC"/>
    <w:rsid w:val="00E623CA"/>
    <w:rsid w:val="00E623E0"/>
    <w:rsid w:val="00E631B1"/>
    <w:rsid w:val="00E632FF"/>
    <w:rsid w:val="00E63C74"/>
    <w:rsid w:val="00E63EC3"/>
    <w:rsid w:val="00E64002"/>
    <w:rsid w:val="00E647A4"/>
    <w:rsid w:val="00E65322"/>
    <w:rsid w:val="00E6587E"/>
    <w:rsid w:val="00E66B43"/>
    <w:rsid w:val="00E67409"/>
    <w:rsid w:val="00E67BFB"/>
    <w:rsid w:val="00E70F6B"/>
    <w:rsid w:val="00E71BAE"/>
    <w:rsid w:val="00E7285D"/>
    <w:rsid w:val="00E728BA"/>
    <w:rsid w:val="00E72D15"/>
    <w:rsid w:val="00E73077"/>
    <w:rsid w:val="00E73655"/>
    <w:rsid w:val="00E73D04"/>
    <w:rsid w:val="00E744B3"/>
    <w:rsid w:val="00E746F3"/>
    <w:rsid w:val="00E7475A"/>
    <w:rsid w:val="00E74979"/>
    <w:rsid w:val="00E7532C"/>
    <w:rsid w:val="00E756D1"/>
    <w:rsid w:val="00E75C0F"/>
    <w:rsid w:val="00E76554"/>
    <w:rsid w:val="00E7680F"/>
    <w:rsid w:val="00E770EC"/>
    <w:rsid w:val="00E7714A"/>
    <w:rsid w:val="00E80952"/>
    <w:rsid w:val="00E8116F"/>
    <w:rsid w:val="00E81465"/>
    <w:rsid w:val="00E81FBC"/>
    <w:rsid w:val="00E81FCC"/>
    <w:rsid w:val="00E82632"/>
    <w:rsid w:val="00E827D8"/>
    <w:rsid w:val="00E82C20"/>
    <w:rsid w:val="00E833E6"/>
    <w:rsid w:val="00E836EB"/>
    <w:rsid w:val="00E837C4"/>
    <w:rsid w:val="00E83ADD"/>
    <w:rsid w:val="00E850AC"/>
    <w:rsid w:val="00E855F2"/>
    <w:rsid w:val="00E85BF6"/>
    <w:rsid w:val="00E85DE5"/>
    <w:rsid w:val="00E8777B"/>
    <w:rsid w:val="00E901EA"/>
    <w:rsid w:val="00E90B66"/>
    <w:rsid w:val="00E91434"/>
    <w:rsid w:val="00E92859"/>
    <w:rsid w:val="00E92897"/>
    <w:rsid w:val="00E92905"/>
    <w:rsid w:val="00E92F0A"/>
    <w:rsid w:val="00E9329E"/>
    <w:rsid w:val="00E9339B"/>
    <w:rsid w:val="00E935A3"/>
    <w:rsid w:val="00E93C3E"/>
    <w:rsid w:val="00E9411B"/>
    <w:rsid w:val="00E947FC"/>
    <w:rsid w:val="00E94B22"/>
    <w:rsid w:val="00E94D9E"/>
    <w:rsid w:val="00E94E0E"/>
    <w:rsid w:val="00E94FFF"/>
    <w:rsid w:val="00E956A9"/>
    <w:rsid w:val="00E95807"/>
    <w:rsid w:val="00E97345"/>
    <w:rsid w:val="00EA0764"/>
    <w:rsid w:val="00EA1E39"/>
    <w:rsid w:val="00EA3517"/>
    <w:rsid w:val="00EA37A2"/>
    <w:rsid w:val="00EA3ED9"/>
    <w:rsid w:val="00EA42BB"/>
    <w:rsid w:val="00EA5BD4"/>
    <w:rsid w:val="00EA65D4"/>
    <w:rsid w:val="00EA7615"/>
    <w:rsid w:val="00EA76F8"/>
    <w:rsid w:val="00EA7773"/>
    <w:rsid w:val="00EA7A28"/>
    <w:rsid w:val="00EB06C9"/>
    <w:rsid w:val="00EB0A76"/>
    <w:rsid w:val="00EB0A89"/>
    <w:rsid w:val="00EB0AAC"/>
    <w:rsid w:val="00EB0F68"/>
    <w:rsid w:val="00EB10C5"/>
    <w:rsid w:val="00EB3AC9"/>
    <w:rsid w:val="00EB4254"/>
    <w:rsid w:val="00EB4835"/>
    <w:rsid w:val="00EB516D"/>
    <w:rsid w:val="00EB542E"/>
    <w:rsid w:val="00EB554F"/>
    <w:rsid w:val="00EB5970"/>
    <w:rsid w:val="00EB5B82"/>
    <w:rsid w:val="00EB5C10"/>
    <w:rsid w:val="00EB6F64"/>
    <w:rsid w:val="00EB73A0"/>
    <w:rsid w:val="00EB73C5"/>
    <w:rsid w:val="00EB779E"/>
    <w:rsid w:val="00EB7F5F"/>
    <w:rsid w:val="00EC0480"/>
    <w:rsid w:val="00EC082D"/>
    <w:rsid w:val="00EC0E78"/>
    <w:rsid w:val="00EC2AF2"/>
    <w:rsid w:val="00EC3401"/>
    <w:rsid w:val="00EC40F4"/>
    <w:rsid w:val="00EC41DB"/>
    <w:rsid w:val="00EC479F"/>
    <w:rsid w:val="00EC50A1"/>
    <w:rsid w:val="00EC5831"/>
    <w:rsid w:val="00EC598C"/>
    <w:rsid w:val="00ED0654"/>
    <w:rsid w:val="00ED0DC4"/>
    <w:rsid w:val="00ED0E99"/>
    <w:rsid w:val="00ED1563"/>
    <w:rsid w:val="00ED1752"/>
    <w:rsid w:val="00ED1829"/>
    <w:rsid w:val="00ED1852"/>
    <w:rsid w:val="00ED1C5D"/>
    <w:rsid w:val="00ED205A"/>
    <w:rsid w:val="00ED20ED"/>
    <w:rsid w:val="00ED241B"/>
    <w:rsid w:val="00ED2D06"/>
    <w:rsid w:val="00ED39B6"/>
    <w:rsid w:val="00ED4BC5"/>
    <w:rsid w:val="00ED4EC6"/>
    <w:rsid w:val="00ED6224"/>
    <w:rsid w:val="00ED6521"/>
    <w:rsid w:val="00ED6860"/>
    <w:rsid w:val="00ED6868"/>
    <w:rsid w:val="00ED6A4D"/>
    <w:rsid w:val="00ED6BDB"/>
    <w:rsid w:val="00ED7956"/>
    <w:rsid w:val="00EE0587"/>
    <w:rsid w:val="00EE1211"/>
    <w:rsid w:val="00EE1820"/>
    <w:rsid w:val="00EE2088"/>
    <w:rsid w:val="00EE2CF3"/>
    <w:rsid w:val="00EE2E0B"/>
    <w:rsid w:val="00EE3A4F"/>
    <w:rsid w:val="00EE430A"/>
    <w:rsid w:val="00EE4849"/>
    <w:rsid w:val="00EE4DAB"/>
    <w:rsid w:val="00EE56D7"/>
    <w:rsid w:val="00EE5850"/>
    <w:rsid w:val="00EE5A5C"/>
    <w:rsid w:val="00EE6277"/>
    <w:rsid w:val="00EE6C7B"/>
    <w:rsid w:val="00EE6E83"/>
    <w:rsid w:val="00EF03A6"/>
    <w:rsid w:val="00EF07C1"/>
    <w:rsid w:val="00EF0A07"/>
    <w:rsid w:val="00EF0AC6"/>
    <w:rsid w:val="00EF0B0F"/>
    <w:rsid w:val="00EF1DBD"/>
    <w:rsid w:val="00EF1F0F"/>
    <w:rsid w:val="00EF2284"/>
    <w:rsid w:val="00EF2BCE"/>
    <w:rsid w:val="00EF373E"/>
    <w:rsid w:val="00EF3A35"/>
    <w:rsid w:val="00EF437D"/>
    <w:rsid w:val="00EF4656"/>
    <w:rsid w:val="00EF49BB"/>
    <w:rsid w:val="00EF4C0E"/>
    <w:rsid w:val="00EF4C15"/>
    <w:rsid w:val="00EF537F"/>
    <w:rsid w:val="00EF552E"/>
    <w:rsid w:val="00EF5B4F"/>
    <w:rsid w:val="00EF6103"/>
    <w:rsid w:val="00EF6D5E"/>
    <w:rsid w:val="00EF7025"/>
    <w:rsid w:val="00EF7901"/>
    <w:rsid w:val="00EF7FB7"/>
    <w:rsid w:val="00F019A1"/>
    <w:rsid w:val="00F01DBE"/>
    <w:rsid w:val="00F01F60"/>
    <w:rsid w:val="00F01FF4"/>
    <w:rsid w:val="00F02499"/>
    <w:rsid w:val="00F024DD"/>
    <w:rsid w:val="00F02748"/>
    <w:rsid w:val="00F038BD"/>
    <w:rsid w:val="00F04137"/>
    <w:rsid w:val="00F045F6"/>
    <w:rsid w:val="00F0460B"/>
    <w:rsid w:val="00F0476F"/>
    <w:rsid w:val="00F04CB0"/>
    <w:rsid w:val="00F06845"/>
    <w:rsid w:val="00F06B25"/>
    <w:rsid w:val="00F06D04"/>
    <w:rsid w:val="00F06DCE"/>
    <w:rsid w:val="00F07FA4"/>
    <w:rsid w:val="00F101D3"/>
    <w:rsid w:val="00F1043F"/>
    <w:rsid w:val="00F1084B"/>
    <w:rsid w:val="00F1158B"/>
    <w:rsid w:val="00F1189E"/>
    <w:rsid w:val="00F1201C"/>
    <w:rsid w:val="00F120AE"/>
    <w:rsid w:val="00F12303"/>
    <w:rsid w:val="00F1283C"/>
    <w:rsid w:val="00F12DB1"/>
    <w:rsid w:val="00F13062"/>
    <w:rsid w:val="00F138B2"/>
    <w:rsid w:val="00F13B2A"/>
    <w:rsid w:val="00F14840"/>
    <w:rsid w:val="00F1613A"/>
    <w:rsid w:val="00F16A98"/>
    <w:rsid w:val="00F16E2D"/>
    <w:rsid w:val="00F17E63"/>
    <w:rsid w:val="00F17F03"/>
    <w:rsid w:val="00F220E4"/>
    <w:rsid w:val="00F225BF"/>
    <w:rsid w:val="00F22B3C"/>
    <w:rsid w:val="00F22B52"/>
    <w:rsid w:val="00F2351F"/>
    <w:rsid w:val="00F23FC5"/>
    <w:rsid w:val="00F24A33"/>
    <w:rsid w:val="00F25DCB"/>
    <w:rsid w:val="00F2658A"/>
    <w:rsid w:val="00F274FA"/>
    <w:rsid w:val="00F2758E"/>
    <w:rsid w:val="00F2767A"/>
    <w:rsid w:val="00F30767"/>
    <w:rsid w:val="00F307EC"/>
    <w:rsid w:val="00F308A3"/>
    <w:rsid w:val="00F31869"/>
    <w:rsid w:val="00F31D1B"/>
    <w:rsid w:val="00F31DA7"/>
    <w:rsid w:val="00F31EBF"/>
    <w:rsid w:val="00F31F4B"/>
    <w:rsid w:val="00F32404"/>
    <w:rsid w:val="00F324A2"/>
    <w:rsid w:val="00F32527"/>
    <w:rsid w:val="00F32E15"/>
    <w:rsid w:val="00F33C38"/>
    <w:rsid w:val="00F346D3"/>
    <w:rsid w:val="00F34CE1"/>
    <w:rsid w:val="00F34D4B"/>
    <w:rsid w:val="00F35222"/>
    <w:rsid w:val="00F3522B"/>
    <w:rsid w:val="00F35388"/>
    <w:rsid w:val="00F353EB"/>
    <w:rsid w:val="00F3554F"/>
    <w:rsid w:val="00F36B68"/>
    <w:rsid w:val="00F37B01"/>
    <w:rsid w:val="00F4056E"/>
    <w:rsid w:val="00F40594"/>
    <w:rsid w:val="00F40747"/>
    <w:rsid w:val="00F408C2"/>
    <w:rsid w:val="00F41C51"/>
    <w:rsid w:val="00F41C6B"/>
    <w:rsid w:val="00F41CF4"/>
    <w:rsid w:val="00F41D14"/>
    <w:rsid w:val="00F41FE6"/>
    <w:rsid w:val="00F420FD"/>
    <w:rsid w:val="00F42350"/>
    <w:rsid w:val="00F44A8D"/>
    <w:rsid w:val="00F44E1E"/>
    <w:rsid w:val="00F45099"/>
    <w:rsid w:val="00F466A4"/>
    <w:rsid w:val="00F466AA"/>
    <w:rsid w:val="00F46A64"/>
    <w:rsid w:val="00F46E91"/>
    <w:rsid w:val="00F47C5C"/>
    <w:rsid w:val="00F51391"/>
    <w:rsid w:val="00F52759"/>
    <w:rsid w:val="00F53EC4"/>
    <w:rsid w:val="00F54F09"/>
    <w:rsid w:val="00F557C0"/>
    <w:rsid w:val="00F55E86"/>
    <w:rsid w:val="00F57C92"/>
    <w:rsid w:val="00F57C98"/>
    <w:rsid w:val="00F57D62"/>
    <w:rsid w:val="00F57F8D"/>
    <w:rsid w:val="00F60638"/>
    <w:rsid w:val="00F60F4B"/>
    <w:rsid w:val="00F61445"/>
    <w:rsid w:val="00F615E6"/>
    <w:rsid w:val="00F61CCB"/>
    <w:rsid w:val="00F61EEE"/>
    <w:rsid w:val="00F62791"/>
    <w:rsid w:val="00F62CFD"/>
    <w:rsid w:val="00F6379B"/>
    <w:rsid w:val="00F651D9"/>
    <w:rsid w:val="00F655D0"/>
    <w:rsid w:val="00F65873"/>
    <w:rsid w:val="00F65A29"/>
    <w:rsid w:val="00F65E9A"/>
    <w:rsid w:val="00F6629E"/>
    <w:rsid w:val="00F66A5D"/>
    <w:rsid w:val="00F66E22"/>
    <w:rsid w:val="00F671E9"/>
    <w:rsid w:val="00F67CD8"/>
    <w:rsid w:val="00F67F4E"/>
    <w:rsid w:val="00F70284"/>
    <w:rsid w:val="00F7068D"/>
    <w:rsid w:val="00F70B17"/>
    <w:rsid w:val="00F7148E"/>
    <w:rsid w:val="00F7164F"/>
    <w:rsid w:val="00F716C8"/>
    <w:rsid w:val="00F71D97"/>
    <w:rsid w:val="00F72AE5"/>
    <w:rsid w:val="00F75232"/>
    <w:rsid w:val="00F75E52"/>
    <w:rsid w:val="00F76419"/>
    <w:rsid w:val="00F765DB"/>
    <w:rsid w:val="00F76C23"/>
    <w:rsid w:val="00F7702F"/>
    <w:rsid w:val="00F7781B"/>
    <w:rsid w:val="00F8070C"/>
    <w:rsid w:val="00F807AB"/>
    <w:rsid w:val="00F80871"/>
    <w:rsid w:val="00F814E3"/>
    <w:rsid w:val="00F81584"/>
    <w:rsid w:val="00F82142"/>
    <w:rsid w:val="00F8219F"/>
    <w:rsid w:val="00F826C9"/>
    <w:rsid w:val="00F829E6"/>
    <w:rsid w:val="00F82A91"/>
    <w:rsid w:val="00F82CB1"/>
    <w:rsid w:val="00F82D64"/>
    <w:rsid w:val="00F82FBB"/>
    <w:rsid w:val="00F831A1"/>
    <w:rsid w:val="00F83213"/>
    <w:rsid w:val="00F83CDA"/>
    <w:rsid w:val="00F84C70"/>
    <w:rsid w:val="00F85156"/>
    <w:rsid w:val="00F85415"/>
    <w:rsid w:val="00F8602C"/>
    <w:rsid w:val="00F8708F"/>
    <w:rsid w:val="00F87837"/>
    <w:rsid w:val="00F90594"/>
    <w:rsid w:val="00F90898"/>
    <w:rsid w:val="00F90C9B"/>
    <w:rsid w:val="00F91B7C"/>
    <w:rsid w:val="00F92165"/>
    <w:rsid w:val="00F93575"/>
    <w:rsid w:val="00F93804"/>
    <w:rsid w:val="00F9426F"/>
    <w:rsid w:val="00F94571"/>
    <w:rsid w:val="00F94C40"/>
    <w:rsid w:val="00F95F1B"/>
    <w:rsid w:val="00F96244"/>
    <w:rsid w:val="00F96566"/>
    <w:rsid w:val="00F965CD"/>
    <w:rsid w:val="00F9689E"/>
    <w:rsid w:val="00F96BD4"/>
    <w:rsid w:val="00FA0066"/>
    <w:rsid w:val="00FA0676"/>
    <w:rsid w:val="00FA06AD"/>
    <w:rsid w:val="00FA14DE"/>
    <w:rsid w:val="00FA1D66"/>
    <w:rsid w:val="00FA3DFB"/>
    <w:rsid w:val="00FA3FE6"/>
    <w:rsid w:val="00FA41CD"/>
    <w:rsid w:val="00FA4273"/>
    <w:rsid w:val="00FA50DD"/>
    <w:rsid w:val="00FA576F"/>
    <w:rsid w:val="00FA5B05"/>
    <w:rsid w:val="00FA6AFA"/>
    <w:rsid w:val="00FA6E74"/>
    <w:rsid w:val="00FA7440"/>
    <w:rsid w:val="00FA7635"/>
    <w:rsid w:val="00FB076B"/>
    <w:rsid w:val="00FB0E4E"/>
    <w:rsid w:val="00FB1233"/>
    <w:rsid w:val="00FB1292"/>
    <w:rsid w:val="00FB1827"/>
    <w:rsid w:val="00FB1D2D"/>
    <w:rsid w:val="00FB1D3C"/>
    <w:rsid w:val="00FB21D1"/>
    <w:rsid w:val="00FB247C"/>
    <w:rsid w:val="00FB269D"/>
    <w:rsid w:val="00FB26CE"/>
    <w:rsid w:val="00FB2A7A"/>
    <w:rsid w:val="00FB2C0B"/>
    <w:rsid w:val="00FB2F75"/>
    <w:rsid w:val="00FB3CFA"/>
    <w:rsid w:val="00FB3EB0"/>
    <w:rsid w:val="00FB3FB9"/>
    <w:rsid w:val="00FB4BF8"/>
    <w:rsid w:val="00FB5047"/>
    <w:rsid w:val="00FB5B5E"/>
    <w:rsid w:val="00FB5CFA"/>
    <w:rsid w:val="00FB5DC9"/>
    <w:rsid w:val="00FB606D"/>
    <w:rsid w:val="00FB62A9"/>
    <w:rsid w:val="00FB62D9"/>
    <w:rsid w:val="00FB70EB"/>
    <w:rsid w:val="00FB757A"/>
    <w:rsid w:val="00FC008F"/>
    <w:rsid w:val="00FC0ACA"/>
    <w:rsid w:val="00FC0CE2"/>
    <w:rsid w:val="00FC0E91"/>
    <w:rsid w:val="00FC20CB"/>
    <w:rsid w:val="00FC2550"/>
    <w:rsid w:val="00FC266B"/>
    <w:rsid w:val="00FC2797"/>
    <w:rsid w:val="00FC2B75"/>
    <w:rsid w:val="00FC2D0B"/>
    <w:rsid w:val="00FC3965"/>
    <w:rsid w:val="00FC3CD6"/>
    <w:rsid w:val="00FC3E14"/>
    <w:rsid w:val="00FC4311"/>
    <w:rsid w:val="00FC43B4"/>
    <w:rsid w:val="00FC476D"/>
    <w:rsid w:val="00FC4849"/>
    <w:rsid w:val="00FC520D"/>
    <w:rsid w:val="00FC5729"/>
    <w:rsid w:val="00FC5CAA"/>
    <w:rsid w:val="00FD0259"/>
    <w:rsid w:val="00FD0531"/>
    <w:rsid w:val="00FD12B1"/>
    <w:rsid w:val="00FD2635"/>
    <w:rsid w:val="00FD3390"/>
    <w:rsid w:val="00FD36C4"/>
    <w:rsid w:val="00FD47C1"/>
    <w:rsid w:val="00FD4851"/>
    <w:rsid w:val="00FD59C7"/>
    <w:rsid w:val="00FD60D1"/>
    <w:rsid w:val="00FD6AC2"/>
    <w:rsid w:val="00FD6E83"/>
    <w:rsid w:val="00FD748D"/>
    <w:rsid w:val="00FD7AED"/>
    <w:rsid w:val="00FD7B9C"/>
    <w:rsid w:val="00FD7D7B"/>
    <w:rsid w:val="00FD7EE0"/>
    <w:rsid w:val="00FE00DC"/>
    <w:rsid w:val="00FE07BB"/>
    <w:rsid w:val="00FE08CE"/>
    <w:rsid w:val="00FE0A6F"/>
    <w:rsid w:val="00FE1DCE"/>
    <w:rsid w:val="00FE216F"/>
    <w:rsid w:val="00FE228D"/>
    <w:rsid w:val="00FE2F68"/>
    <w:rsid w:val="00FE3AEB"/>
    <w:rsid w:val="00FE4642"/>
    <w:rsid w:val="00FE56AE"/>
    <w:rsid w:val="00FE61AD"/>
    <w:rsid w:val="00FE6A5D"/>
    <w:rsid w:val="00FF10E7"/>
    <w:rsid w:val="00FF13EF"/>
    <w:rsid w:val="00FF24A2"/>
    <w:rsid w:val="00FF2B9A"/>
    <w:rsid w:val="00FF2C42"/>
    <w:rsid w:val="00FF3CAE"/>
    <w:rsid w:val="00FF4AB3"/>
    <w:rsid w:val="00FF4CEB"/>
    <w:rsid w:val="00FF52F6"/>
    <w:rsid w:val="00FF5C52"/>
    <w:rsid w:val="00FF6764"/>
    <w:rsid w:val="00FF6B87"/>
    <w:rsid w:val="00FF76D1"/>
    <w:rsid w:val="00FF7BB1"/>
    <w:rsid w:val="02041ED0"/>
    <w:rsid w:val="03580D5D"/>
    <w:rsid w:val="040128A4"/>
    <w:rsid w:val="047DC435"/>
    <w:rsid w:val="052C3914"/>
    <w:rsid w:val="06026251"/>
    <w:rsid w:val="06A1C00D"/>
    <w:rsid w:val="0906EA93"/>
    <w:rsid w:val="0B3272F6"/>
    <w:rsid w:val="0C12477E"/>
    <w:rsid w:val="0C51EAFE"/>
    <w:rsid w:val="0CDDDF29"/>
    <w:rsid w:val="0D7AFFB9"/>
    <w:rsid w:val="0DB2D76D"/>
    <w:rsid w:val="0DDBDC03"/>
    <w:rsid w:val="0F231EAF"/>
    <w:rsid w:val="0F8C52BD"/>
    <w:rsid w:val="0FED2F4A"/>
    <w:rsid w:val="1022F969"/>
    <w:rsid w:val="10AAB02E"/>
    <w:rsid w:val="1365A631"/>
    <w:rsid w:val="141C6167"/>
    <w:rsid w:val="14F1B53B"/>
    <w:rsid w:val="1537BEE0"/>
    <w:rsid w:val="157B210F"/>
    <w:rsid w:val="15C26223"/>
    <w:rsid w:val="15D0A7C4"/>
    <w:rsid w:val="167FB80D"/>
    <w:rsid w:val="17659A71"/>
    <w:rsid w:val="17A7EAD8"/>
    <w:rsid w:val="17DEC814"/>
    <w:rsid w:val="1804BAB2"/>
    <w:rsid w:val="18348148"/>
    <w:rsid w:val="1875D3BE"/>
    <w:rsid w:val="18A11215"/>
    <w:rsid w:val="18D1C2E0"/>
    <w:rsid w:val="19325270"/>
    <w:rsid w:val="199A8E9B"/>
    <w:rsid w:val="19D65F03"/>
    <w:rsid w:val="1A63525F"/>
    <w:rsid w:val="1A9DBDDA"/>
    <w:rsid w:val="1B3513B2"/>
    <w:rsid w:val="1B584B9F"/>
    <w:rsid w:val="1B72D6E8"/>
    <w:rsid w:val="1CD482E9"/>
    <w:rsid w:val="1D366EEB"/>
    <w:rsid w:val="1FAEE95F"/>
    <w:rsid w:val="2014F1C8"/>
    <w:rsid w:val="202A90C3"/>
    <w:rsid w:val="2052D701"/>
    <w:rsid w:val="2129A2A7"/>
    <w:rsid w:val="21B98C20"/>
    <w:rsid w:val="2269BE0A"/>
    <w:rsid w:val="228FA762"/>
    <w:rsid w:val="236B8B71"/>
    <w:rsid w:val="239EEC70"/>
    <w:rsid w:val="23D11A57"/>
    <w:rsid w:val="23FB42AB"/>
    <w:rsid w:val="240A4815"/>
    <w:rsid w:val="24B6072D"/>
    <w:rsid w:val="24EEFA10"/>
    <w:rsid w:val="250090D1"/>
    <w:rsid w:val="26005A60"/>
    <w:rsid w:val="2605BE68"/>
    <w:rsid w:val="2739E7C7"/>
    <w:rsid w:val="287043C9"/>
    <w:rsid w:val="288FEDCD"/>
    <w:rsid w:val="2962C590"/>
    <w:rsid w:val="2A1D62A5"/>
    <w:rsid w:val="2A779866"/>
    <w:rsid w:val="2AB0C22B"/>
    <w:rsid w:val="2AE7CC30"/>
    <w:rsid w:val="2B65C981"/>
    <w:rsid w:val="2BFEF3EF"/>
    <w:rsid w:val="2D402292"/>
    <w:rsid w:val="2E95CDC0"/>
    <w:rsid w:val="2EB24985"/>
    <w:rsid w:val="2ECF514A"/>
    <w:rsid w:val="2EFD05A6"/>
    <w:rsid w:val="307A4E50"/>
    <w:rsid w:val="307B278E"/>
    <w:rsid w:val="3206FF63"/>
    <w:rsid w:val="32698FEC"/>
    <w:rsid w:val="32AA9E43"/>
    <w:rsid w:val="32CA0E83"/>
    <w:rsid w:val="32CB25CF"/>
    <w:rsid w:val="33090C9F"/>
    <w:rsid w:val="3322E517"/>
    <w:rsid w:val="33F2D3AF"/>
    <w:rsid w:val="345D106C"/>
    <w:rsid w:val="3524A84C"/>
    <w:rsid w:val="35F60F07"/>
    <w:rsid w:val="3729AA3A"/>
    <w:rsid w:val="37BB5229"/>
    <w:rsid w:val="38338AF2"/>
    <w:rsid w:val="3853D6E5"/>
    <w:rsid w:val="3890F626"/>
    <w:rsid w:val="38B8DA4F"/>
    <w:rsid w:val="3971172D"/>
    <w:rsid w:val="3ACF5645"/>
    <w:rsid w:val="3C5172FD"/>
    <w:rsid w:val="3D274808"/>
    <w:rsid w:val="3DA39633"/>
    <w:rsid w:val="3DA7416D"/>
    <w:rsid w:val="3DAB52F3"/>
    <w:rsid w:val="3DD742FC"/>
    <w:rsid w:val="3E34734C"/>
    <w:rsid w:val="3EA0EC42"/>
    <w:rsid w:val="3F1853D5"/>
    <w:rsid w:val="3FC10697"/>
    <w:rsid w:val="4143F4CF"/>
    <w:rsid w:val="428C46C3"/>
    <w:rsid w:val="42CCEDC8"/>
    <w:rsid w:val="42F53CD5"/>
    <w:rsid w:val="434A7BF5"/>
    <w:rsid w:val="43D41C3B"/>
    <w:rsid w:val="463F8531"/>
    <w:rsid w:val="46980A6D"/>
    <w:rsid w:val="46F12AD2"/>
    <w:rsid w:val="47ACF88D"/>
    <w:rsid w:val="47B21FC5"/>
    <w:rsid w:val="484B839B"/>
    <w:rsid w:val="48BDF49B"/>
    <w:rsid w:val="4919F5A3"/>
    <w:rsid w:val="4947BD6E"/>
    <w:rsid w:val="4A5628FF"/>
    <w:rsid w:val="4A6AE333"/>
    <w:rsid w:val="4D9F47D6"/>
    <w:rsid w:val="4DA0C718"/>
    <w:rsid w:val="4DEE4D36"/>
    <w:rsid w:val="4E594CCF"/>
    <w:rsid w:val="4F685DC9"/>
    <w:rsid w:val="4FE12821"/>
    <w:rsid w:val="516AD58D"/>
    <w:rsid w:val="51722238"/>
    <w:rsid w:val="52251CE7"/>
    <w:rsid w:val="528C0591"/>
    <w:rsid w:val="529ACD76"/>
    <w:rsid w:val="53969A6C"/>
    <w:rsid w:val="543E5FED"/>
    <w:rsid w:val="54431307"/>
    <w:rsid w:val="545D23C9"/>
    <w:rsid w:val="54E5B167"/>
    <w:rsid w:val="5521E9CF"/>
    <w:rsid w:val="558E25A6"/>
    <w:rsid w:val="55AAA43D"/>
    <w:rsid w:val="561F9A59"/>
    <w:rsid w:val="56D27265"/>
    <w:rsid w:val="572D345C"/>
    <w:rsid w:val="5858C756"/>
    <w:rsid w:val="58751026"/>
    <w:rsid w:val="58BC10C8"/>
    <w:rsid w:val="58CC13F2"/>
    <w:rsid w:val="58F29BF5"/>
    <w:rsid w:val="5AAD3287"/>
    <w:rsid w:val="5AEEA9E0"/>
    <w:rsid w:val="5AF49A5E"/>
    <w:rsid w:val="5C6D3C3B"/>
    <w:rsid w:val="5C98EB71"/>
    <w:rsid w:val="5D306831"/>
    <w:rsid w:val="5D68DEDB"/>
    <w:rsid w:val="5D81D3E4"/>
    <w:rsid w:val="5D97EBAE"/>
    <w:rsid w:val="6181584E"/>
    <w:rsid w:val="61CCF23A"/>
    <w:rsid w:val="62878A80"/>
    <w:rsid w:val="62D24C16"/>
    <w:rsid w:val="62F76DEC"/>
    <w:rsid w:val="642741B2"/>
    <w:rsid w:val="64A46469"/>
    <w:rsid w:val="65572824"/>
    <w:rsid w:val="65DD04D1"/>
    <w:rsid w:val="67127F2F"/>
    <w:rsid w:val="67A3B530"/>
    <w:rsid w:val="67F1CC38"/>
    <w:rsid w:val="6833D15A"/>
    <w:rsid w:val="685ECEC0"/>
    <w:rsid w:val="68E23D57"/>
    <w:rsid w:val="6904AADC"/>
    <w:rsid w:val="697A3207"/>
    <w:rsid w:val="6A7A4DA0"/>
    <w:rsid w:val="6AA322CC"/>
    <w:rsid w:val="6AA41EEB"/>
    <w:rsid w:val="6BB78ABF"/>
    <w:rsid w:val="6C74B2AC"/>
    <w:rsid w:val="6CC4174C"/>
    <w:rsid w:val="6D0A90E6"/>
    <w:rsid w:val="6D53DCF7"/>
    <w:rsid w:val="6E596173"/>
    <w:rsid w:val="6EFC3676"/>
    <w:rsid w:val="6F7693EF"/>
    <w:rsid w:val="70729F1C"/>
    <w:rsid w:val="708A5730"/>
    <w:rsid w:val="709C4B97"/>
    <w:rsid w:val="70DAED36"/>
    <w:rsid w:val="714D16C6"/>
    <w:rsid w:val="715B5A56"/>
    <w:rsid w:val="7204E411"/>
    <w:rsid w:val="72910788"/>
    <w:rsid w:val="72AC6049"/>
    <w:rsid w:val="732E7D26"/>
    <w:rsid w:val="73A1BBCE"/>
    <w:rsid w:val="73D53BCC"/>
    <w:rsid w:val="741B0EA1"/>
    <w:rsid w:val="752457B8"/>
    <w:rsid w:val="756B77FA"/>
    <w:rsid w:val="764D1FFE"/>
    <w:rsid w:val="765B0158"/>
    <w:rsid w:val="76882366"/>
    <w:rsid w:val="77737312"/>
    <w:rsid w:val="7818786B"/>
    <w:rsid w:val="78A318BC"/>
    <w:rsid w:val="79E32CF3"/>
    <w:rsid w:val="79E6798D"/>
    <w:rsid w:val="79F29EA5"/>
    <w:rsid w:val="79F5A4C5"/>
    <w:rsid w:val="7A0FC08C"/>
    <w:rsid w:val="7A4C7E3C"/>
    <w:rsid w:val="7B27BFFB"/>
    <w:rsid w:val="7B83DD26"/>
    <w:rsid w:val="7CE42054"/>
    <w:rsid w:val="7CE586E2"/>
    <w:rsid w:val="7CF28389"/>
    <w:rsid w:val="7F559CF4"/>
    <w:rsid w:val="7FBC2DD8"/>
  </w:rsids>
  <m:mathPr>
    <m:mathFont m:val="Cambria Math"/>
    <m:brkBin m:val="before"/>
    <m:brkBinSub m:val="--"/>
    <m:smallFrac m:val="0"/>
    <m:dispDef m:val="0"/>
    <m:lMargin m:val="0"/>
    <m:rMargin m:val="0"/>
    <m:defJc m:val="centerGroup"/>
    <m:wrapRight/>
    <m:intLim m:val="subSup"/>
    <m:naryLim m:val="subSup"/>
  </m:mathPr>
  <w:themeFontLang w:val="en-AU"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D3A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FA7635"/>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3"/>
    <w:qFormat/>
    <w:rsid w:val="002D18F3"/>
    <w:pPr>
      <w:keepNext/>
      <w:keepLines/>
      <w:spacing w:before="280" w:after="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after="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after="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21"/>
      </w:numPr>
      <w:spacing w:before="120" w:after="120"/>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uiPriority w:val="59"/>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covertitle">
    <w:name w:val="CER cover title"/>
    <w:basedOn w:val="Title"/>
    <w:link w:val="CERcovertitleChar"/>
    <w:uiPriority w:val="8"/>
    <w:rsid w:val="00521016"/>
    <w:pPr>
      <w:spacing w:before="2760"/>
      <w:ind w:right="5204"/>
    </w:pPr>
    <w:rPr>
      <w:rFonts w:cs="Times New Roman (Headings CS)"/>
      <w:b/>
      <w:noProof/>
      <w:spacing w:val="0"/>
      <w:lang w:eastAsia="en-AU"/>
    </w:rPr>
  </w:style>
  <w:style w:type="paragraph" w:customStyle="1" w:styleId="CERcoversubtitle">
    <w:name w:val="CER cover subtitle"/>
    <w:basedOn w:val="Subtitle"/>
    <w:link w:val="CERcoversubtitleChar"/>
    <w:uiPriority w:val="8"/>
    <w:rsid w:val="00253FFC"/>
    <w:pPr>
      <w:spacing w:before="120" w:after="120"/>
      <w:ind w:right="5062"/>
    </w:pPr>
    <w:rPr>
      <w:rFonts w:ascii="Calibri Light" w:eastAsia="Times New Roman" w:hAnsi="Calibri Light" w:cs="Calibri Light"/>
      <w:color w:val="000000" w:themeColor="text1"/>
      <w:spacing w:val="0"/>
      <w:sz w:val="40"/>
      <w:szCs w:val="40"/>
    </w:rPr>
  </w:style>
  <w:style w:type="character" w:customStyle="1" w:styleId="CERcovertitleChar">
    <w:name w:val="CER cover title Char"/>
    <w:basedOn w:val="DefaultParagraphFont"/>
    <w:link w:val="CERcovertitle"/>
    <w:uiPriority w:val="8"/>
    <w:rsid w:val="00521016"/>
    <w:rPr>
      <w:rFonts w:asciiTheme="majorHAnsi" w:eastAsiaTheme="majorEastAsia" w:hAnsiTheme="majorHAnsi" w:cs="Times New Roman (Headings CS)"/>
      <w:b/>
      <w:noProof/>
      <w:kern w:val="28"/>
      <w:sz w:val="56"/>
      <w:szCs w:val="56"/>
    </w:rPr>
  </w:style>
  <w:style w:type="paragraph" w:customStyle="1" w:styleId="CERnumbering">
    <w:name w:val="CER numbering"/>
    <w:basedOn w:val="CERbullets"/>
    <w:link w:val="CERnumberingChar"/>
    <w:uiPriority w:val="8"/>
    <w:qFormat/>
    <w:rsid w:val="00FE2F68"/>
    <w:pPr>
      <w:numPr>
        <w:numId w:val="0"/>
      </w:numPr>
    </w:pPr>
    <w:rPr>
      <w:lang w:val="en-US"/>
    </w:rPr>
  </w:style>
  <w:style w:type="character" w:customStyle="1" w:styleId="CERcoversubtitleChar">
    <w:name w:val="CER cover subtitle Char"/>
    <w:basedOn w:val="Heading2Char"/>
    <w:link w:val="CERcoversubtitle"/>
    <w:uiPriority w:val="8"/>
    <w:rsid w:val="00253FFC"/>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FE2F68"/>
    <w:rPr>
      <w:rFonts w:asciiTheme="minorHAnsi" w:hAnsiTheme="minorHAnsi" w:cstheme="minorHAnsi"/>
      <w:sz w:val="22"/>
      <w:szCs w:val="24"/>
      <w:lang w:val="en-US"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9633DE"/>
    <w:rPr>
      <w:rFonts w:asciiTheme="minorHAnsi" w:hAnsiTheme="minorHAnsi"/>
      <w:b/>
      <w:color w:val="FF0000"/>
      <w:sz w:val="24"/>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A534AC"/>
    <w:pPr>
      <w:tabs>
        <w:tab w:val="left" w:pos="880"/>
        <w:tab w:val="right" w:leader="dot" w:pos="9730"/>
      </w:tabs>
      <w:spacing w:after="100"/>
      <w:ind w:left="220"/>
    </w:pPr>
  </w:style>
  <w:style w:type="paragraph" w:styleId="TOC1">
    <w:name w:val="toc 1"/>
    <w:basedOn w:val="Normal"/>
    <w:next w:val="Normal"/>
    <w:autoRedefine/>
    <w:uiPriority w:val="39"/>
    <w:unhideWhenUsed/>
    <w:rsid w:val="00163A59"/>
    <w:pPr>
      <w:tabs>
        <w:tab w:val="right" w:leader="dot" w:pos="9730"/>
      </w:tabs>
      <w:spacing w:after="100"/>
    </w:pPr>
    <w:rPr>
      <w:b/>
    </w:rPr>
  </w:style>
  <w:style w:type="paragraph" w:styleId="TOC3">
    <w:name w:val="toc 3"/>
    <w:basedOn w:val="Normal"/>
    <w:next w:val="Normal"/>
    <w:autoRedefine/>
    <w:uiPriority w:val="39"/>
    <w:unhideWhenUsed/>
    <w:rsid w:val="00180D86"/>
    <w:pPr>
      <w:tabs>
        <w:tab w:val="left" w:pos="1320"/>
        <w:tab w:val="right" w:leader="dot" w:pos="9730"/>
      </w:tabs>
      <w:spacing w:after="100"/>
      <w:ind w:left="440"/>
    </w:pPr>
  </w:style>
  <w:style w:type="paragraph" w:styleId="TOC4">
    <w:name w:val="toc 4"/>
    <w:basedOn w:val="Normal"/>
    <w:next w:val="Normal"/>
    <w:autoRedefine/>
    <w:uiPriority w:val="39"/>
    <w:unhideWhenUsed/>
    <w:rsid w:val="00DA4A9B"/>
    <w:pPr>
      <w:tabs>
        <w:tab w:val="right" w:leader="dot" w:pos="9730"/>
      </w:tabs>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paragraph" w:styleId="ListParagraph">
    <w:name w:val="List Paragraph"/>
    <w:basedOn w:val="Normal"/>
    <w:uiPriority w:val="34"/>
    <w:qFormat/>
    <w:rsid w:val="00235142"/>
    <w:pPr>
      <w:ind w:left="720"/>
      <w:contextualSpacing/>
    </w:pPr>
    <w:rPr>
      <w:lang w:val="en-GB"/>
    </w:rPr>
  </w:style>
  <w:style w:type="character" w:styleId="CommentReference">
    <w:name w:val="annotation reference"/>
    <w:basedOn w:val="DefaultParagraphFont"/>
    <w:uiPriority w:val="99"/>
    <w:unhideWhenUsed/>
    <w:rsid w:val="00235142"/>
    <w:rPr>
      <w:sz w:val="16"/>
      <w:szCs w:val="16"/>
    </w:rPr>
  </w:style>
  <w:style w:type="paragraph" w:styleId="CommentText">
    <w:name w:val="annotation text"/>
    <w:basedOn w:val="Normal"/>
    <w:link w:val="CommentTextChar"/>
    <w:uiPriority w:val="99"/>
    <w:unhideWhenUsed/>
    <w:rsid w:val="00235142"/>
    <w:rPr>
      <w:sz w:val="20"/>
      <w:szCs w:val="20"/>
      <w:lang w:val="en-GB"/>
    </w:rPr>
  </w:style>
  <w:style w:type="character" w:customStyle="1" w:styleId="CommentTextChar">
    <w:name w:val="Comment Text Char"/>
    <w:basedOn w:val="DefaultParagraphFont"/>
    <w:link w:val="CommentText"/>
    <w:uiPriority w:val="99"/>
    <w:rsid w:val="00235142"/>
    <w:rPr>
      <w:rFonts w:asciiTheme="minorHAnsi" w:hAnsiTheme="minorHAnsi" w:cstheme="minorHAnsi"/>
      <w:color w:val="000000" w:themeColor="text1"/>
      <w:lang w:val="en-GB" w:eastAsia="en-US"/>
    </w:rPr>
  </w:style>
  <w:style w:type="paragraph" w:styleId="FootnoteText">
    <w:name w:val="footnote text"/>
    <w:basedOn w:val="Normal"/>
    <w:link w:val="FootnoteTextChar"/>
    <w:uiPriority w:val="99"/>
    <w:unhideWhenUsed/>
    <w:rsid w:val="00235142"/>
    <w:pPr>
      <w:spacing w:after="0"/>
    </w:pPr>
    <w:rPr>
      <w:sz w:val="20"/>
      <w:szCs w:val="20"/>
      <w:lang w:val="en-GB"/>
    </w:rPr>
  </w:style>
  <w:style w:type="character" w:customStyle="1" w:styleId="FootnoteTextChar">
    <w:name w:val="Footnote Text Char"/>
    <w:basedOn w:val="DefaultParagraphFont"/>
    <w:link w:val="FootnoteText"/>
    <w:uiPriority w:val="99"/>
    <w:rsid w:val="00235142"/>
    <w:rPr>
      <w:rFonts w:asciiTheme="minorHAnsi" w:hAnsiTheme="minorHAnsi" w:cstheme="minorHAnsi"/>
      <w:color w:val="000000" w:themeColor="text1"/>
      <w:lang w:val="en-GB" w:eastAsia="en-US"/>
    </w:rPr>
  </w:style>
  <w:style w:type="character" w:styleId="FootnoteReference">
    <w:name w:val="footnote reference"/>
    <w:basedOn w:val="DefaultParagraphFont"/>
    <w:uiPriority w:val="99"/>
    <w:unhideWhenUsed/>
    <w:rsid w:val="00235142"/>
    <w:rPr>
      <w:vertAlign w:val="superscript"/>
    </w:rPr>
  </w:style>
  <w:style w:type="paragraph" w:styleId="TOCHeading">
    <w:name w:val="TOC Heading"/>
    <w:basedOn w:val="Heading1"/>
    <w:next w:val="Normal"/>
    <w:uiPriority w:val="39"/>
    <w:unhideWhenUsed/>
    <w:qFormat/>
    <w:rsid w:val="00C1340C"/>
    <w:pPr>
      <w:keepNext/>
      <w:keepLines/>
      <w:spacing w:before="240" w:line="259" w:lineRule="auto"/>
      <w:outlineLvl w:val="9"/>
    </w:pPr>
    <w:rPr>
      <w:rFonts w:asciiTheme="majorHAnsi" w:eastAsiaTheme="majorEastAsia" w:hAnsiTheme="majorHAnsi" w:cstheme="majorBidi"/>
      <w:b w:val="0"/>
      <w:bCs w:val="0"/>
      <w:color w:val="7A9249" w:themeColor="accent1" w:themeShade="BF"/>
      <w:kern w:val="0"/>
      <w:sz w:val="32"/>
      <w:szCs w:val="32"/>
      <w:lang w:val="en-US"/>
    </w:rPr>
  </w:style>
  <w:style w:type="paragraph" w:customStyle="1" w:styleId="Default">
    <w:name w:val="Default"/>
    <w:rsid w:val="00C1340C"/>
    <w:pPr>
      <w:autoSpaceDE w:val="0"/>
      <w:autoSpaceDN w:val="0"/>
      <w:adjustRightInd w:val="0"/>
    </w:pPr>
    <w:rPr>
      <w:rFonts w:ascii="Times New Roman" w:hAnsi="Times New Roman"/>
      <w:color w:val="000000"/>
      <w:sz w:val="24"/>
      <w:szCs w:val="24"/>
    </w:rPr>
  </w:style>
  <w:style w:type="paragraph" w:styleId="CommentSubject">
    <w:name w:val="annotation subject"/>
    <w:basedOn w:val="CommentText"/>
    <w:next w:val="CommentText"/>
    <w:link w:val="CommentSubjectChar"/>
    <w:uiPriority w:val="99"/>
    <w:semiHidden/>
    <w:unhideWhenUsed/>
    <w:rsid w:val="00C1340C"/>
    <w:rPr>
      <w:b/>
      <w:bCs/>
    </w:rPr>
  </w:style>
  <w:style w:type="character" w:customStyle="1" w:styleId="CommentSubjectChar">
    <w:name w:val="Comment Subject Char"/>
    <w:basedOn w:val="CommentTextChar"/>
    <w:link w:val="CommentSubject"/>
    <w:uiPriority w:val="99"/>
    <w:semiHidden/>
    <w:rsid w:val="00C1340C"/>
    <w:rPr>
      <w:rFonts w:asciiTheme="minorHAnsi" w:hAnsiTheme="minorHAnsi" w:cstheme="minorHAnsi"/>
      <w:b/>
      <w:bCs/>
      <w:color w:val="000000" w:themeColor="text1"/>
      <w:lang w:val="en-GB" w:eastAsia="en-US"/>
    </w:rPr>
  </w:style>
  <w:style w:type="paragraph" w:styleId="BalloonText">
    <w:name w:val="Balloon Text"/>
    <w:basedOn w:val="Normal"/>
    <w:link w:val="BalloonTextChar"/>
    <w:semiHidden/>
    <w:unhideWhenUsed/>
    <w:rsid w:val="00C1340C"/>
    <w:pPr>
      <w:spacing w:after="0"/>
    </w:pPr>
    <w:rPr>
      <w:rFonts w:ascii="Segoe UI" w:hAnsi="Segoe UI" w:cs="Segoe UI"/>
      <w:sz w:val="18"/>
      <w:szCs w:val="18"/>
      <w:lang w:val="en-GB"/>
    </w:rPr>
  </w:style>
  <w:style w:type="character" w:customStyle="1" w:styleId="BalloonTextChar">
    <w:name w:val="Balloon Text Char"/>
    <w:basedOn w:val="DefaultParagraphFont"/>
    <w:link w:val="BalloonText"/>
    <w:semiHidden/>
    <w:rsid w:val="00C1340C"/>
    <w:rPr>
      <w:rFonts w:ascii="Segoe UI" w:hAnsi="Segoe UI" w:cs="Segoe UI"/>
      <w:color w:val="000000" w:themeColor="text1"/>
      <w:sz w:val="18"/>
      <w:szCs w:val="18"/>
      <w:lang w:val="en-GB" w:eastAsia="en-US"/>
    </w:rPr>
  </w:style>
  <w:style w:type="table" w:customStyle="1" w:styleId="CERTable1">
    <w:name w:val="CER Table1"/>
    <w:basedOn w:val="TableNormal"/>
    <w:uiPriority w:val="99"/>
    <w:rsid w:val="00C1340C"/>
    <w:pPr>
      <w:spacing w:before="120"/>
    </w:pPr>
    <w:rPr>
      <w:rFonts w:ascii="Arial" w:hAnsi="Arial"/>
      <w:color w:val="000000" w:themeColor="text1"/>
      <w:kern w:val="2"/>
    </w:rPr>
    <w:tblPr>
      <w:tblStyleRow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rPr>
      <w:cantSplit/>
    </w:tr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Segoe UI Semilight" w:hAnsi="Segoe UI Semilight"/>
        <w:b/>
        <w:color w:val="auto"/>
        <w:sz w:val="20"/>
      </w:rPr>
      <w:tblPr/>
      <w:tcPr>
        <w:shd w:val="clear" w:color="auto" w:fill="CDCDCD"/>
      </w:tcPr>
    </w:tblStylePr>
    <w:tblStylePr w:type="lastRow">
      <w:pPr>
        <w:wordWrap/>
        <w:spacing w:beforeLines="0" w:before="10" w:beforeAutospacing="0" w:afterLines="0" w:after="10" w:afterAutospacing="0"/>
      </w:pPr>
      <w:tblPr/>
      <w:tcPr>
        <w:vAlign w:val="center"/>
      </w:tcPr>
    </w:tblStylePr>
    <w:tblStylePr w:type="firstCol">
      <w:pPr>
        <w:wordWrap/>
        <w:ind w:leftChars="0" w:left="0" w:rightChars="0" w:right="0"/>
        <w:contextualSpacing w:val="0"/>
      </w:pPr>
      <w:rPr>
        <w:rFonts w:ascii="Segoe UI Semilight" w:hAnsi="Segoe UI Semilight"/>
        <w:b/>
        <w:i w:val="0"/>
        <w:color w:val="000000" w:themeColor="text1"/>
      </w:rPr>
      <w:tblPr/>
      <w:tcPr>
        <w:shd w:val="clear" w:color="auto" w:fill="EAE9E7"/>
      </w:tcPr>
    </w:tblStylePr>
    <w:tblStylePr w:type="band1Horz">
      <w:rPr>
        <w:rFonts w:ascii="Arial" w:hAnsi="Arial"/>
      </w:rPr>
    </w:tblStylePr>
    <w:tblStylePr w:type="band2Horz">
      <w:rPr>
        <w:rFonts w:ascii="Arial" w:hAnsi="Arial"/>
      </w:rPr>
    </w:tblStylePr>
  </w:style>
  <w:style w:type="table" w:customStyle="1" w:styleId="TableGrid1">
    <w:name w:val="Table Grid1"/>
    <w:basedOn w:val="TableNormal"/>
    <w:next w:val="TableGrid"/>
    <w:uiPriority w:val="39"/>
    <w:rsid w:val="00C134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134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C134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C1340C"/>
    <w:rPr>
      <w:rFonts w:asciiTheme="minorHAnsi" w:hAnsiTheme="minorHAnsi" w:cstheme="minorHAnsi"/>
      <w:color w:val="000000" w:themeColor="text1"/>
      <w:sz w:val="22"/>
      <w:szCs w:val="24"/>
      <w:lang w:val="en-GB" w:eastAsia="en-US"/>
    </w:rPr>
  </w:style>
  <w:style w:type="character" w:styleId="UnresolvedMention">
    <w:name w:val="Unresolved Mention"/>
    <w:basedOn w:val="DefaultParagraphFont"/>
    <w:uiPriority w:val="99"/>
    <w:unhideWhenUsed/>
    <w:rsid w:val="00C1340C"/>
    <w:rPr>
      <w:color w:val="605E5C"/>
      <w:shd w:val="clear" w:color="auto" w:fill="E1DFDD"/>
    </w:rPr>
  </w:style>
  <w:style w:type="character" w:customStyle="1" w:styleId="charSubscript">
    <w:name w:val="charSubscript"/>
    <w:rsid w:val="00C1340C"/>
    <w:rPr>
      <w:color w:val="auto"/>
      <w:sz w:val="20"/>
      <w:vertAlign w:val="subscript"/>
    </w:rPr>
  </w:style>
  <w:style w:type="paragraph" w:styleId="TOC5">
    <w:name w:val="toc 5"/>
    <w:basedOn w:val="Normal"/>
    <w:next w:val="Normal"/>
    <w:autoRedefine/>
    <w:uiPriority w:val="39"/>
    <w:unhideWhenUsed/>
    <w:rsid w:val="00DA4A9B"/>
    <w:pPr>
      <w:tabs>
        <w:tab w:val="right" w:leader="dot" w:pos="9730"/>
      </w:tabs>
      <w:spacing w:after="100"/>
      <w:ind w:left="880"/>
    </w:pPr>
    <w:rPr>
      <w:lang w:val="en-GB"/>
    </w:rPr>
  </w:style>
  <w:style w:type="character" w:styleId="Mention">
    <w:name w:val="Mention"/>
    <w:basedOn w:val="DefaultParagraphFont"/>
    <w:uiPriority w:val="99"/>
    <w:unhideWhenUsed/>
    <w:rsid w:val="00C1340C"/>
    <w:rPr>
      <w:color w:val="2B579A"/>
      <w:shd w:val="clear" w:color="auto" w:fill="E1DFDD"/>
    </w:rPr>
  </w:style>
  <w:style w:type="character" w:customStyle="1" w:styleId="ui-provider">
    <w:name w:val="ui-provider"/>
    <w:basedOn w:val="DefaultParagraphFont"/>
    <w:rsid w:val="00861D83"/>
  </w:style>
  <w:style w:type="paragraph" w:customStyle="1" w:styleId="paragraph">
    <w:name w:val="paragraph"/>
    <w:basedOn w:val="Normal"/>
    <w:rsid w:val="00426F44"/>
    <w:pPr>
      <w:spacing w:before="100" w:beforeAutospacing="1" w:after="100" w:afterAutospacing="1"/>
    </w:pPr>
    <w:rPr>
      <w:rFonts w:ascii="Times New Roman" w:eastAsia="Times New Roman" w:hAnsi="Times New Roman" w:cs="Times New Roman"/>
      <w:color w:val="auto"/>
      <w:sz w:val="24"/>
      <w:lang w:eastAsia="en-AU"/>
    </w:rPr>
  </w:style>
  <w:style w:type="character" w:customStyle="1" w:styleId="normaltextrun">
    <w:name w:val="normaltextrun"/>
    <w:basedOn w:val="DefaultParagraphFont"/>
    <w:rsid w:val="00426F44"/>
  </w:style>
  <w:style w:type="character" w:customStyle="1" w:styleId="scxw207589440">
    <w:name w:val="scxw207589440"/>
    <w:basedOn w:val="DefaultParagraphFont"/>
    <w:rsid w:val="00426F44"/>
  </w:style>
  <w:style w:type="character" w:customStyle="1" w:styleId="eop">
    <w:name w:val="eop"/>
    <w:basedOn w:val="DefaultParagraphFont"/>
    <w:rsid w:val="00426F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849740">
      <w:bodyDiv w:val="1"/>
      <w:marLeft w:val="0"/>
      <w:marRight w:val="0"/>
      <w:marTop w:val="0"/>
      <w:marBottom w:val="0"/>
      <w:divBdr>
        <w:top w:val="none" w:sz="0" w:space="0" w:color="auto"/>
        <w:left w:val="none" w:sz="0" w:space="0" w:color="auto"/>
        <w:bottom w:val="none" w:sz="0" w:space="0" w:color="auto"/>
        <w:right w:val="none" w:sz="0" w:space="0" w:color="auto"/>
      </w:divBdr>
    </w:div>
    <w:div w:id="875579893">
      <w:bodyDiv w:val="1"/>
      <w:marLeft w:val="0"/>
      <w:marRight w:val="0"/>
      <w:marTop w:val="0"/>
      <w:marBottom w:val="0"/>
      <w:divBdr>
        <w:top w:val="none" w:sz="0" w:space="0" w:color="auto"/>
        <w:left w:val="none" w:sz="0" w:space="0" w:color="auto"/>
        <w:bottom w:val="none" w:sz="0" w:space="0" w:color="auto"/>
        <w:right w:val="none" w:sz="0" w:space="0" w:color="auto"/>
      </w:divBdr>
    </w:div>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011680754">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svg"/><Relationship Id="rId26" Type="http://schemas.openxmlformats.org/officeDocument/2006/relationships/hyperlink" Target="https://www.legislation.gov.au/Series/F2008L02309" TargetMode="External"/><Relationship Id="rId39" Type="http://schemas.openxmlformats.org/officeDocument/2006/relationships/hyperlink" Target="https://www.legislation.gov.au/Details/F2022L00815" TargetMode="External"/><Relationship Id="rId21" Type="http://schemas.openxmlformats.org/officeDocument/2006/relationships/image" Target="media/image12.png"/><Relationship Id="rId34" Type="http://schemas.openxmlformats.org/officeDocument/2006/relationships/image" Target="media/image15.png"/><Relationship Id="rId42" Type="http://schemas.openxmlformats.org/officeDocument/2006/relationships/hyperlink" Target="https://www.acarp.com.au/abstracts.aspx?repId=C20005" TargetMode="External"/><Relationship Id="rId47" Type="http://schemas.openxmlformats.org/officeDocument/2006/relationships/hyperlink" Target="mailto:cer-nger-reporting@cer.gov.au" TargetMode="External"/><Relationship Id="rId50" Type="http://schemas.openxmlformats.org/officeDocument/2006/relationships/header" Target="header1.xml"/><Relationship Id="rId55"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7.svg"/><Relationship Id="rId29" Type="http://schemas.openxmlformats.org/officeDocument/2006/relationships/hyperlink" Target="https://cer.gov.au/schemes/safeguard-mechanism" TargetMode="External"/><Relationship Id="rId11" Type="http://schemas.openxmlformats.org/officeDocument/2006/relationships/image" Target="media/image3.png"/><Relationship Id="rId24" Type="http://schemas.openxmlformats.org/officeDocument/2006/relationships/hyperlink" Target="https://www.legislation.gov.au/Series/C2007A00175" TargetMode="External"/><Relationship Id="rId32" Type="http://schemas.openxmlformats.org/officeDocument/2006/relationships/image" Target="media/image13.png"/><Relationship Id="rId37" Type="http://schemas.openxmlformats.org/officeDocument/2006/relationships/image" Target="media/image16.png"/><Relationship Id="rId40" Type="http://schemas.openxmlformats.org/officeDocument/2006/relationships/hyperlink" Target="https://www.legislation.gov.au/F2024L00823/asmade/text" TargetMode="External"/><Relationship Id="rId45" Type="http://schemas.openxmlformats.org/officeDocument/2006/relationships/hyperlink" Target="https://cer.gov.au/document_page/contracts-and-leasing-guideline" TargetMode="External"/><Relationship Id="rId53"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image" Target="media/image2.svg"/><Relationship Id="rId19" Type="http://schemas.openxmlformats.org/officeDocument/2006/relationships/image" Target="media/image10.png"/><Relationship Id="rId31" Type="http://schemas.openxmlformats.org/officeDocument/2006/relationships/hyperlink" Target="https://www.acarp.com.au/abstracts.aspx?repId=C21002" TargetMode="External"/><Relationship Id="rId44" Type="http://schemas.openxmlformats.org/officeDocument/2006/relationships/hyperlink" Target="https://cer.gov.au/document_page/reporting-blended-fuels-other-fuel-mixes-bitumen-and-explosives-guideline" TargetMode="External"/><Relationship Id="rId52"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svg"/><Relationship Id="rId22" Type="http://schemas.openxmlformats.org/officeDocument/2006/relationships/hyperlink" Target="https://cer.gov.au/schemes/safeguard-mechanism" TargetMode="External"/><Relationship Id="rId27" Type="http://schemas.openxmlformats.org/officeDocument/2006/relationships/hyperlink" Target="https://cer.gov.au/schemes/national-greenhouse-and-energy-reporting-scheme" TargetMode="External"/><Relationship Id="rId30" Type="http://schemas.openxmlformats.org/officeDocument/2006/relationships/hyperlink" Target="https://cer.gov.au/schemes/national-greenhouse-and-energy-reporting-scheme/report-emissions-and-energy/nger-reporting-guides" TargetMode="External"/><Relationship Id="rId35" Type="http://schemas.openxmlformats.org/officeDocument/2006/relationships/hyperlink" Target="https://cer.gov.au/document_page/reporting-energy-production-and-consumption-guideline" TargetMode="External"/><Relationship Id="rId43" Type="http://schemas.openxmlformats.org/officeDocument/2006/relationships/hyperlink" Target="https://cer.gov.au/document_page/reporting-energy-production-and-consumption-guideline" TargetMode="External"/><Relationship Id="rId48" Type="http://schemas.openxmlformats.org/officeDocument/2006/relationships/hyperlink" Target="http://www.cer.gov.au/"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footer" Target="footer1.xml"/><Relationship Id="rId3" Type="http://schemas.openxmlformats.org/officeDocument/2006/relationships/numbering" Target="numbering.xml"/><Relationship Id="rId12" Type="http://schemas.microsoft.com/office/2007/relationships/hdphoto" Target="media/hdphoto1.wdp"/><Relationship Id="rId17" Type="http://schemas.openxmlformats.org/officeDocument/2006/relationships/image" Target="media/image8.png"/><Relationship Id="rId25" Type="http://schemas.openxmlformats.org/officeDocument/2006/relationships/hyperlink" Target="https://www.legislation.gov.au/Series/F2008L02230" TargetMode="External"/><Relationship Id="rId33" Type="http://schemas.openxmlformats.org/officeDocument/2006/relationships/image" Target="media/image14.png"/><Relationship Id="rId38" Type="http://schemas.openxmlformats.org/officeDocument/2006/relationships/hyperlink" Target="https://www.legislation.gov.au/F2018L00923" TargetMode="External"/><Relationship Id="rId46" Type="http://schemas.openxmlformats.org/officeDocument/2006/relationships/hyperlink" Target="https://cer.gov.au/document_page/reporting-uncertainty-guideline" TargetMode="External"/><Relationship Id="rId20" Type="http://schemas.openxmlformats.org/officeDocument/2006/relationships/image" Target="media/image11.svg"/><Relationship Id="rId41" Type="http://schemas.openxmlformats.org/officeDocument/2006/relationships/hyperlink" Target="mailto:cer-nger-reporting@cer.gov.au"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s://www.legislation.gov.au/help-and-resources/understanding-legislation/reading-legislation" TargetMode="External"/><Relationship Id="rId28" Type="http://schemas.openxmlformats.org/officeDocument/2006/relationships/hyperlink" Target="https://cer.gov.au/schemes/national-greenhouse-and-energy-reporting-scheme/report-emissions-and-energy/amendments" TargetMode="External"/><Relationship Id="rId36" Type="http://schemas.openxmlformats.org/officeDocument/2006/relationships/hyperlink" Target="https://cer.gov.au/document_page/reporting-energy-production-and-consumption-guideline" TargetMode="External"/><Relationship Id="rId49" Type="http://schemas.openxmlformats.org/officeDocument/2006/relationships/hyperlink" Target="https://cer.gov.au/schemes/national-greenhouse-and-energy-reporting-scheme/report-emissions-and-energy/nger-reporting-guides"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9.png"/></Relationships>
</file>

<file path=word/_rels/footnotes.xml.rels><?xml version="1.0" encoding="UTF-8" standalone="yes"?>
<Relationships xmlns="http://schemas.openxmlformats.org/package/2006/relationships"><Relationship Id="rId1" Type="http://schemas.openxmlformats.org/officeDocument/2006/relationships/hyperlink" Target="http://www.cer.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7.png"/></Relationships>
</file>

<file path=word/_rels/header2.xml.rels><?xml version="1.0" encoding="UTF-8" standalone="yes"?>
<Relationships xmlns="http://schemas.openxmlformats.org/package/2006/relationships"><Relationship Id="rId1" Type="http://schemas.openxmlformats.org/officeDocument/2006/relationships/image" Target="media/image18.png"/></Relationships>
</file>

<file path=word/theme/theme1.xml><?xml version="1.0" encoding="utf-8"?>
<a:theme xmlns:a="http://schemas.openxmlformats.org/drawingml/2006/main" name="CER-updated fonts and colours">
  <a:themeElements>
    <a:clrScheme name="CER colour palette">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FA9607"/>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074139-5ABB-46B9-BB51-F511D7C8E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25219</Words>
  <Characters>135179</Characters>
  <Application>Microsoft Office Word</Application>
  <DocSecurity>8</DocSecurity>
  <Lines>2550</Lines>
  <Paragraphs>1458</Paragraphs>
  <ScaleCrop>false</ScaleCrop>
  <HeadingPairs>
    <vt:vector size="2" baseType="variant">
      <vt:variant>
        <vt:lpstr>Title</vt:lpstr>
      </vt:variant>
      <vt:variant>
        <vt:i4>1</vt:i4>
      </vt:variant>
    </vt:vector>
  </HeadingPairs>
  <TitlesOfParts>
    <vt:vector size="1" baseType="lpstr">
      <vt:lpstr>Estimating emissions and energy from coal mining guideline</vt:lpstr>
    </vt:vector>
  </TitlesOfParts>
  <Company/>
  <LinksUpToDate>false</LinksUpToDate>
  <CharactersWithSpaces>158940</CharactersWithSpaces>
  <SharedDoc>false</SharedDoc>
  <HLinks>
    <vt:vector size="486" baseType="variant">
      <vt:variant>
        <vt:i4>1704004</vt:i4>
      </vt:variant>
      <vt:variant>
        <vt:i4>605</vt:i4>
      </vt:variant>
      <vt:variant>
        <vt:i4>0</vt:i4>
      </vt:variant>
      <vt:variant>
        <vt:i4>5</vt:i4>
      </vt:variant>
      <vt:variant>
        <vt:lpwstr>https://cer.gov.au/schemes/national-greenhouse-and-energy-reporting-scheme/report-emissions-and-energy/nger-reporting-guides</vt:lpwstr>
      </vt:variant>
      <vt:variant>
        <vt:lpwstr/>
      </vt:variant>
      <vt:variant>
        <vt:i4>6619183</vt:i4>
      </vt:variant>
      <vt:variant>
        <vt:i4>602</vt:i4>
      </vt:variant>
      <vt:variant>
        <vt:i4>0</vt:i4>
      </vt:variant>
      <vt:variant>
        <vt:i4>5</vt:i4>
      </vt:variant>
      <vt:variant>
        <vt:lpwstr>http://www.cer.gov.au/</vt:lpwstr>
      </vt:variant>
      <vt:variant>
        <vt:lpwstr/>
      </vt:variant>
      <vt:variant>
        <vt:i4>7995400</vt:i4>
      </vt:variant>
      <vt:variant>
        <vt:i4>599</vt:i4>
      </vt:variant>
      <vt:variant>
        <vt:i4>0</vt:i4>
      </vt:variant>
      <vt:variant>
        <vt:i4>5</vt:i4>
      </vt:variant>
      <vt:variant>
        <vt:lpwstr>mailto:cer-nger-reporting@cer.gov.au</vt:lpwstr>
      </vt:variant>
      <vt:variant>
        <vt:lpwstr/>
      </vt:variant>
      <vt:variant>
        <vt:i4>3801180</vt:i4>
      </vt:variant>
      <vt:variant>
        <vt:i4>596</vt:i4>
      </vt:variant>
      <vt:variant>
        <vt:i4>0</vt:i4>
      </vt:variant>
      <vt:variant>
        <vt:i4>5</vt:i4>
      </vt:variant>
      <vt:variant>
        <vt:lpwstr>https://cer.gov.au/document_page/reporting-uncertainty-guideline</vt:lpwstr>
      </vt:variant>
      <vt:variant>
        <vt:lpwstr/>
      </vt:variant>
      <vt:variant>
        <vt:i4>4128795</vt:i4>
      </vt:variant>
      <vt:variant>
        <vt:i4>593</vt:i4>
      </vt:variant>
      <vt:variant>
        <vt:i4>0</vt:i4>
      </vt:variant>
      <vt:variant>
        <vt:i4>5</vt:i4>
      </vt:variant>
      <vt:variant>
        <vt:lpwstr>https://cer.gov.au/document_page/contracts-and-leasing-guideline</vt:lpwstr>
      </vt:variant>
      <vt:variant>
        <vt:lpwstr/>
      </vt:variant>
      <vt:variant>
        <vt:i4>4390952</vt:i4>
      </vt:variant>
      <vt:variant>
        <vt:i4>590</vt:i4>
      </vt:variant>
      <vt:variant>
        <vt:i4>0</vt:i4>
      </vt:variant>
      <vt:variant>
        <vt:i4>5</vt:i4>
      </vt:variant>
      <vt:variant>
        <vt:lpwstr/>
      </vt:variant>
      <vt:variant>
        <vt:lpwstr>_Emissions_from_post-mining</vt:lpwstr>
      </vt:variant>
      <vt:variant>
        <vt:i4>5242981</vt:i4>
      </vt:variant>
      <vt:variant>
        <vt:i4>587</vt:i4>
      </vt:variant>
      <vt:variant>
        <vt:i4>0</vt:i4>
      </vt:variant>
      <vt:variant>
        <vt:i4>5</vt:i4>
      </vt:variant>
      <vt:variant>
        <vt:lpwstr>https://cer.gov.au/document_page/reporting-blended-fuels-other-fuel-mixes-bitumen-and-explosives-guideline</vt:lpwstr>
      </vt:variant>
      <vt:variant>
        <vt:lpwstr/>
      </vt:variant>
      <vt:variant>
        <vt:i4>7733255</vt:i4>
      </vt:variant>
      <vt:variant>
        <vt:i4>578</vt:i4>
      </vt:variant>
      <vt:variant>
        <vt:i4>0</vt:i4>
      </vt:variant>
      <vt:variant>
        <vt:i4>5</vt:i4>
      </vt:variant>
      <vt:variant>
        <vt:lpwstr/>
      </vt:variant>
      <vt:variant>
        <vt:lpwstr>_8.2_Electricity_production</vt:lpwstr>
      </vt:variant>
      <vt:variant>
        <vt:i4>7864411</vt:i4>
      </vt:variant>
      <vt:variant>
        <vt:i4>561</vt:i4>
      </vt:variant>
      <vt:variant>
        <vt:i4>0</vt:i4>
      </vt:variant>
      <vt:variant>
        <vt:i4>5</vt:i4>
      </vt:variant>
      <vt:variant>
        <vt:lpwstr/>
      </vt:variant>
      <vt:variant>
        <vt:lpwstr>Chapter4_1</vt:lpwstr>
      </vt:variant>
      <vt:variant>
        <vt:i4>4259891</vt:i4>
      </vt:variant>
      <vt:variant>
        <vt:i4>558</vt:i4>
      </vt:variant>
      <vt:variant>
        <vt:i4>0</vt:i4>
      </vt:variant>
      <vt:variant>
        <vt:i4>5</vt:i4>
      </vt:variant>
      <vt:variant>
        <vt:lpwstr/>
      </vt:variant>
      <vt:variant>
        <vt:lpwstr>_8.1_Production_of</vt:lpwstr>
      </vt:variant>
      <vt:variant>
        <vt:i4>1703982</vt:i4>
      </vt:variant>
      <vt:variant>
        <vt:i4>555</vt:i4>
      </vt:variant>
      <vt:variant>
        <vt:i4>0</vt:i4>
      </vt:variant>
      <vt:variant>
        <vt:i4>5</vt:i4>
      </vt:variant>
      <vt:variant>
        <vt:lpwstr>https://cer.gov.au/document_page/reporting-energy-production-and-consumption-guideline</vt:lpwstr>
      </vt:variant>
      <vt:variant>
        <vt:lpwstr/>
      </vt:variant>
      <vt:variant>
        <vt:i4>7077914</vt:i4>
      </vt:variant>
      <vt:variant>
        <vt:i4>552</vt:i4>
      </vt:variant>
      <vt:variant>
        <vt:i4>0</vt:i4>
      </vt:variant>
      <vt:variant>
        <vt:i4>5</vt:i4>
      </vt:variant>
      <vt:variant>
        <vt:lpwstr/>
      </vt:variant>
      <vt:variant>
        <vt:lpwstr>_4.2_Emissions_from</vt:lpwstr>
      </vt:variant>
      <vt:variant>
        <vt:i4>2687064</vt:i4>
      </vt:variant>
      <vt:variant>
        <vt:i4>549</vt:i4>
      </vt:variant>
      <vt:variant>
        <vt:i4>0</vt:i4>
      </vt:variant>
      <vt:variant>
        <vt:i4>5</vt:i4>
      </vt:variant>
      <vt:variant>
        <vt:lpwstr/>
      </vt:variant>
      <vt:variant>
        <vt:lpwstr>_3.3_Estimating_fugitive</vt:lpwstr>
      </vt:variant>
      <vt:variant>
        <vt:i4>1769555</vt:i4>
      </vt:variant>
      <vt:variant>
        <vt:i4>543</vt:i4>
      </vt:variant>
      <vt:variant>
        <vt:i4>0</vt:i4>
      </vt:variant>
      <vt:variant>
        <vt:i4>5</vt:i4>
      </vt:variant>
      <vt:variant>
        <vt:lpwstr>https://www.acarp.com.au/abstracts.aspx?repId=C20005</vt:lpwstr>
      </vt:variant>
      <vt:variant>
        <vt:lpwstr/>
      </vt:variant>
      <vt:variant>
        <vt:i4>7995400</vt:i4>
      </vt:variant>
      <vt:variant>
        <vt:i4>540</vt:i4>
      </vt:variant>
      <vt:variant>
        <vt:i4>0</vt:i4>
      </vt:variant>
      <vt:variant>
        <vt:i4>5</vt:i4>
      </vt:variant>
      <vt:variant>
        <vt:lpwstr>mailto:cer-nger-reporting@cer.gov.au</vt:lpwstr>
      </vt:variant>
      <vt:variant>
        <vt:lpwstr/>
      </vt:variant>
      <vt:variant>
        <vt:i4>2490427</vt:i4>
      </vt:variant>
      <vt:variant>
        <vt:i4>537</vt:i4>
      </vt:variant>
      <vt:variant>
        <vt:i4>0</vt:i4>
      </vt:variant>
      <vt:variant>
        <vt:i4>5</vt:i4>
      </vt:variant>
      <vt:variant>
        <vt:lpwstr>https://www.legislation.gov.au/F2024L00823/asmade/text</vt:lpwstr>
      </vt:variant>
      <vt:variant>
        <vt:lpwstr/>
      </vt:variant>
      <vt:variant>
        <vt:i4>2949192</vt:i4>
      </vt:variant>
      <vt:variant>
        <vt:i4>534</vt:i4>
      </vt:variant>
      <vt:variant>
        <vt:i4>0</vt:i4>
      </vt:variant>
      <vt:variant>
        <vt:i4>5</vt:i4>
      </vt:variant>
      <vt:variant>
        <vt:lpwstr/>
      </vt:variant>
      <vt:variant>
        <vt:lpwstr>_5.2__Estimating</vt:lpwstr>
      </vt:variant>
      <vt:variant>
        <vt:i4>2883655</vt:i4>
      </vt:variant>
      <vt:variant>
        <vt:i4>531</vt:i4>
      </vt:variant>
      <vt:variant>
        <vt:i4>0</vt:i4>
      </vt:variant>
      <vt:variant>
        <vt:i4>5</vt:i4>
      </vt:variant>
      <vt:variant>
        <vt:lpwstr/>
      </vt:variant>
      <vt:variant>
        <vt:lpwstr>_7.2_Method_2</vt:lpwstr>
      </vt:variant>
      <vt:variant>
        <vt:i4>7077914</vt:i4>
      </vt:variant>
      <vt:variant>
        <vt:i4>528</vt:i4>
      </vt:variant>
      <vt:variant>
        <vt:i4>0</vt:i4>
      </vt:variant>
      <vt:variant>
        <vt:i4>5</vt:i4>
      </vt:variant>
      <vt:variant>
        <vt:lpwstr/>
      </vt:variant>
      <vt:variant>
        <vt:lpwstr>_4.2_Emissions_from</vt:lpwstr>
      </vt:variant>
      <vt:variant>
        <vt:i4>4784163</vt:i4>
      </vt:variant>
      <vt:variant>
        <vt:i4>525</vt:i4>
      </vt:variant>
      <vt:variant>
        <vt:i4>0</vt:i4>
      </vt:variant>
      <vt:variant>
        <vt:i4>5</vt:i4>
      </vt:variant>
      <vt:variant>
        <vt:lpwstr/>
      </vt:variant>
      <vt:variant>
        <vt:lpwstr>_6.1_Definition_of</vt:lpwstr>
      </vt:variant>
      <vt:variant>
        <vt:i4>7995435</vt:i4>
      </vt:variant>
      <vt:variant>
        <vt:i4>522</vt:i4>
      </vt:variant>
      <vt:variant>
        <vt:i4>0</vt:i4>
      </vt:variant>
      <vt:variant>
        <vt:i4>5</vt:i4>
      </vt:variant>
      <vt:variant>
        <vt:lpwstr>https://www.legislation.gov.au/Details/F2022L00815</vt:lpwstr>
      </vt:variant>
      <vt:variant>
        <vt:lpwstr/>
      </vt:variant>
      <vt:variant>
        <vt:i4>8192108</vt:i4>
      </vt:variant>
      <vt:variant>
        <vt:i4>519</vt:i4>
      </vt:variant>
      <vt:variant>
        <vt:i4>0</vt:i4>
      </vt:variant>
      <vt:variant>
        <vt:i4>5</vt:i4>
      </vt:variant>
      <vt:variant>
        <vt:lpwstr>https://www.legislation.gov.au/F2018L00923</vt:lpwstr>
      </vt:variant>
      <vt:variant>
        <vt:lpwstr/>
      </vt:variant>
      <vt:variant>
        <vt:i4>540672038</vt:i4>
      </vt:variant>
      <vt:variant>
        <vt:i4>516</vt:i4>
      </vt:variant>
      <vt:variant>
        <vt:i4>0</vt:i4>
      </vt:variant>
      <vt:variant>
        <vt:i4>5</vt:i4>
      </vt:variant>
      <vt:variant>
        <vt:lpwstr/>
      </vt:variant>
      <vt:variant>
        <vt:lpwstr>_Example_8_–</vt:lpwstr>
      </vt:variant>
      <vt:variant>
        <vt:i4>4784163</vt:i4>
      </vt:variant>
      <vt:variant>
        <vt:i4>513</vt:i4>
      </vt:variant>
      <vt:variant>
        <vt:i4>0</vt:i4>
      </vt:variant>
      <vt:variant>
        <vt:i4>5</vt:i4>
      </vt:variant>
      <vt:variant>
        <vt:lpwstr/>
      </vt:variant>
      <vt:variant>
        <vt:lpwstr>_6.1_Definition_of</vt:lpwstr>
      </vt:variant>
      <vt:variant>
        <vt:i4>4653102</vt:i4>
      </vt:variant>
      <vt:variant>
        <vt:i4>510</vt:i4>
      </vt:variant>
      <vt:variant>
        <vt:i4>0</vt:i4>
      </vt:variant>
      <vt:variant>
        <vt:i4>5</vt:i4>
      </vt:variant>
      <vt:variant>
        <vt:lpwstr/>
      </vt:variant>
      <vt:variant>
        <vt:lpwstr>_3.1_Fugitive_emissions</vt:lpwstr>
      </vt:variant>
      <vt:variant>
        <vt:i4>540672038</vt:i4>
      </vt:variant>
      <vt:variant>
        <vt:i4>507</vt:i4>
      </vt:variant>
      <vt:variant>
        <vt:i4>0</vt:i4>
      </vt:variant>
      <vt:variant>
        <vt:i4>5</vt:i4>
      </vt:variant>
      <vt:variant>
        <vt:lpwstr/>
      </vt:variant>
      <vt:variant>
        <vt:lpwstr>_Example_8_–</vt:lpwstr>
      </vt:variant>
      <vt:variant>
        <vt:i4>4653102</vt:i4>
      </vt:variant>
      <vt:variant>
        <vt:i4>504</vt:i4>
      </vt:variant>
      <vt:variant>
        <vt:i4>0</vt:i4>
      </vt:variant>
      <vt:variant>
        <vt:i4>5</vt:i4>
      </vt:variant>
      <vt:variant>
        <vt:lpwstr/>
      </vt:variant>
      <vt:variant>
        <vt:lpwstr>_3.1_Fugitive_emissions</vt:lpwstr>
      </vt:variant>
      <vt:variant>
        <vt:i4>4849783</vt:i4>
      </vt:variant>
      <vt:variant>
        <vt:i4>501</vt:i4>
      </vt:variant>
      <vt:variant>
        <vt:i4>0</vt:i4>
      </vt:variant>
      <vt:variant>
        <vt:i4>5</vt:i4>
      </vt:variant>
      <vt:variant>
        <vt:lpwstr/>
      </vt:variant>
      <vt:variant>
        <vt:lpwstr>_Emissions_from_venting</vt:lpwstr>
      </vt:variant>
      <vt:variant>
        <vt:i4>2162763</vt:i4>
      </vt:variant>
      <vt:variant>
        <vt:i4>498</vt:i4>
      </vt:variant>
      <vt:variant>
        <vt:i4>0</vt:i4>
      </vt:variant>
      <vt:variant>
        <vt:i4>5</vt:i4>
      </vt:variant>
      <vt:variant>
        <vt:lpwstr/>
      </vt:variant>
      <vt:variant>
        <vt:lpwstr>_3.2_Estimating_emissions</vt:lpwstr>
      </vt:variant>
      <vt:variant>
        <vt:i4>4259946</vt:i4>
      </vt:variant>
      <vt:variant>
        <vt:i4>495</vt:i4>
      </vt:variant>
      <vt:variant>
        <vt:i4>0</vt:i4>
      </vt:variant>
      <vt:variant>
        <vt:i4>5</vt:i4>
      </vt:variant>
      <vt:variant>
        <vt:lpwstr/>
      </vt:variant>
      <vt:variant>
        <vt:lpwstr>_Good_practice_NGER</vt:lpwstr>
      </vt:variant>
      <vt:variant>
        <vt:i4>4849783</vt:i4>
      </vt:variant>
      <vt:variant>
        <vt:i4>492</vt:i4>
      </vt:variant>
      <vt:variant>
        <vt:i4>0</vt:i4>
      </vt:variant>
      <vt:variant>
        <vt:i4>5</vt:i4>
      </vt:variant>
      <vt:variant>
        <vt:lpwstr/>
      </vt:variant>
      <vt:variant>
        <vt:lpwstr>_Emissions_from_venting</vt:lpwstr>
      </vt:variant>
      <vt:variant>
        <vt:i4>2162763</vt:i4>
      </vt:variant>
      <vt:variant>
        <vt:i4>486</vt:i4>
      </vt:variant>
      <vt:variant>
        <vt:i4>0</vt:i4>
      </vt:variant>
      <vt:variant>
        <vt:i4>5</vt:i4>
      </vt:variant>
      <vt:variant>
        <vt:lpwstr/>
      </vt:variant>
      <vt:variant>
        <vt:lpwstr>_3.2_Estimating_emissions</vt:lpwstr>
      </vt:variant>
      <vt:variant>
        <vt:i4>4849783</vt:i4>
      </vt:variant>
      <vt:variant>
        <vt:i4>483</vt:i4>
      </vt:variant>
      <vt:variant>
        <vt:i4>0</vt:i4>
      </vt:variant>
      <vt:variant>
        <vt:i4>5</vt:i4>
      </vt:variant>
      <vt:variant>
        <vt:lpwstr/>
      </vt:variant>
      <vt:variant>
        <vt:lpwstr>_Emissions_from_venting</vt:lpwstr>
      </vt:variant>
      <vt:variant>
        <vt:i4>2687064</vt:i4>
      </vt:variant>
      <vt:variant>
        <vt:i4>477</vt:i4>
      </vt:variant>
      <vt:variant>
        <vt:i4>0</vt:i4>
      </vt:variant>
      <vt:variant>
        <vt:i4>5</vt:i4>
      </vt:variant>
      <vt:variant>
        <vt:lpwstr/>
      </vt:variant>
      <vt:variant>
        <vt:lpwstr>_3.3_Estimating_fugitive</vt:lpwstr>
      </vt:variant>
      <vt:variant>
        <vt:i4>1703982</vt:i4>
      </vt:variant>
      <vt:variant>
        <vt:i4>474</vt:i4>
      </vt:variant>
      <vt:variant>
        <vt:i4>0</vt:i4>
      </vt:variant>
      <vt:variant>
        <vt:i4>5</vt:i4>
      </vt:variant>
      <vt:variant>
        <vt:lpwstr>https://cer.gov.au/document_page/reporting-energy-production-and-consumption-guideline</vt:lpwstr>
      </vt:variant>
      <vt:variant>
        <vt:lpwstr/>
      </vt:variant>
      <vt:variant>
        <vt:i4>1703982</vt:i4>
      </vt:variant>
      <vt:variant>
        <vt:i4>471</vt:i4>
      </vt:variant>
      <vt:variant>
        <vt:i4>0</vt:i4>
      </vt:variant>
      <vt:variant>
        <vt:i4>5</vt:i4>
      </vt:variant>
      <vt:variant>
        <vt:lpwstr>https://cer.gov.au/document_page/reporting-energy-production-and-consumption-guideline</vt:lpwstr>
      </vt:variant>
      <vt:variant>
        <vt:lpwstr/>
      </vt:variant>
      <vt:variant>
        <vt:i4>65588</vt:i4>
      </vt:variant>
      <vt:variant>
        <vt:i4>468</vt:i4>
      </vt:variant>
      <vt:variant>
        <vt:i4>0</vt:i4>
      </vt:variant>
      <vt:variant>
        <vt:i4>5</vt:i4>
      </vt:variant>
      <vt:variant>
        <vt:lpwstr/>
      </vt:variant>
      <vt:variant>
        <vt:lpwstr>_Emissions_and_energy</vt:lpwstr>
      </vt:variant>
      <vt:variant>
        <vt:i4>7929859</vt:i4>
      </vt:variant>
      <vt:variant>
        <vt:i4>465</vt:i4>
      </vt:variant>
      <vt:variant>
        <vt:i4>0</vt:i4>
      </vt:variant>
      <vt:variant>
        <vt:i4>5</vt:i4>
      </vt:variant>
      <vt:variant>
        <vt:lpwstr/>
      </vt:variant>
      <vt:variant>
        <vt:lpwstr>_3.4.1__Fugitive</vt:lpwstr>
      </vt:variant>
      <vt:variant>
        <vt:i4>4653102</vt:i4>
      </vt:variant>
      <vt:variant>
        <vt:i4>459</vt:i4>
      </vt:variant>
      <vt:variant>
        <vt:i4>0</vt:i4>
      </vt:variant>
      <vt:variant>
        <vt:i4>5</vt:i4>
      </vt:variant>
      <vt:variant>
        <vt:lpwstr/>
      </vt:variant>
      <vt:variant>
        <vt:lpwstr>_3.1_Fugitive_emissions</vt:lpwstr>
      </vt:variant>
      <vt:variant>
        <vt:i4>4653102</vt:i4>
      </vt:variant>
      <vt:variant>
        <vt:i4>456</vt:i4>
      </vt:variant>
      <vt:variant>
        <vt:i4>0</vt:i4>
      </vt:variant>
      <vt:variant>
        <vt:i4>5</vt:i4>
      </vt:variant>
      <vt:variant>
        <vt:lpwstr/>
      </vt:variant>
      <vt:variant>
        <vt:lpwstr>_3.1_Fugitive_emissions</vt:lpwstr>
      </vt:variant>
      <vt:variant>
        <vt:i4>4653102</vt:i4>
      </vt:variant>
      <vt:variant>
        <vt:i4>453</vt:i4>
      </vt:variant>
      <vt:variant>
        <vt:i4>0</vt:i4>
      </vt:variant>
      <vt:variant>
        <vt:i4>5</vt:i4>
      </vt:variant>
      <vt:variant>
        <vt:lpwstr/>
      </vt:variant>
      <vt:variant>
        <vt:lpwstr>_3.1_Fugitive_emissions</vt:lpwstr>
      </vt:variant>
      <vt:variant>
        <vt:i4>4653102</vt:i4>
      </vt:variant>
      <vt:variant>
        <vt:i4>450</vt:i4>
      </vt:variant>
      <vt:variant>
        <vt:i4>0</vt:i4>
      </vt:variant>
      <vt:variant>
        <vt:i4>5</vt:i4>
      </vt:variant>
      <vt:variant>
        <vt:lpwstr/>
      </vt:variant>
      <vt:variant>
        <vt:lpwstr>_3.1_Fugitive_emissions</vt:lpwstr>
      </vt:variant>
      <vt:variant>
        <vt:i4>4653102</vt:i4>
      </vt:variant>
      <vt:variant>
        <vt:i4>447</vt:i4>
      </vt:variant>
      <vt:variant>
        <vt:i4>0</vt:i4>
      </vt:variant>
      <vt:variant>
        <vt:i4>5</vt:i4>
      </vt:variant>
      <vt:variant>
        <vt:lpwstr/>
      </vt:variant>
      <vt:variant>
        <vt:lpwstr>_3.1_Fugitive_emissions</vt:lpwstr>
      </vt:variant>
      <vt:variant>
        <vt:i4>4653102</vt:i4>
      </vt:variant>
      <vt:variant>
        <vt:i4>444</vt:i4>
      </vt:variant>
      <vt:variant>
        <vt:i4>0</vt:i4>
      </vt:variant>
      <vt:variant>
        <vt:i4>5</vt:i4>
      </vt:variant>
      <vt:variant>
        <vt:lpwstr/>
      </vt:variant>
      <vt:variant>
        <vt:lpwstr>_3.1_Fugitive_emissions</vt:lpwstr>
      </vt:variant>
      <vt:variant>
        <vt:i4>4653102</vt:i4>
      </vt:variant>
      <vt:variant>
        <vt:i4>441</vt:i4>
      </vt:variant>
      <vt:variant>
        <vt:i4>0</vt:i4>
      </vt:variant>
      <vt:variant>
        <vt:i4>5</vt:i4>
      </vt:variant>
      <vt:variant>
        <vt:lpwstr/>
      </vt:variant>
      <vt:variant>
        <vt:lpwstr>_3.1_Fugitive_emissions</vt:lpwstr>
      </vt:variant>
      <vt:variant>
        <vt:i4>4653102</vt:i4>
      </vt:variant>
      <vt:variant>
        <vt:i4>438</vt:i4>
      </vt:variant>
      <vt:variant>
        <vt:i4>0</vt:i4>
      </vt:variant>
      <vt:variant>
        <vt:i4>5</vt:i4>
      </vt:variant>
      <vt:variant>
        <vt:lpwstr/>
      </vt:variant>
      <vt:variant>
        <vt:lpwstr>_3.1_Fugitive_emissions</vt:lpwstr>
      </vt:variant>
      <vt:variant>
        <vt:i4>262195</vt:i4>
      </vt:variant>
      <vt:variant>
        <vt:i4>432</vt:i4>
      </vt:variant>
      <vt:variant>
        <vt:i4>0</vt:i4>
      </vt:variant>
      <vt:variant>
        <vt:i4>5</vt:i4>
      </vt:variant>
      <vt:variant>
        <vt:lpwstr/>
      </vt:variant>
      <vt:variant>
        <vt:lpwstr>_Applying_the_principles</vt:lpwstr>
      </vt:variant>
      <vt:variant>
        <vt:i4>540409894</vt:i4>
      </vt:variant>
      <vt:variant>
        <vt:i4>429</vt:i4>
      </vt:variant>
      <vt:variant>
        <vt:i4>0</vt:i4>
      </vt:variant>
      <vt:variant>
        <vt:i4>5</vt:i4>
      </vt:variant>
      <vt:variant>
        <vt:lpwstr/>
      </vt:variant>
      <vt:variant>
        <vt:lpwstr>_Example_4_–</vt:lpwstr>
      </vt:variant>
      <vt:variant>
        <vt:i4>5570599</vt:i4>
      </vt:variant>
      <vt:variant>
        <vt:i4>426</vt:i4>
      </vt:variant>
      <vt:variant>
        <vt:i4>0</vt:i4>
      </vt:variant>
      <vt:variant>
        <vt:i4>5</vt:i4>
      </vt:variant>
      <vt:variant>
        <vt:lpwstr/>
      </vt:variant>
      <vt:variant>
        <vt:lpwstr>_3.3.2_Measuring_quantity</vt:lpwstr>
      </vt:variant>
      <vt:variant>
        <vt:i4>65588</vt:i4>
      </vt:variant>
      <vt:variant>
        <vt:i4>423</vt:i4>
      </vt:variant>
      <vt:variant>
        <vt:i4>0</vt:i4>
      </vt:variant>
      <vt:variant>
        <vt:i4>5</vt:i4>
      </vt:variant>
      <vt:variant>
        <vt:lpwstr/>
      </vt:variant>
      <vt:variant>
        <vt:lpwstr>_Emissions_and_energy</vt:lpwstr>
      </vt:variant>
      <vt:variant>
        <vt:i4>7995469</vt:i4>
      </vt:variant>
      <vt:variant>
        <vt:i4>417</vt:i4>
      </vt:variant>
      <vt:variant>
        <vt:i4>0</vt:i4>
      </vt:variant>
      <vt:variant>
        <vt:i4>5</vt:i4>
      </vt:variant>
      <vt:variant>
        <vt:lpwstr/>
      </vt:variant>
      <vt:variant>
        <vt:lpwstr>_Example_44_–</vt:lpwstr>
      </vt:variant>
      <vt:variant>
        <vt:i4>7995469</vt:i4>
      </vt:variant>
      <vt:variant>
        <vt:i4>411</vt:i4>
      </vt:variant>
      <vt:variant>
        <vt:i4>0</vt:i4>
      </vt:variant>
      <vt:variant>
        <vt:i4>5</vt:i4>
      </vt:variant>
      <vt:variant>
        <vt:lpwstr/>
      </vt:variant>
      <vt:variant>
        <vt:lpwstr>_Example_44_–</vt:lpwstr>
      </vt:variant>
      <vt:variant>
        <vt:i4>2687064</vt:i4>
      </vt:variant>
      <vt:variant>
        <vt:i4>387</vt:i4>
      </vt:variant>
      <vt:variant>
        <vt:i4>0</vt:i4>
      </vt:variant>
      <vt:variant>
        <vt:i4>5</vt:i4>
      </vt:variant>
      <vt:variant>
        <vt:lpwstr/>
      </vt:variant>
      <vt:variant>
        <vt:lpwstr>_3.3_Estimating_fugitive</vt:lpwstr>
      </vt:variant>
      <vt:variant>
        <vt:i4>2162763</vt:i4>
      </vt:variant>
      <vt:variant>
        <vt:i4>384</vt:i4>
      </vt:variant>
      <vt:variant>
        <vt:i4>0</vt:i4>
      </vt:variant>
      <vt:variant>
        <vt:i4>5</vt:i4>
      </vt:variant>
      <vt:variant>
        <vt:lpwstr/>
      </vt:variant>
      <vt:variant>
        <vt:lpwstr>_3.2_Estimating_emissions</vt:lpwstr>
      </vt:variant>
      <vt:variant>
        <vt:i4>1835090</vt:i4>
      </vt:variant>
      <vt:variant>
        <vt:i4>381</vt:i4>
      </vt:variant>
      <vt:variant>
        <vt:i4>0</vt:i4>
      </vt:variant>
      <vt:variant>
        <vt:i4>5</vt:i4>
      </vt:variant>
      <vt:variant>
        <vt:lpwstr>https://www.acarp.com.au/abstracts.aspx?repId=C21002</vt:lpwstr>
      </vt:variant>
      <vt:variant>
        <vt:lpwstr/>
      </vt:variant>
      <vt:variant>
        <vt:i4>2687064</vt:i4>
      </vt:variant>
      <vt:variant>
        <vt:i4>372</vt:i4>
      </vt:variant>
      <vt:variant>
        <vt:i4>0</vt:i4>
      </vt:variant>
      <vt:variant>
        <vt:i4>5</vt:i4>
      </vt:variant>
      <vt:variant>
        <vt:lpwstr/>
      </vt:variant>
      <vt:variant>
        <vt:lpwstr>_3.3_Estimating_fugitive</vt:lpwstr>
      </vt:variant>
      <vt:variant>
        <vt:i4>2687064</vt:i4>
      </vt:variant>
      <vt:variant>
        <vt:i4>369</vt:i4>
      </vt:variant>
      <vt:variant>
        <vt:i4>0</vt:i4>
      </vt:variant>
      <vt:variant>
        <vt:i4>5</vt:i4>
      </vt:variant>
      <vt:variant>
        <vt:lpwstr/>
      </vt:variant>
      <vt:variant>
        <vt:lpwstr>_3.3_Estimating_fugitive</vt:lpwstr>
      </vt:variant>
      <vt:variant>
        <vt:i4>2162763</vt:i4>
      </vt:variant>
      <vt:variant>
        <vt:i4>366</vt:i4>
      </vt:variant>
      <vt:variant>
        <vt:i4>0</vt:i4>
      </vt:variant>
      <vt:variant>
        <vt:i4>5</vt:i4>
      </vt:variant>
      <vt:variant>
        <vt:lpwstr/>
      </vt:variant>
      <vt:variant>
        <vt:lpwstr>_3.2_Estimating_emissions</vt:lpwstr>
      </vt:variant>
      <vt:variant>
        <vt:i4>1704004</vt:i4>
      </vt:variant>
      <vt:variant>
        <vt:i4>357</vt:i4>
      </vt:variant>
      <vt:variant>
        <vt:i4>0</vt:i4>
      </vt:variant>
      <vt:variant>
        <vt:i4>5</vt:i4>
      </vt:variant>
      <vt:variant>
        <vt:lpwstr>https://cer.gov.au/schemes/national-greenhouse-and-energy-reporting-scheme/report-emissions-and-energy/nger-reporting-guides</vt:lpwstr>
      </vt:variant>
      <vt:variant>
        <vt:lpwstr/>
      </vt:variant>
      <vt:variant>
        <vt:i4>7798908</vt:i4>
      </vt:variant>
      <vt:variant>
        <vt:i4>324</vt:i4>
      </vt:variant>
      <vt:variant>
        <vt:i4>0</vt:i4>
      </vt:variant>
      <vt:variant>
        <vt:i4>5</vt:i4>
      </vt:variant>
      <vt:variant>
        <vt:lpwstr>https://cer.gov.au/schemes/safeguard-mechanism</vt:lpwstr>
      </vt:variant>
      <vt:variant>
        <vt:lpwstr/>
      </vt:variant>
      <vt:variant>
        <vt:i4>1179716</vt:i4>
      </vt:variant>
      <vt:variant>
        <vt:i4>321</vt:i4>
      </vt:variant>
      <vt:variant>
        <vt:i4>0</vt:i4>
      </vt:variant>
      <vt:variant>
        <vt:i4>5</vt:i4>
      </vt:variant>
      <vt:variant>
        <vt:lpwstr>https://cer.gov.au/schemes/national-greenhouse-and-energy-reporting-scheme/report-emissions-and-energy/amendments</vt:lpwstr>
      </vt:variant>
      <vt:variant>
        <vt:lpwstr/>
      </vt:variant>
      <vt:variant>
        <vt:i4>2883643</vt:i4>
      </vt:variant>
      <vt:variant>
        <vt:i4>318</vt:i4>
      </vt:variant>
      <vt:variant>
        <vt:i4>0</vt:i4>
      </vt:variant>
      <vt:variant>
        <vt:i4>5</vt:i4>
      </vt:variant>
      <vt:variant>
        <vt:lpwstr>https://cer.gov.au/schemes/national-greenhouse-and-energy-reporting-scheme</vt:lpwstr>
      </vt:variant>
      <vt:variant>
        <vt:lpwstr/>
      </vt:variant>
      <vt:variant>
        <vt:i4>917523</vt:i4>
      </vt:variant>
      <vt:variant>
        <vt:i4>315</vt:i4>
      </vt:variant>
      <vt:variant>
        <vt:i4>0</vt:i4>
      </vt:variant>
      <vt:variant>
        <vt:i4>5</vt:i4>
      </vt:variant>
      <vt:variant>
        <vt:lpwstr>https://www.legislation.gov.au/Series/F2008L02309</vt:lpwstr>
      </vt:variant>
      <vt:variant>
        <vt:lpwstr/>
      </vt:variant>
      <vt:variant>
        <vt:i4>851986</vt:i4>
      </vt:variant>
      <vt:variant>
        <vt:i4>312</vt:i4>
      </vt:variant>
      <vt:variant>
        <vt:i4>0</vt:i4>
      </vt:variant>
      <vt:variant>
        <vt:i4>5</vt:i4>
      </vt:variant>
      <vt:variant>
        <vt:lpwstr>https://www.legislation.gov.au/Series/F2008L02230</vt:lpwstr>
      </vt:variant>
      <vt:variant>
        <vt:lpwstr/>
      </vt:variant>
      <vt:variant>
        <vt:i4>393243</vt:i4>
      </vt:variant>
      <vt:variant>
        <vt:i4>309</vt:i4>
      </vt:variant>
      <vt:variant>
        <vt:i4>0</vt:i4>
      </vt:variant>
      <vt:variant>
        <vt:i4>5</vt:i4>
      </vt:variant>
      <vt:variant>
        <vt:lpwstr>https://www.legislation.gov.au/Series/C2007A00175</vt:lpwstr>
      </vt:variant>
      <vt:variant>
        <vt:lpwstr/>
      </vt:variant>
      <vt:variant>
        <vt:i4>2228337</vt:i4>
      </vt:variant>
      <vt:variant>
        <vt:i4>306</vt:i4>
      </vt:variant>
      <vt:variant>
        <vt:i4>0</vt:i4>
      </vt:variant>
      <vt:variant>
        <vt:i4>5</vt:i4>
      </vt:variant>
      <vt:variant>
        <vt:lpwstr>https://www.legislation.gov.au/help-and-resources/understanding-legislation/reading-legislation</vt:lpwstr>
      </vt:variant>
      <vt:variant>
        <vt:lpwstr/>
      </vt:variant>
      <vt:variant>
        <vt:i4>7798908</vt:i4>
      </vt:variant>
      <vt:variant>
        <vt:i4>303</vt:i4>
      </vt:variant>
      <vt:variant>
        <vt:i4>0</vt:i4>
      </vt:variant>
      <vt:variant>
        <vt:i4>5</vt:i4>
      </vt:variant>
      <vt:variant>
        <vt:lpwstr>https://cer.gov.au/schemes/safeguard-mechanism</vt:lpwstr>
      </vt:variant>
      <vt:variant>
        <vt:lpwstr/>
      </vt:variant>
      <vt:variant>
        <vt:i4>2162763</vt:i4>
      </vt:variant>
      <vt:variant>
        <vt:i4>300</vt:i4>
      </vt:variant>
      <vt:variant>
        <vt:i4>0</vt:i4>
      </vt:variant>
      <vt:variant>
        <vt:i4>5</vt:i4>
      </vt:variant>
      <vt:variant>
        <vt:lpwstr/>
      </vt:variant>
      <vt:variant>
        <vt:lpwstr>_3.2_Estimating_emissions</vt:lpwstr>
      </vt:variant>
      <vt:variant>
        <vt:i4>2687064</vt:i4>
      </vt:variant>
      <vt:variant>
        <vt:i4>297</vt:i4>
      </vt:variant>
      <vt:variant>
        <vt:i4>0</vt:i4>
      </vt:variant>
      <vt:variant>
        <vt:i4>5</vt:i4>
      </vt:variant>
      <vt:variant>
        <vt:lpwstr/>
      </vt:variant>
      <vt:variant>
        <vt:lpwstr>_3.3_Estimating_fugitive</vt:lpwstr>
      </vt:variant>
      <vt:variant>
        <vt:i4>6619183</vt:i4>
      </vt:variant>
      <vt:variant>
        <vt:i4>0</vt:i4>
      </vt:variant>
      <vt:variant>
        <vt:i4>0</vt:i4>
      </vt:variant>
      <vt:variant>
        <vt:i4>5</vt:i4>
      </vt:variant>
      <vt:variant>
        <vt:lpwstr>http://www.cer.gov.au/</vt:lpwstr>
      </vt:variant>
      <vt:variant>
        <vt:lpwstr/>
      </vt:variant>
      <vt:variant>
        <vt:i4>3866731</vt:i4>
      </vt:variant>
      <vt:variant>
        <vt:i4>30</vt:i4>
      </vt:variant>
      <vt:variant>
        <vt:i4>0</vt:i4>
      </vt:variant>
      <vt:variant>
        <vt:i4>5</vt:i4>
      </vt:variant>
      <vt:variant>
        <vt:lpwstr>https://cergovau.sharepoint.com/:w:/s/EDi-NGER/Decisions/EVKlSsi_pDtFkN7MQs8cc60BG3UBOmrlV2ek9mTM0K_OrA?e=p0nxkQ&amp;wdLOR=cB00323DF-21D7-447A-8112-3A354026A3FF</vt:lpwstr>
      </vt:variant>
      <vt:variant>
        <vt:lpwstr/>
      </vt:variant>
      <vt:variant>
        <vt:i4>1638526</vt:i4>
      </vt:variant>
      <vt:variant>
        <vt:i4>27</vt:i4>
      </vt:variant>
      <vt:variant>
        <vt:i4>0</vt:i4>
      </vt:variant>
      <vt:variant>
        <vt:i4>5</vt:i4>
      </vt:variant>
      <vt:variant>
        <vt:lpwstr>https://cergovau-my.sharepoint.com/:w:/g/personal/glenn_kvassay_cer_gov_au/Ecj42W5dDkdDv6GyabLJ_wYBq6JvecTPrIN5eYycu-Y9wQ?e=5QbJw4</vt:lpwstr>
      </vt:variant>
      <vt:variant>
        <vt:lpwstr/>
      </vt:variant>
      <vt:variant>
        <vt:i4>4456555</vt:i4>
      </vt:variant>
      <vt:variant>
        <vt:i4>24</vt:i4>
      </vt:variant>
      <vt:variant>
        <vt:i4>0</vt:i4>
      </vt:variant>
      <vt:variant>
        <vt:i4>5</vt:i4>
      </vt:variant>
      <vt:variant>
        <vt:lpwstr>mailto:Erica.Welton@cer.gov.au</vt:lpwstr>
      </vt:variant>
      <vt:variant>
        <vt:lpwstr/>
      </vt:variant>
      <vt:variant>
        <vt:i4>7405639</vt:i4>
      </vt:variant>
      <vt:variant>
        <vt:i4>21</vt:i4>
      </vt:variant>
      <vt:variant>
        <vt:i4>0</vt:i4>
      </vt:variant>
      <vt:variant>
        <vt:i4>5</vt:i4>
      </vt:variant>
      <vt:variant>
        <vt:lpwstr>mailto:Chris.Sheahan@cer.gov.au</vt:lpwstr>
      </vt:variant>
      <vt:variant>
        <vt:lpwstr/>
      </vt:variant>
      <vt:variant>
        <vt:i4>4456555</vt:i4>
      </vt:variant>
      <vt:variant>
        <vt:i4>18</vt:i4>
      </vt:variant>
      <vt:variant>
        <vt:i4>0</vt:i4>
      </vt:variant>
      <vt:variant>
        <vt:i4>5</vt:i4>
      </vt:variant>
      <vt:variant>
        <vt:lpwstr>mailto:Erica.Welton@cer.gov.au</vt:lpwstr>
      </vt:variant>
      <vt:variant>
        <vt:lpwstr/>
      </vt:variant>
      <vt:variant>
        <vt:i4>7405639</vt:i4>
      </vt:variant>
      <vt:variant>
        <vt:i4>15</vt:i4>
      </vt:variant>
      <vt:variant>
        <vt:i4>0</vt:i4>
      </vt:variant>
      <vt:variant>
        <vt:i4>5</vt:i4>
      </vt:variant>
      <vt:variant>
        <vt:lpwstr>mailto:Chris.Sheahan@cer.gov.au</vt:lpwstr>
      </vt:variant>
      <vt:variant>
        <vt:lpwstr/>
      </vt:variant>
      <vt:variant>
        <vt:i4>4456555</vt:i4>
      </vt:variant>
      <vt:variant>
        <vt:i4>12</vt:i4>
      </vt:variant>
      <vt:variant>
        <vt:i4>0</vt:i4>
      </vt:variant>
      <vt:variant>
        <vt:i4>5</vt:i4>
      </vt:variant>
      <vt:variant>
        <vt:lpwstr>mailto:Erica.Welton@cer.gov.au</vt:lpwstr>
      </vt:variant>
      <vt:variant>
        <vt:lpwstr/>
      </vt:variant>
      <vt:variant>
        <vt:i4>7274568</vt:i4>
      </vt:variant>
      <vt:variant>
        <vt:i4>9</vt:i4>
      </vt:variant>
      <vt:variant>
        <vt:i4>0</vt:i4>
      </vt:variant>
      <vt:variant>
        <vt:i4>5</vt:i4>
      </vt:variant>
      <vt:variant>
        <vt:lpwstr>mailto:Glenn.Kvassay@cer.gov.au</vt:lpwstr>
      </vt:variant>
      <vt:variant>
        <vt:lpwstr/>
      </vt:variant>
      <vt:variant>
        <vt:i4>4456555</vt:i4>
      </vt:variant>
      <vt:variant>
        <vt:i4>6</vt:i4>
      </vt:variant>
      <vt:variant>
        <vt:i4>0</vt:i4>
      </vt:variant>
      <vt:variant>
        <vt:i4>5</vt:i4>
      </vt:variant>
      <vt:variant>
        <vt:lpwstr>mailto:Erica.Welton@cer.gov.au</vt:lpwstr>
      </vt:variant>
      <vt:variant>
        <vt:lpwstr/>
      </vt:variant>
      <vt:variant>
        <vt:i4>7405639</vt:i4>
      </vt:variant>
      <vt:variant>
        <vt:i4>3</vt:i4>
      </vt:variant>
      <vt:variant>
        <vt:i4>0</vt:i4>
      </vt:variant>
      <vt:variant>
        <vt:i4>5</vt:i4>
      </vt:variant>
      <vt:variant>
        <vt:lpwstr>mailto:Chris.Sheahan@cer.gov.au</vt:lpwstr>
      </vt:variant>
      <vt:variant>
        <vt:lpwstr/>
      </vt:variant>
      <vt:variant>
        <vt:i4>7274568</vt:i4>
      </vt:variant>
      <vt:variant>
        <vt:i4>0</vt:i4>
      </vt:variant>
      <vt:variant>
        <vt:i4>0</vt:i4>
      </vt:variant>
      <vt:variant>
        <vt:i4>5</vt:i4>
      </vt:variant>
      <vt:variant>
        <vt:lpwstr>mailto:Glenn.Kvassay@cer.gov.au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Estimating emissions and energy from coal mining guideline</dc:title>
  <dc:subject/>
  <dc:creator/>
  <cp:keywords/>
  <cp:lastModifiedBy/>
  <cp:revision>1</cp:revision>
  <dcterms:created xsi:type="dcterms:W3CDTF">2025-08-14T00:01:00Z</dcterms:created>
  <dcterms:modified xsi:type="dcterms:W3CDTF">2025-08-14T00:08:00Z</dcterms:modified>
  <cp:contentStatus/>
</cp:coreProperties>
</file>