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D364" w14:textId="20B60D4D" w:rsidR="00147724" w:rsidRDefault="00147724" w:rsidP="00147724">
      <w:pPr>
        <w:pStyle w:val="Heading1"/>
      </w:pPr>
      <w:bookmarkStart w:id="0" w:name="_Toc99649931"/>
      <w:bookmarkStart w:id="1" w:name="_Toc99649978"/>
      <w:r>
        <w:t xml:space="preserve">The </w:t>
      </w:r>
      <w:r w:rsidR="008A68C2">
        <w:t>CER’s</w:t>
      </w:r>
      <w:r>
        <w:t xml:space="preserve"> </w:t>
      </w:r>
      <w:r w:rsidR="0051322C">
        <w:t xml:space="preserve">draft </w:t>
      </w:r>
      <w:r>
        <w:t>interoperability principles</w:t>
      </w:r>
    </w:p>
    <w:bookmarkEnd w:id="0"/>
    <w:bookmarkEnd w:id="1"/>
    <w:p w14:paraId="4575211D" w14:textId="14B9E080" w:rsidR="000773ED" w:rsidRPr="00D4001C" w:rsidRDefault="00AE6892" w:rsidP="000773ED">
      <w:pPr>
        <w:rPr>
          <w:b/>
          <w:bCs/>
        </w:rPr>
      </w:pPr>
      <w:r>
        <w:rPr>
          <w:b/>
          <w:bCs/>
        </w:rPr>
        <w:t>Version 1</w:t>
      </w:r>
      <w:r w:rsidR="00DE3625">
        <w:rPr>
          <w:b/>
          <w:bCs/>
        </w:rPr>
        <w:t>.01</w:t>
      </w:r>
      <w:r w:rsidR="008736A9" w:rsidRPr="00AE3C4B">
        <w:rPr>
          <w:b/>
          <w:bCs/>
        </w:rPr>
        <w:t xml:space="preserve">, </w:t>
      </w:r>
      <w:r w:rsidR="00AE3C4B" w:rsidRPr="00AE3C4B">
        <w:rPr>
          <w:b/>
          <w:bCs/>
        </w:rPr>
        <w:t>8</w:t>
      </w:r>
      <w:r w:rsidR="00BC12BE" w:rsidRPr="00AE3C4B">
        <w:rPr>
          <w:b/>
          <w:bCs/>
        </w:rPr>
        <w:t xml:space="preserve"> </w:t>
      </w:r>
      <w:r w:rsidR="00BC12BE" w:rsidRPr="00AE3C4B">
        <w:rPr>
          <w:b/>
        </w:rPr>
        <w:t>April</w:t>
      </w:r>
      <w:r w:rsidR="00312458">
        <w:rPr>
          <w:b/>
        </w:rPr>
        <w:t xml:space="preserve"> </w:t>
      </w:r>
      <w:r w:rsidR="008736A9" w:rsidRPr="00AE3C4B">
        <w:rPr>
          <w:b/>
          <w:bCs/>
        </w:rPr>
        <w:t>2026</w:t>
      </w:r>
    </w:p>
    <w:p w14:paraId="3C06C542" w14:textId="77777777" w:rsidR="000773E6" w:rsidRDefault="00444A8E" w:rsidP="000773ED">
      <w:r>
        <w:t>At a broad level, i</w:t>
      </w:r>
      <w:r w:rsidRPr="005F107E">
        <w:t>nteroperability is the ability for different systems, devices, or applications to exchange and use information in a co-ordinated manner.</w:t>
      </w:r>
      <w:r>
        <w:t xml:space="preserve"> </w:t>
      </w:r>
      <w:r w:rsidR="00A9676B">
        <w:t>Interoperability</w:t>
      </w:r>
      <w:r w:rsidR="00D257A2">
        <w:t xml:space="preserve"> </w:t>
      </w:r>
      <w:r w:rsidR="00207AC5">
        <w:t>allows for interconnectivity across systems and supports deep, liquid and enduring carbon markets.</w:t>
      </w:r>
      <w:r w:rsidR="00A9676B">
        <w:t xml:space="preserve"> </w:t>
      </w:r>
    </w:p>
    <w:p w14:paraId="409C1010" w14:textId="05245243" w:rsidR="000773ED" w:rsidRDefault="000773ED" w:rsidP="000773ED">
      <w:r>
        <w:t>This document</w:t>
      </w:r>
      <w:r w:rsidR="00A40221">
        <w:t xml:space="preserve"> provides</w:t>
      </w:r>
      <w:r>
        <w:t xml:space="preserve"> draft principles for interoperability</w:t>
      </w:r>
      <w:r w:rsidR="00595CC7">
        <w:t xml:space="preserve">, informed by </w:t>
      </w:r>
      <w:r w:rsidRPr="004A322E">
        <w:t>targeted consultation</w:t>
      </w:r>
      <w:r w:rsidRPr="006E79E5">
        <w:t xml:space="preserve"> as part</w:t>
      </w:r>
      <w:r>
        <w:t xml:space="preserve"> of </w:t>
      </w:r>
      <w:r w:rsidR="00595CC7">
        <w:t>the CER’s</w:t>
      </w:r>
      <w:r>
        <w:t xml:space="preserve"> Registry Interoperability </w:t>
      </w:r>
      <w:r w:rsidR="00381D0F">
        <w:t>P</w:t>
      </w:r>
      <w:r>
        <w:t>roject</w:t>
      </w:r>
      <w:r w:rsidR="00584100">
        <w:t>,</w:t>
      </w:r>
      <w:r>
        <w:t xml:space="preserve"> which ran during the second half of 2025. The focus of our targeted consultation included</w:t>
      </w:r>
      <w:r w:rsidDel="008A00D1">
        <w:t>:</w:t>
      </w:r>
    </w:p>
    <w:p w14:paraId="3E210DC7" w14:textId="5ADA6BC1" w:rsidR="000773ED" w:rsidRDefault="00595CC7" w:rsidP="003123C9">
      <w:pPr>
        <w:pStyle w:val="CERbullets"/>
      </w:pPr>
      <w:r>
        <w:t>P</w:t>
      </w:r>
      <w:r w:rsidR="000773ED">
        <w:t xml:space="preserve">rinciples that could guide the </w:t>
      </w:r>
      <w:r w:rsidR="00AC18D2">
        <w:t xml:space="preserve">CER’s </w:t>
      </w:r>
      <w:r w:rsidR="000773ED">
        <w:t>interoperability work</w:t>
      </w:r>
      <w:r w:rsidR="009F0CBC">
        <w:t xml:space="preserve"> – t</w:t>
      </w:r>
      <w:r w:rsidR="00C65912">
        <w:t>hey could inform the CER’s implementation of interoperability and set expectations for all third parties seeking to connect with CER systems if interoperability were implemented.</w:t>
      </w:r>
    </w:p>
    <w:p w14:paraId="151A6E93" w14:textId="262FC20F" w:rsidR="000773ED" w:rsidRDefault="000773ED" w:rsidP="000773ED">
      <w:pPr>
        <w:pStyle w:val="CERbullets"/>
      </w:pPr>
      <w:r>
        <w:t>The priorities for interoperability across the CER’s units, certificates and registers</w:t>
      </w:r>
      <w:r w:rsidR="00AA0DBC">
        <w:t>.</w:t>
      </w:r>
    </w:p>
    <w:p w14:paraId="3210CABB" w14:textId="37BE204C" w:rsidR="000773ED" w:rsidRDefault="000773ED" w:rsidP="000773ED">
      <w:pPr>
        <w:pStyle w:val="CERbullets"/>
      </w:pPr>
      <w:hyperlink r:id="rId9" w:history="1">
        <w:r w:rsidRPr="00E77C75">
          <w:rPr>
            <w:rStyle w:val="Hyperlink"/>
            <w:rFonts w:asciiTheme="minorHAnsi" w:hAnsiTheme="minorHAnsi"/>
          </w:rPr>
          <w:t>Prototype interoperability models</w:t>
        </w:r>
      </w:hyperlink>
      <w:r w:rsidR="003F0DEE">
        <w:rPr>
          <w:rStyle w:val="FootnoteReference"/>
        </w:rPr>
        <w:footnoteReference w:id="1"/>
      </w:r>
      <w:r>
        <w:t xml:space="preserve"> for interoperability use cases. </w:t>
      </w:r>
    </w:p>
    <w:p w14:paraId="6475FBE5" w14:textId="61B94A4A" w:rsidR="000773ED" w:rsidRDefault="000773ED" w:rsidP="000773ED">
      <w:pPr>
        <w:pStyle w:val="BodyText1"/>
      </w:pPr>
      <w:r>
        <w:t xml:space="preserve">We held 3 workshops in July and August 2025, inviting respondents to our late </w:t>
      </w:r>
      <w:hyperlink r:id="rId10" w:history="1">
        <w:r w:rsidRPr="0003480B">
          <w:rPr>
            <w:rStyle w:val="Hyperlink"/>
          </w:rPr>
          <w:t>2024 consultation on carbon market infrastructure</w:t>
        </w:r>
      </w:hyperlink>
      <w:r w:rsidR="00241053">
        <w:rPr>
          <w:rStyle w:val="FootnoteReference"/>
        </w:rPr>
        <w:footnoteReference w:id="2"/>
      </w:r>
      <w:r>
        <w:t xml:space="preserve"> and other organisations identified as having a strong interest in interoperability with our systems. The workshops had 52 attendees from 39</w:t>
      </w:r>
      <w:r w:rsidDel="00C2308C">
        <w:t xml:space="preserve"> </w:t>
      </w:r>
      <w:r>
        <w:t>organisations, representing CER</w:t>
      </w:r>
      <w:r w:rsidR="00CE2125">
        <w:t>’s Unit and Certificate</w:t>
      </w:r>
      <w:r>
        <w:t xml:space="preserve"> registry account holders, carbon market trading </w:t>
      </w:r>
      <w:r w:rsidRPr="00264214">
        <w:t>platforms and third</w:t>
      </w:r>
      <w:r>
        <w:t>-</w:t>
      </w:r>
      <w:r w:rsidRPr="00264214">
        <w:t>party certificate schemes. Respondents</w:t>
      </w:r>
      <w:r>
        <w:t xml:space="preserve"> re-affirmed support</w:t>
      </w:r>
      <w:r w:rsidR="008748DA">
        <w:t xml:space="preserve"> for</w:t>
      </w:r>
      <w:r>
        <w:t xml:space="preserve"> digital interoperability with CER systems, generally welcomed the</w:t>
      </w:r>
      <w:r w:rsidR="00E06049">
        <w:t>se</w:t>
      </w:r>
      <w:r>
        <w:t xml:space="preserve"> draft principles for interoperability, and found the characterisation of </w:t>
      </w:r>
      <w:r w:rsidR="004253EE">
        <w:t xml:space="preserve">prototype </w:t>
      </w:r>
      <w:r>
        <w:t xml:space="preserve">interoperability models </w:t>
      </w:r>
      <w:r w:rsidR="00F52B81">
        <w:t>t</w:t>
      </w:r>
      <w:r>
        <w:t xml:space="preserve">o be accurate. </w:t>
      </w:r>
    </w:p>
    <w:p w14:paraId="388E3144" w14:textId="5C685921" w:rsidR="008D1635" w:rsidRDefault="000773ED" w:rsidP="000773ED">
      <w:pPr>
        <w:pStyle w:val="BodyText1"/>
      </w:pPr>
      <w:r>
        <w:t xml:space="preserve">The Registry Interoperability </w:t>
      </w:r>
      <w:r w:rsidR="00381D0F">
        <w:t>P</w:t>
      </w:r>
      <w:r>
        <w:t xml:space="preserve">roject yielded good understanding of use cases and needs for interoperability as well as the relevant legal, IT and security considerations. The CER found that legislative changes would be required to implement </w:t>
      </w:r>
      <w:r w:rsidR="003F57FA">
        <w:t>the</w:t>
      </w:r>
      <w:r w:rsidR="00537C6B">
        <w:t xml:space="preserve"> prototype registry interoperability </w:t>
      </w:r>
      <w:r w:rsidR="00950E5A">
        <w:t xml:space="preserve">models </w:t>
      </w:r>
      <w:r>
        <w:t>for Australian Carbon Credit Units and Safeguard Mechanism Credit units</w:t>
      </w:r>
      <w:r w:rsidR="00537C6B">
        <w:t>.</w:t>
      </w:r>
    </w:p>
    <w:p w14:paraId="1D4D7D66" w14:textId="3087DF5A" w:rsidR="000773ED" w:rsidRPr="009B3D6C" w:rsidRDefault="00156B83" w:rsidP="000773ED">
      <w:pPr>
        <w:pStyle w:val="BodyText1"/>
      </w:pPr>
      <w:r>
        <w:t>T</w:t>
      </w:r>
      <w:r w:rsidR="001B3A0F">
        <w:t>he CER will look to develop</w:t>
      </w:r>
      <w:r w:rsidR="00F91F6C">
        <w:t xml:space="preserve"> </w:t>
      </w:r>
      <w:r w:rsidR="00DC2C9E">
        <w:t xml:space="preserve">some basic interoperability </w:t>
      </w:r>
      <w:r w:rsidR="001B3A0F">
        <w:t xml:space="preserve">features within the existing legislative framework </w:t>
      </w:r>
      <w:r w:rsidR="00DC2C9E">
        <w:t>such as data exchange with third-party registries</w:t>
      </w:r>
      <w:r w:rsidR="00B303EC">
        <w:t>, and public project register APIs</w:t>
      </w:r>
      <w:r w:rsidR="008C19E4">
        <w:t>.</w:t>
      </w:r>
      <w:r w:rsidR="00DC2C9E">
        <w:t xml:space="preserve"> </w:t>
      </w:r>
      <w:r w:rsidR="008C19E4">
        <w:t xml:space="preserve">This </w:t>
      </w:r>
      <w:r w:rsidR="00B303EC">
        <w:t>information is being</w:t>
      </w:r>
      <w:r w:rsidR="00DF3580">
        <w:t xml:space="preserve"> published</w:t>
      </w:r>
      <w:r w:rsidR="00395C17">
        <w:t xml:space="preserve"> </w:t>
      </w:r>
      <w:r w:rsidR="00B303EC">
        <w:t>to provide a record</w:t>
      </w:r>
      <w:r w:rsidR="00395C17">
        <w:t xml:space="preserve"> for </w:t>
      </w:r>
      <w:r w:rsidR="00B303EC">
        <w:t>interested stakeholders</w:t>
      </w:r>
      <w:r w:rsidR="000773ED" w:rsidRPr="009550CB">
        <w:t>.</w:t>
      </w:r>
      <w:r>
        <w:t xml:space="preserve"> The CER is continuing to assess options to further improve the registry in the future. </w:t>
      </w:r>
    </w:p>
    <w:p w14:paraId="40D07989" w14:textId="77777777" w:rsidR="000773ED" w:rsidRDefault="000773ED" w:rsidP="000773ED">
      <w:pPr>
        <w:pStyle w:val="CERbullets"/>
        <w:numPr>
          <w:ilvl w:val="0"/>
          <w:numId w:val="0"/>
        </w:numPr>
      </w:pPr>
      <w:r>
        <w:t xml:space="preserve">While increased digital interoperability offers many benefits for participants in Australia’s carbon and environmental markets, any enhanced interoperability implemented in future would complement but not replace existing ways of accessing CER systems. </w:t>
      </w:r>
    </w:p>
    <w:p w14:paraId="193EA0B3" w14:textId="369F9B76" w:rsidR="00147724" w:rsidRDefault="000773ED" w:rsidP="00147724">
      <w:pPr>
        <w:pStyle w:val="BodyText1"/>
      </w:pPr>
      <w:r>
        <w:lastRenderedPageBreak/>
        <w:t xml:space="preserve">The CER welcomes </w:t>
      </w:r>
      <w:r w:rsidR="00917470">
        <w:t xml:space="preserve">further </w:t>
      </w:r>
      <w:r>
        <w:t xml:space="preserve">questions and feedback on this document and possible future interoperability work. If you are interested in joining the stakeholder mailing list or have feedback, please email </w:t>
      </w:r>
      <w:hyperlink r:id="rId11" w:history="1">
        <w:r w:rsidR="00445115" w:rsidRPr="00975267">
          <w:rPr>
            <w:rStyle w:val="Hyperlink"/>
            <w:rFonts w:asciiTheme="minorHAnsi" w:hAnsiTheme="minorHAnsi"/>
          </w:rPr>
          <w:t>market-engagement@cer.gov.au</w:t>
        </w:r>
      </w:hyperlink>
      <w:r>
        <w:t>.</w:t>
      </w:r>
    </w:p>
    <w:p w14:paraId="12A7AD79" w14:textId="2D24F96C" w:rsidR="00147724" w:rsidRPr="00FA1115" w:rsidRDefault="00C65912" w:rsidP="00147724">
      <w:pPr>
        <w:pStyle w:val="Heading2"/>
      </w:pPr>
      <w:r>
        <w:t>Draft i</w:t>
      </w:r>
      <w:r w:rsidR="00147724">
        <w:t xml:space="preserve">nteroperability principles </w:t>
      </w:r>
    </w:p>
    <w:p w14:paraId="45B6C882" w14:textId="366076A4" w:rsidR="00147724" w:rsidRDefault="00147724" w:rsidP="00147724">
      <w:pPr>
        <w:rPr>
          <w:rFonts w:ascii="Calibri" w:hAnsi="Calibri" w:cs="Calibri"/>
        </w:rPr>
      </w:pPr>
      <w:r w:rsidRPr="7E1238E9">
        <w:rPr>
          <w:rFonts w:ascii="Calibri" w:hAnsi="Calibri" w:cs="Calibri"/>
        </w:rPr>
        <w:t>The CER administers Australia’s world-leading, government-backed carbon, renewable energy and environmental markets. The</w:t>
      </w:r>
      <w:r w:rsidRPr="7E1238E9" w:rsidDel="001937B2">
        <w:rPr>
          <w:rFonts w:ascii="Calibri" w:hAnsi="Calibri" w:cs="Calibri"/>
        </w:rPr>
        <w:t xml:space="preserve"> </w:t>
      </w:r>
      <w:r w:rsidR="001937B2">
        <w:rPr>
          <w:rFonts w:ascii="Calibri" w:hAnsi="Calibri" w:cs="Calibri"/>
        </w:rPr>
        <w:t>CER</w:t>
      </w:r>
      <w:r w:rsidR="001937B2" w:rsidRPr="7E1238E9">
        <w:rPr>
          <w:rFonts w:ascii="Calibri" w:hAnsi="Calibri" w:cs="Calibri"/>
        </w:rPr>
        <w:t xml:space="preserve"> </w:t>
      </w:r>
      <w:r w:rsidRPr="7E1238E9">
        <w:rPr>
          <w:rFonts w:ascii="Calibri" w:hAnsi="Calibri" w:cs="Calibri"/>
        </w:rPr>
        <w:t>values and is</w:t>
      </w:r>
      <w:r>
        <w:rPr>
          <w:rFonts w:ascii="Calibri" w:hAnsi="Calibri" w:cs="Calibri"/>
        </w:rPr>
        <w:t xml:space="preserve"> a</w:t>
      </w:r>
      <w:r w:rsidRPr="7E1238E9">
        <w:rPr>
          <w:rFonts w:ascii="Calibri" w:hAnsi="Calibri" w:cs="Calibri"/>
        </w:rPr>
        <w:t xml:space="preserve"> steward of these government-created environmental markets and the ecosystem</w:t>
      </w:r>
      <w:r>
        <w:rPr>
          <w:rFonts w:ascii="Calibri" w:hAnsi="Calibri" w:cs="Calibri"/>
        </w:rPr>
        <w:t xml:space="preserve"> </w:t>
      </w:r>
      <w:r w:rsidRPr="7E1238E9">
        <w:rPr>
          <w:rFonts w:ascii="Calibri" w:hAnsi="Calibri" w:cs="Calibri"/>
        </w:rPr>
        <w:t xml:space="preserve">around them, </w:t>
      </w:r>
      <w:r>
        <w:rPr>
          <w:rFonts w:ascii="Calibri" w:hAnsi="Calibri" w:cs="Calibri"/>
        </w:rPr>
        <w:t xml:space="preserve">reflecting the </w:t>
      </w:r>
      <w:hyperlink r:id="rId12">
        <w:r w:rsidRPr="60F4A962">
          <w:rPr>
            <w:rStyle w:val="Hyperlink"/>
            <w:rFonts w:cs="Calibri"/>
          </w:rPr>
          <w:t>Minister of Climate Change and Energy’s expectations and CER’s intent</w:t>
        </w:r>
      </w:hyperlink>
      <w:r w:rsidR="00241053">
        <w:rPr>
          <w:rStyle w:val="FootnoteReference"/>
        </w:rPr>
        <w:footnoteReference w:id="3"/>
      </w:r>
      <w:r>
        <w:rPr>
          <w:rFonts w:ascii="Calibri" w:hAnsi="Calibri" w:cs="Calibri"/>
        </w:rPr>
        <w:t xml:space="preserve"> to promote and support </w:t>
      </w:r>
      <w:r w:rsidRPr="7E1238E9">
        <w:rPr>
          <w:rFonts w:ascii="Calibri" w:hAnsi="Calibri" w:cs="Calibri"/>
        </w:rPr>
        <w:t xml:space="preserve">well-functioning markets that are deep, liquid, transparent and accessible. </w:t>
      </w:r>
    </w:p>
    <w:p w14:paraId="1036FCFE" w14:textId="12380197" w:rsidR="00147724" w:rsidRPr="00E82FD4" w:rsidRDefault="00147724" w:rsidP="00147724">
      <w:pPr>
        <w:rPr>
          <w:rFonts w:ascii="Calibri" w:hAnsi="Calibri" w:cs="Calibri"/>
        </w:rPr>
      </w:pPr>
      <w:r>
        <w:rPr>
          <w:rFonts w:ascii="Calibri" w:hAnsi="Calibri" w:cs="Calibri"/>
        </w:rPr>
        <w:t xml:space="preserve">The </w:t>
      </w:r>
      <w:r w:rsidRPr="0237F1EB">
        <w:rPr>
          <w:rFonts w:ascii="Calibri" w:hAnsi="Calibri" w:cs="Calibri"/>
        </w:rPr>
        <w:t xml:space="preserve">CER </w:t>
      </w:r>
      <w:r>
        <w:rPr>
          <w:rFonts w:ascii="Calibri" w:hAnsi="Calibri" w:cs="Calibri"/>
        </w:rPr>
        <w:t>has an ongoing work program to implement</w:t>
      </w:r>
      <w:r w:rsidRPr="0237F1EB">
        <w:rPr>
          <w:rFonts w:ascii="Calibri" w:hAnsi="Calibri" w:cs="Calibri"/>
        </w:rPr>
        <w:t xml:space="preserve"> digital interoperability between external systems and the</w:t>
      </w:r>
      <w:r>
        <w:rPr>
          <w:rFonts w:ascii="Calibri" w:hAnsi="Calibri" w:cs="Calibri"/>
        </w:rPr>
        <w:t xml:space="preserve"> </w:t>
      </w:r>
      <w:r w:rsidR="00864AFE">
        <w:rPr>
          <w:rFonts w:ascii="Calibri" w:hAnsi="Calibri" w:cs="Calibri"/>
        </w:rPr>
        <w:t xml:space="preserve">Unit </w:t>
      </w:r>
      <w:r>
        <w:rPr>
          <w:rFonts w:ascii="Calibri" w:hAnsi="Calibri" w:cs="Calibri"/>
        </w:rPr>
        <w:t>and</w:t>
      </w:r>
      <w:r w:rsidRPr="0237F1EB" w:rsidDel="00864AFE">
        <w:rPr>
          <w:rFonts w:ascii="Calibri" w:hAnsi="Calibri" w:cs="Calibri"/>
        </w:rPr>
        <w:t xml:space="preserve"> </w:t>
      </w:r>
      <w:r w:rsidR="00864AFE">
        <w:rPr>
          <w:rFonts w:ascii="Calibri" w:hAnsi="Calibri" w:cs="Calibri"/>
        </w:rPr>
        <w:t>Certificate</w:t>
      </w:r>
      <w:r w:rsidR="00864AFE" w:rsidRPr="0237F1EB">
        <w:rPr>
          <w:rFonts w:ascii="Calibri" w:hAnsi="Calibri" w:cs="Calibri"/>
        </w:rPr>
        <w:t xml:space="preserve"> </w:t>
      </w:r>
      <w:r w:rsidR="00864AFE">
        <w:rPr>
          <w:rFonts w:ascii="Calibri" w:hAnsi="Calibri" w:cs="Calibri"/>
        </w:rPr>
        <w:t>R</w:t>
      </w:r>
      <w:r w:rsidR="00864AFE" w:rsidRPr="0237F1EB">
        <w:rPr>
          <w:rFonts w:ascii="Calibri" w:hAnsi="Calibri" w:cs="Calibri"/>
        </w:rPr>
        <w:t>egistry</w:t>
      </w:r>
      <w:r>
        <w:rPr>
          <w:rFonts w:ascii="Calibri" w:hAnsi="Calibri" w:cs="Calibri"/>
        </w:rPr>
        <w:t>, its</w:t>
      </w:r>
      <w:r w:rsidRPr="0237F1EB">
        <w:rPr>
          <w:rFonts w:ascii="Calibri" w:hAnsi="Calibri" w:cs="Calibri"/>
        </w:rPr>
        <w:t xml:space="preserve"> modern digital blockchain registry with API</w:t>
      </w:r>
      <w:r>
        <w:rPr>
          <w:rFonts w:ascii="Calibri" w:hAnsi="Calibri" w:cs="Calibri"/>
        </w:rPr>
        <w:t>-</w:t>
      </w:r>
      <w:r w:rsidRPr="0237F1EB">
        <w:rPr>
          <w:rFonts w:ascii="Calibri" w:hAnsi="Calibri" w:cs="Calibri"/>
        </w:rPr>
        <w:t xml:space="preserve">first design. In implementing interoperability, </w:t>
      </w:r>
      <w:r>
        <w:rPr>
          <w:rFonts w:ascii="Calibri" w:hAnsi="Calibri" w:cs="Calibri"/>
        </w:rPr>
        <w:t>upholding</w:t>
      </w:r>
      <w:r w:rsidRPr="0237F1EB">
        <w:rPr>
          <w:rFonts w:ascii="Calibri" w:hAnsi="Calibri" w:cs="Calibri"/>
        </w:rPr>
        <w:t xml:space="preserve"> our legal obligations and Australian Government policies and frameworks</w:t>
      </w:r>
      <w:r>
        <w:rPr>
          <w:rFonts w:ascii="Calibri" w:hAnsi="Calibri" w:cs="Calibri"/>
        </w:rPr>
        <w:t>,</w:t>
      </w:r>
      <w:r w:rsidRPr="0237F1EB">
        <w:rPr>
          <w:rFonts w:ascii="Calibri" w:hAnsi="Calibri" w:cs="Calibri"/>
        </w:rPr>
        <w:t xml:space="preserve"> such as for IT security</w:t>
      </w:r>
      <w:r>
        <w:rPr>
          <w:rFonts w:ascii="Calibri" w:hAnsi="Calibri" w:cs="Calibri"/>
        </w:rPr>
        <w:t>,</w:t>
      </w:r>
      <w:r w:rsidRPr="0237F1EB">
        <w:rPr>
          <w:rFonts w:ascii="Calibri" w:hAnsi="Calibri" w:cs="Calibri"/>
        </w:rPr>
        <w:t xml:space="preserve"> are essential. </w:t>
      </w:r>
    </w:p>
    <w:p w14:paraId="289466FB" w14:textId="3F9CED62" w:rsidR="00147724" w:rsidRDefault="00147724" w:rsidP="00147724">
      <w:r>
        <w:rPr>
          <w:rFonts w:ascii="Calibri" w:hAnsi="Calibri" w:cs="Calibri"/>
        </w:rPr>
        <w:t>The CER welcomes digital interoperability between third-party systems and the CER</w:t>
      </w:r>
      <w:r w:rsidR="00CE2125">
        <w:rPr>
          <w:rFonts w:ascii="Calibri" w:hAnsi="Calibri" w:cs="Calibri"/>
        </w:rPr>
        <w:t>’s Unit and Certificate</w:t>
      </w:r>
      <w:r>
        <w:rPr>
          <w:rFonts w:ascii="Calibri" w:hAnsi="Calibri" w:cs="Calibri"/>
        </w:rPr>
        <w:t xml:space="preserve"> Registry, provided third parties act consistently with all relevant legal obligations and these principles for interoperability.</w:t>
      </w:r>
    </w:p>
    <w:p w14:paraId="603F6254" w14:textId="77777777" w:rsidR="00147724" w:rsidRDefault="00147724" w:rsidP="00147724">
      <w:pPr>
        <w:pStyle w:val="CERnumbering"/>
        <w:numPr>
          <w:ilvl w:val="0"/>
          <w:numId w:val="40"/>
        </w:numPr>
      </w:pPr>
      <w:r w:rsidRPr="0044559C">
        <w:rPr>
          <w:b/>
        </w:rPr>
        <w:t>Market functionality</w:t>
      </w:r>
      <w:r>
        <w:t>: The CER’s registry and interoperability investments and actions will seek to actively enable deep, liquid, transparent and accessible markets.</w:t>
      </w:r>
    </w:p>
    <w:p w14:paraId="7AAC24BA" w14:textId="77777777" w:rsidR="00147724" w:rsidRDefault="00147724" w:rsidP="00147724">
      <w:pPr>
        <w:pStyle w:val="CERnumbering"/>
        <w:numPr>
          <w:ilvl w:val="0"/>
          <w:numId w:val="40"/>
        </w:numPr>
      </w:pPr>
      <w:r>
        <w:rPr>
          <w:b/>
        </w:rPr>
        <w:t>Maintain core services</w:t>
      </w:r>
      <w:r>
        <w:t>: API-first interoperability will complement but not replace access to CER systems via the CER’s Online Services.</w:t>
      </w:r>
    </w:p>
    <w:p w14:paraId="3909E935" w14:textId="77777777" w:rsidR="00147724" w:rsidRDefault="00147724" w:rsidP="00147724">
      <w:pPr>
        <w:pStyle w:val="CERnumbering"/>
        <w:numPr>
          <w:ilvl w:val="0"/>
          <w:numId w:val="40"/>
        </w:numPr>
      </w:pPr>
      <w:r>
        <w:rPr>
          <w:b/>
        </w:rPr>
        <w:t>Source of truth</w:t>
      </w:r>
      <w:r>
        <w:t>: The CER registry and other information such as scheme registers provided by the CER continue to be recognised as the authoritative ‘source of truth’ for ownership and attributes of units and certificates for the schemes we administer.</w:t>
      </w:r>
    </w:p>
    <w:p w14:paraId="21F5FB14" w14:textId="0CFABD8A" w:rsidR="00C92770" w:rsidRDefault="00147724" w:rsidP="00147724">
      <w:pPr>
        <w:pStyle w:val="CERnumbering"/>
        <w:numPr>
          <w:ilvl w:val="0"/>
          <w:numId w:val="40"/>
        </w:numPr>
      </w:pPr>
      <w:r>
        <w:rPr>
          <w:b/>
        </w:rPr>
        <w:t>Accurate representations</w:t>
      </w:r>
      <w:r>
        <w:t xml:space="preserve">: The CER has zero tolerance for misrepresentation of the schemes it administers. Australia’s carbon market ecosystem features third-party certificates and products related to, or deriving their value from, </w:t>
      </w:r>
      <w:r w:rsidR="00753E02">
        <w:t>the units and certificates administered by the CER</w:t>
      </w:r>
      <w:r>
        <w:t xml:space="preserve">. Any claims that third-party certificate and product creators make about linked government-backed units or certificates must be accurate. </w:t>
      </w:r>
    </w:p>
    <w:p w14:paraId="79958E7D" w14:textId="77777777" w:rsidR="00147724" w:rsidRDefault="00147724" w:rsidP="00BC12BE">
      <w:pPr>
        <w:pStyle w:val="CERnumbering"/>
        <w:numPr>
          <w:ilvl w:val="0"/>
          <w:numId w:val="0"/>
        </w:numPr>
        <w:ind w:left="360"/>
      </w:pPr>
      <w:r>
        <w:t>The CER will facilitate but not endorse trading platform or third-party certificate linkages.</w:t>
      </w:r>
    </w:p>
    <w:p w14:paraId="798855A8" w14:textId="1E571AF9" w:rsidR="00147724" w:rsidRDefault="00147724" w:rsidP="00147724">
      <w:pPr>
        <w:pStyle w:val="CERnumbering"/>
        <w:rPr>
          <w:rFonts w:ascii="Aptos" w:hAnsi="Aptos" w:cs="Aptos"/>
          <w:color w:val="auto"/>
        </w:rPr>
      </w:pPr>
      <w:r>
        <w:rPr>
          <w:b/>
        </w:rPr>
        <w:t>User compliance and regulatory roles</w:t>
      </w:r>
      <w:r>
        <w:t xml:space="preserve">: All parties accessing the registry are responsible for complying with their legal obligations including having and maintaining any correct licences. The CER may engage with relevant regulators, such as Australian Securities and Investments Commission (ASIC) to assure </w:t>
      </w:r>
      <w:proofErr w:type="gramStart"/>
      <w:r>
        <w:t>ourselves</w:t>
      </w:r>
      <w:proofErr w:type="gramEnd"/>
      <w:r>
        <w:t xml:space="preserve"> that relevant Australian Financial Services and Clearing and Settlement Facility licences have been obtained. </w:t>
      </w:r>
      <w:r w:rsidR="00FB054B">
        <w:t>To avoid doubt</w:t>
      </w:r>
      <w:r>
        <w:t>, t</w:t>
      </w:r>
      <w:r w:rsidRPr="009E070D">
        <w:t>he functions of other regulators in carbon and environmental markets, such as ASIC, are not impacted by interoperability functionality of CER systems</w:t>
      </w:r>
      <w:r w:rsidR="008D2689">
        <w:t>.</w:t>
      </w:r>
    </w:p>
    <w:p w14:paraId="7A31175C" w14:textId="5A9FD941" w:rsidR="00C92770" w:rsidRDefault="2B6845D2" w:rsidP="00BC12BE">
      <w:pPr>
        <w:pStyle w:val="CERnumbering"/>
        <w:numPr>
          <w:ilvl w:val="0"/>
          <w:numId w:val="0"/>
        </w:numPr>
        <w:ind w:left="360"/>
      </w:pPr>
      <w:r>
        <w:t xml:space="preserve">The CER may restrict, suspend or revoke a </w:t>
      </w:r>
      <w:r w:rsidR="00EF46A2">
        <w:t>user</w:t>
      </w:r>
      <w:r>
        <w:t xml:space="preserve">’s access to interoperability where the </w:t>
      </w:r>
      <w:r w:rsidR="00EF46A2">
        <w:t>user</w:t>
      </w:r>
      <w:r>
        <w:t xml:space="preserve"> fails to meet applicable compliance requirements.</w:t>
      </w:r>
    </w:p>
    <w:p w14:paraId="02243452" w14:textId="0D860040" w:rsidR="00C92770" w:rsidRDefault="00147724" w:rsidP="00C92770">
      <w:pPr>
        <w:pStyle w:val="CERnumbering"/>
      </w:pPr>
      <w:r w:rsidRPr="733605D0">
        <w:rPr>
          <w:b/>
          <w:bCs/>
        </w:rPr>
        <w:t>Support participation and neutrality</w:t>
      </w:r>
      <w:r>
        <w:t xml:space="preserve">: The CER will support equal access and a level playing field among third parties seeking registry interoperability. This would include, where practical, using common </w:t>
      </w:r>
      <w:r>
        <w:lastRenderedPageBreak/>
        <w:t>approaches for classes and models of interoperability rather than approving bespoke approaches, thus reducing costs and complexity.</w:t>
      </w:r>
    </w:p>
    <w:p w14:paraId="7BF05007" w14:textId="55BCF8F6" w:rsidR="000F4579" w:rsidRDefault="00147724" w:rsidP="00147724">
      <w:pPr>
        <w:pStyle w:val="CERnumbering"/>
        <w:numPr>
          <w:ilvl w:val="0"/>
          <w:numId w:val="40"/>
        </w:numPr>
      </w:pPr>
      <w:r>
        <w:rPr>
          <w:b/>
        </w:rPr>
        <w:t>Transparency</w:t>
      </w:r>
      <w:r>
        <w:t>: The CER promotes transparency to the extent possible within legislation and encourages participants to make information available voluntarily.</w:t>
      </w:r>
    </w:p>
    <w:p w14:paraId="345F4E6A" w14:textId="438026F3" w:rsidR="00253FFC" w:rsidRDefault="00147724" w:rsidP="00BC12BE">
      <w:pPr>
        <w:pStyle w:val="CERnumbering"/>
        <w:numPr>
          <w:ilvl w:val="0"/>
          <w:numId w:val="0"/>
        </w:numPr>
        <w:ind w:left="360"/>
      </w:pPr>
      <w:r>
        <w:t xml:space="preserve">For example, to encourage price transparency, the CER may consider access conditions for market trading platforms which facilitate post-trade transparency of </w:t>
      </w:r>
      <w:r w:rsidR="00A94D22">
        <w:t>o</w:t>
      </w:r>
      <w:r>
        <w:t>ver-the-</w:t>
      </w:r>
      <w:r w:rsidR="00A94D22">
        <w:t>c</w:t>
      </w:r>
      <w:r>
        <w:t>ounter aggregated statistics on transaction prices and volumes.</w:t>
      </w:r>
    </w:p>
    <w:sectPr w:rsidR="00253FFC" w:rsidSect="00E349EF">
      <w:headerReference w:type="default" r:id="rId13"/>
      <w:footerReference w:type="even" r:id="rId14"/>
      <w:footerReference w:type="default" r:id="rId15"/>
      <w:headerReference w:type="first" r:id="rId16"/>
      <w:footerReference w:type="first" r:id="rId1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397F" w14:textId="77777777" w:rsidR="0002726B" w:rsidRDefault="0002726B" w:rsidP="00176C28">
      <w:r>
        <w:separator/>
      </w:r>
    </w:p>
    <w:p w14:paraId="1A5192EF" w14:textId="77777777" w:rsidR="0002726B" w:rsidRDefault="0002726B"/>
  </w:endnote>
  <w:endnote w:type="continuationSeparator" w:id="0">
    <w:p w14:paraId="00065312" w14:textId="77777777" w:rsidR="0002726B" w:rsidRDefault="0002726B" w:rsidP="00176C28">
      <w:r>
        <w:continuationSeparator/>
      </w:r>
    </w:p>
    <w:p w14:paraId="0DAD9389" w14:textId="77777777" w:rsidR="0002726B" w:rsidRDefault="000272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EndPr>
      <w:rPr>
        <w:rStyle w:val="PageNumber"/>
      </w:rPr>
    </w:sdtEndPr>
    <w:sdtContent>
      <w:p w14:paraId="7A066967"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067BAB" w14:textId="77777777" w:rsidR="00977234" w:rsidRDefault="00977234" w:rsidP="009633DE">
    <w:pPr>
      <w:pStyle w:val="Footer"/>
      <w:ind w:right="360"/>
      <w:rPr>
        <w:rStyle w:val="PageNumber"/>
      </w:rPr>
    </w:pPr>
  </w:p>
  <w:p w14:paraId="0AC334A7" w14:textId="77777777" w:rsidR="00977234" w:rsidRDefault="00977234" w:rsidP="009633DE">
    <w:pPr>
      <w:pStyle w:val="Footer"/>
    </w:pPr>
  </w:p>
  <w:p w14:paraId="7DC7A2DC"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81C" w14:textId="77777777" w:rsidR="00F76419" w:rsidRPr="00515AAD" w:rsidRDefault="002D18F3"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t>
    </w:r>
    <w:r w:rsidR="006E3CA9" w:rsidRPr="002D18F3">
      <w:t>www.</w:t>
    </w:r>
    <w:r w:rsidR="00D90D15">
      <w:t>cer</w:t>
    </w:r>
    <w:r w:rsidR="006E3CA9" w:rsidRPr="002D18F3">
      <w:t>.gov.au</w:t>
    </w:r>
    <w:r w:rsidR="006E3CA9" w:rsidRPr="002D18F3">
      <w:rPr>
        <w:rStyle w:val="PageNumber"/>
      </w:rPr>
      <w:t xml:space="preserve"> </w:t>
    </w:r>
    <w:r w:rsidR="00223676" w:rsidRPr="002D18F3">
      <w:rPr>
        <w:rStyle w:val="PageNumber"/>
      </w:rPr>
      <w:t xml:space="preserve">| </w:t>
    </w:r>
    <w:r w:rsidR="00223676" w:rsidRPr="002D18F3">
      <w:rPr>
        <w:rStyle w:val="PageNumber"/>
        <w:b/>
        <w:bCs/>
      </w:rPr>
      <w:t>T:</w:t>
    </w:r>
    <w:r w:rsidR="00223676" w:rsidRPr="002D18F3">
      <w:rPr>
        <w:rStyle w:val="PageNumber"/>
      </w:rPr>
      <w:t xml:space="preserve"> 1300 553 542</w:t>
    </w:r>
    <w:r w:rsidRPr="002D18F3">
      <w:rPr>
        <w:rStyle w:val="PageNumber"/>
      </w:rPr>
      <w:t xml:space="preserve"> | </w:t>
    </w:r>
    <w:r w:rsidRPr="002D18F3">
      <w:rPr>
        <w:rStyle w:val="PageNumber"/>
        <w:b/>
        <w:bCs/>
      </w:rPr>
      <w:t>E:</w:t>
    </w:r>
    <w:r w:rsidRPr="002D18F3">
      <w:rPr>
        <w:rStyle w:val="PageNumber"/>
      </w:rPr>
      <w:t xml:space="preserve"> enquiries@</w:t>
    </w:r>
    <w:r w:rsidR="00D90D15">
      <w:rPr>
        <w:rStyle w:val="PageNumber"/>
      </w:rPr>
      <w:t>cer</w:t>
    </w:r>
    <w:r w:rsidRPr="002D18F3">
      <w:rPr>
        <w:rStyle w:val="PageNumber"/>
      </w:rPr>
      <w:t>.gov.au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22E9D70B" w14:textId="4E1FA161" w:rsidR="00F76419" w:rsidRPr="009633DE" w:rsidRDefault="00F76419" w:rsidP="00E349EF">
    <w:pPr>
      <w:pStyle w:val="Footer"/>
      <w:spacing w:before="60"/>
      <w:jc w:val="center"/>
      <w:rPr>
        <w:rStyle w:val="Protectivemark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93F9" w14:textId="77777777" w:rsidR="007A32A0" w:rsidRPr="00515AAD" w:rsidRDefault="007A32A0" w:rsidP="00515AA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17BA22B5" wp14:editId="5AD249C7">
          <wp:extent cx="1918800" cy="644717"/>
          <wp:effectExtent l="0" t="0" r="0" b="0"/>
          <wp:docPr id="5" name="Picture 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5748987D" w14:textId="2E7EE5FF" w:rsidR="0065750A" w:rsidRPr="009C30B4" w:rsidRDefault="0065750A" w:rsidP="007A32A0">
    <w:pPr>
      <w:pStyle w:val="Footer"/>
      <w:tabs>
        <w:tab w:val="clear" w:pos="2694"/>
        <w:tab w:val="clear" w:pos="3969"/>
      </w:tabs>
      <w:ind w:left="0" w:right="101"/>
      <w:jc w:val="center"/>
      <w:rPr>
        <w:color w:val="00587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9BA9" w14:textId="77777777" w:rsidR="0002726B" w:rsidRDefault="0002726B" w:rsidP="00176C28">
      <w:r>
        <w:separator/>
      </w:r>
    </w:p>
    <w:p w14:paraId="75758ED0" w14:textId="77777777" w:rsidR="0002726B" w:rsidRDefault="0002726B"/>
  </w:footnote>
  <w:footnote w:type="continuationSeparator" w:id="0">
    <w:p w14:paraId="7CC5F904" w14:textId="77777777" w:rsidR="0002726B" w:rsidRDefault="0002726B" w:rsidP="00176C28">
      <w:r>
        <w:continuationSeparator/>
      </w:r>
    </w:p>
    <w:p w14:paraId="51EEFACC" w14:textId="77777777" w:rsidR="0002726B" w:rsidRDefault="0002726B"/>
  </w:footnote>
  <w:footnote w:id="1">
    <w:p w14:paraId="13E9DC54" w14:textId="0AA96D43" w:rsidR="003F0DEE" w:rsidRDefault="003F0DEE">
      <w:pPr>
        <w:pStyle w:val="FootnoteText"/>
      </w:pPr>
      <w:r>
        <w:rPr>
          <w:rStyle w:val="FootnoteReference"/>
        </w:rPr>
        <w:footnoteRef/>
      </w:r>
      <w:r>
        <w:t xml:space="preserve"> </w:t>
      </w:r>
      <w:r w:rsidRPr="003F0DEE">
        <w:t>https://cer.gov.au/document_page/prototype-interoperability-models</w:t>
      </w:r>
    </w:p>
  </w:footnote>
  <w:footnote w:id="2">
    <w:p w14:paraId="1C63DB1E" w14:textId="0B90357B" w:rsidR="00241053" w:rsidRDefault="00241053">
      <w:pPr>
        <w:pStyle w:val="FootnoteText"/>
      </w:pPr>
      <w:r>
        <w:rPr>
          <w:rStyle w:val="FootnoteReference"/>
        </w:rPr>
        <w:footnoteRef/>
      </w:r>
      <w:r>
        <w:t xml:space="preserve"> </w:t>
      </w:r>
      <w:r w:rsidRPr="00241053">
        <w:t>https://cer.gov.au/news-and-media/public-consultations/carbon-market-infrastructure-holding-and-trading-certificates-and-units</w:t>
      </w:r>
    </w:p>
  </w:footnote>
  <w:footnote w:id="3">
    <w:p w14:paraId="2DB44BF1" w14:textId="7C40ED73" w:rsidR="00241053" w:rsidRDefault="00241053">
      <w:pPr>
        <w:pStyle w:val="FootnoteText"/>
      </w:pPr>
      <w:r>
        <w:rPr>
          <w:rStyle w:val="FootnoteReference"/>
        </w:rPr>
        <w:footnoteRef/>
      </w:r>
      <w:r>
        <w:t xml:space="preserve"> </w:t>
      </w:r>
      <w:r w:rsidRPr="00241053">
        <w:t>https://cer.gov.au/about-us/our-reports-and-accountability/statement-expectations-and-intent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C5BA" w14:textId="33699DC4" w:rsidR="00D81782" w:rsidRDefault="00D81782" w:rsidP="00977234">
    <w:pPr>
      <w:pStyle w:val="Heading5"/>
      <w:tabs>
        <w:tab w:val="center" w:pos="4870"/>
        <w:tab w:val="left" w:pos="8745"/>
      </w:tabs>
      <w:spacing w:before="200" w:after="60"/>
      <w:jc w:val="center"/>
    </w:pPr>
  </w:p>
  <w:p w14:paraId="3B764012"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4A5D858D" wp14:editId="00D9452C">
          <wp:simplePos x="0" y="0"/>
          <wp:positionH relativeFrom="column">
            <wp:posOffset>4706474</wp:posOffset>
          </wp:positionH>
          <wp:positionV relativeFrom="paragraph">
            <wp:posOffset>-190500</wp:posOffset>
          </wp:positionV>
          <wp:extent cx="1424451" cy="469454"/>
          <wp:effectExtent l="0" t="0" r="0" b="635"/>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BA76" w14:textId="74CFBF8D"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2A3F5F62" wp14:editId="5C3B077F">
          <wp:simplePos x="0" y="0"/>
          <wp:positionH relativeFrom="column">
            <wp:posOffset>3764366</wp:posOffset>
          </wp:positionH>
          <wp:positionV relativeFrom="paragraph">
            <wp:posOffset>430621</wp:posOffset>
          </wp:positionV>
          <wp:extent cx="2443363" cy="910681"/>
          <wp:effectExtent l="0" t="0" r="0" b="381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p w14:paraId="1E10FB3D" w14:textId="77777777" w:rsidR="003D3FC1" w:rsidRPr="00BE0DA3" w:rsidRDefault="003D3FC1" w:rsidP="003D3FC1">
    <w:pPr>
      <w:pStyle w:val="LegislativesecrecyACT"/>
    </w:pPr>
  </w:p>
  <w:p w14:paraId="0C8319BF" w14:textId="77777777" w:rsidR="00CA2954" w:rsidRPr="003D3FC1" w:rsidRDefault="003D3FC1" w:rsidP="003D3FC1">
    <w:pPr>
      <w:pStyle w:val="Header"/>
      <w:spacing w:before="240"/>
    </w:pPr>
    <w:r>
      <w:rPr>
        <w:noProof/>
      </w:rPr>
      <w:drawing>
        <wp:inline distT="0" distB="0" distL="0" distR="0" wp14:anchorId="5F9B70C2" wp14:editId="6941ADEC">
          <wp:extent cx="2628000" cy="617737"/>
          <wp:effectExtent l="0" t="0" r="1270" b="5080"/>
          <wp:docPr id="4" name="Picture 4"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563CA0"/>
    <w:multiLevelType w:val="hybridMultilevel"/>
    <w:tmpl w:val="6A4408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5"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1"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563345">
    <w:abstractNumId w:val="27"/>
  </w:num>
  <w:num w:numId="2" w16cid:durableId="1145195212">
    <w:abstractNumId w:val="21"/>
  </w:num>
  <w:num w:numId="3" w16cid:durableId="1946382314">
    <w:abstractNumId w:val="22"/>
  </w:num>
  <w:num w:numId="4" w16cid:durableId="167062484">
    <w:abstractNumId w:val="13"/>
  </w:num>
  <w:num w:numId="5" w16cid:durableId="1319043239">
    <w:abstractNumId w:val="14"/>
  </w:num>
  <w:num w:numId="6" w16cid:durableId="1434666003">
    <w:abstractNumId w:val="24"/>
  </w:num>
  <w:num w:numId="7" w16cid:durableId="191765376">
    <w:abstractNumId w:val="30"/>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9"/>
  </w:num>
  <w:num w:numId="21" w16cid:durableId="487522351">
    <w:abstractNumId w:val="35"/>
  </w:num>
  <w:num w:numId="22" w16cid:durableId="996806229">
    <w:abstractNumId w:val="10"/>
  </w:num>
  <w:num w:numId="23" w16cid:durableId="1952400327">
    <w:abstractNumId w:val="36"/>
  </w:num>
  <w:num w:numId="24" w16cid:durableId="1044675325">
    <w:abstractNumId w:val="25"/>
  </w:num>
  <w:num w:numId="25" w16cid:durableId="1087850429">
    <w:abstractNumId w:val="23"/>
  </w:num>
  <w:num w:numId="26" w16cid:durableId="442841569">
    <w:abstractNumId w:val="20"/>
  </w:num>
  <w:num w:numId="27" w16cid:durableId="975185138">
    <w:abstractNumId w:val="34"/>
  </w:num>
  <w:num w:numId="28" w16cid:durableId="1891184274">
    <w:abstractNumId w:val="29"/>
  </w:num>
  <w:num w:numId="29" w16cid:durableId="1481537573">
    <w:abstractNumId w:val="26"/>
  </w:num>
  <w:num w:numId="30" w16cid:durableId="1980452010">
    <w:abstractNumId w:val="31"/>
  </w:num>
  <w:num w:numId="31" w16cid:durableId="765538109">
    <w:abstractNumId w:val="33"/>
  </w:num>
  <w:num w:numId="32" w16cid:durableId="1107117602">
    <w:abstractNumId w:val="11"/>
  </w:num>
  <w:num w:numId="33" w16cid:durableId="1914314312">
    <w:abstractNumId w:val="32"/>
  </w:num>
  <w:num w:numId="34" w16cid:durableId="1458063041">
    <w:abstractNumId w:val="16"/>
  </w:num>
  <w:num w:numId="35" w16cid:durableId="1397700018">
    <w:abstractNumId w:val="18"/>
  </w:num>
  <w:num w:numId="36" w16cid:durableId="1354306641">
    <w:abstractNumId w:val="28"/>
  </w:num>
  <w:num w:numId="37" w16cid:durableId="2041973407">
    <w:abstractNumId w:val="15"/>
  </w:num>
  <w:num w:numId="38" w16cid:durableId="1116348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002643">
    <w:abstractNumId w:val="17"/>
  </w:num>
  <w:num w:numId="40" w16cid:durableId="12682692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24"/>
    <w:rsid w:val="00000630"/>
    <w:rsid w:val="00014979"/>
    <w:rsid w:val="00014E2D"/>
    <w:rsid w:val="00025833"/>
    <w:rsid w:val="0002726B"/>
    <w:rsid w:val="00031090"/>
    <w:rsid w:val="00035321"/>
    <w:rsid w:val="0003582F"/>
    <w:rsid w:val="00036B21"/>
    <w:rsid w:val="000378B6"/>
    <w:rsid w:val="000442F7"/>
    <w:rsid w:val="0004685C"/>
    <w:rsid w:val="00054078"/>
    <w:rsid w:val="00056FF0"/>
    <w:rsid w:val="00065DCE"/>
    <w:rsid w:val="000678AA"/>
    <w:rsid w:val="00070149"/>
    <w:rsid w:val="000773E6"/>
    <w:rsid w:val="000773ED"/>
    <w:rsid w:val="00077B2A"/>
    <w:rsid w:val="00083FFC"/>
    <w:rsid w:val="000873E6"/>
    <w:rsid w:val="000879DB"/>
    <w:rsid w:val="000906DE"/>
    <w:rsid w:val="00094830"/>
    <w:rsid w:val="00094B8A"/>
    <w:rsid w:val="00096878"/>
    <w:rsid w:val="00097F32"/>
    <w:rsid w:val="000A0DD5"/>
    <w:rsid w:val="000A6FCB"/>
    <w:rsid w:val="000B2225"/>
    <w:rsid w:val="000B4E7F"/>
    <w:rsid w:val="000B691C"/>
    <w:rsid w:val="000B754D"/>
    <w:rsid w:val="000E5A13"/>
    <w:rsid w:val="000F1EB7"/>
    <w:rsid w:val="000F4579"/>
    <w:rsid w:val="000F6B44"/>
    <w:rsid w:val="000F764D"/>
    <w:rsid w:val="00110ECB"/>
    <w:rsid w:val="0011272F"/>
    <w:rsid w:val="00112E29"/>
    <w:rsid w:val="00115D6C"/>
    <w:rsid w:val="001208B0"/>
    <w:rsid w:val="00121B6E"/>
    <w:rsid w:val="00124318"/>
    <w:rsid w:val="001257AF"/>
    <w:rsid w:val="001276AA"/>
    <w:rsid w:val="001341A1"/>
    <w:rsid w:val="0013645F"/>
    <w:rsid w:val="00146553"/>
    <w:rsid w:val="00147203"/>
    <w:rsid w:val="00147724"/>
    <w:rsid w:val="001512C0"/>
    <w:rsid w:val="00156B83"/>
    <w:rsid w:val="00157175"/>
    <w:rsid w:val="00163A28"/>
    <w:rsid w:val="00163FC4"/>
    <w:rsid w:val="00164CF6"/>
    <w:rsid w:val="001651F7"/>
    <w:rsid w:val="001760B1"/>
    <w:rsid w:val="00176871"/>
    <w:rsid w:val="00176C28"/>
    <w:rsid w:val="001918F5"/>
    <w:rsid w:val="001937B2"/>
    <w:rsid w:val="00193A6C"/>
    <w:rsid w:val="00197F43"/>
    <w:rsid w:val="001A618A"/>
    <w:rsid w:val="001B3A0F"/>
    <w:rsid w:val="001B5232"/>
    <w:rsid w:val="001B66AA"/>
    <w:rsid w:val="001C0FA9"/>
    <w:rsid w:val="001C191F"/>
    <w:rsid w:val="001C5FAD"/>
    <w:rsid w:val="001D0CD7"/>
    <w:rsid w:val="001D1FD7"/>
    <w:rsid w:val="001D25A9"/>
    <w:rsid w:val="001D2DB3"/>
    <w:rsid w:val="001D5E01"/>
    <w:rsid w:val="001E1A60"/>
    <w:rsid w:val="001F115E"/>
    <w:rsid w:val="001F13D7"/>
    <w:rsid w:val="001F545A"/>
    <w:rsid w:val="002066AB"/>
    <w:rsid w:val="00207AC5"/>
    <w:rsid w:val="002118E5"/>
    <w:rsid w:val="0021462B"/>
    <w:rsid w:val="00215D7A"/>
    <w:rsid w:val="00216E5D"/>
    <w:rsid w:val="0021782A"/>
    <w:rsid w:val="00223676"/>
    <w:rsid w:val="002251EC"/>
    <w:rsid w:val="00232504"/>
    <w:rsid w:val="00235B98"/>
    <w:rsid w:val="00237C3F"/>
    <w:rsid w:val="00241053"/>
    <w:rsid w:val="002504A0"/>
    <w:rsid w:val="00250FA8"/>
    <w:rsid w:val="002537CF"/>
    <w:rsid w:val="00253FFC"/>
    <w:rsid w:val="002622E9"/>
    <w:rsid w:val="00264E98"/>
    <w:rsid w:val="00272219"/>
    <w:rsid w:val="0027761A"/>
    <w:rsid w:val="0028491C"/>
    <w:rsid w:val="00285E84"/>
    <w:rsid w:val="00290E3D"/>
    <w:rsid w:val="0029262D"/>
    <w:rsid w:val="002A1194"/>
    <w:rsid w:val="002A467F"/>
    <w:rsid w:val="002A5F75"/>
    <w:rsid w:val="002A73B1"/>
    <w:rsid w:val="002A7EA6"/>
    <w:rsid w:val="002C427B"/>
    <w:rsid w:val="002C702A"/>
    <w:rsid w:val="002C72AE"/>
    <w:rsid w:val="002D18F3"/>
    <w:rsid w:val="002D30B2"/>
    <w:rsid w:val="002D46F6"/>
    <w:rsid w:val="002D7F8B"/>
    <w:rsid w:val="002E405B"/>
    <w:rsid w:val="002E5E12"/>
    <w:rsid w:val="002E78C3"/>
    <w:rsid w:val="002F1986"/>
    <w:rsid w:val="002F248F"/>
    <w:rsid w:val="002F2E79"/>
    <w:rsid w:val="00307891"/>
    <w:rsid w:val="00312458"/>
    <w:rsid w:val="00337CCB"/>
    <w:rsid w:val="00343929"/>
    <w:rsid w:val="003456B2"/>
    <w:rsid w:val="00365CD3"/>
    <w:rsid w:val="00370CE8"/>
    <w:rsid w:val="00371059"/>
    <w:rsid w:val="00372CFE"/>
    <w:rsid w:val="003812CC"/>
    <w:rsid w:val="00381D0F"/>
    <w:rsid w:val="00393737"/>
    <w:rsid w:val="003959EE"/>
    <w:rsid w:val="00395C17"/>
    <w:rsid w:val="00396104"/>
    <w:rsid w:val="003A0D22"/>
    <w:rsid w:val="003A5739"/>
    <w:rsid w:val="003A760B"/>
    <w:rsid w:val="003B187C"/>
    <w:rsid w:val="003B76A0"/>
    <w:rsid w:val="003C0B09"/>
    <w:rsid w:val="003D34C2"/>
    <w:rsid w:val="003D3FC1"/>
    <w:rsid w:val="003D6244"/>
    <w:rsid w:val="003E06EA"/>
    <w:rsid w:val="003E6058"/>
    <w:rsid w:val="003F0DEE"/>
    <w:rsid w:val="003F2C91"/>
    <w:rsid w:val="003F32CC"/>
    <w:rsid w:val="003F57FA"/>
    <w:rsid w:val="00400BA0"/>
    <w:rsid w:val="00400D4D"/>
    <w:rsid w:val="00407A97"/>
    <w:rsid w:val="00416B70"/>
    <w:rsid w:val="00420BF6"/>
    <w:rsid w:val="004214E1"/>
    <w:rsid w:val="00424C8B"/>
    <w:rsid w:val="00424CC6"/>
    <w:rsid w:val="004253EE"/>
    <w:rsid w:val="00426275"/>
    <w:rsid w:val="00427881"/>
    <w:rsid w:val="00430B48"/>
    <w:rsid w:val="00435A49"/>
    <w:rsid w:val="00444A8E"/>
    <w:rsid w:val="00445115"/>
    <w:rsid w:val="004458B4"/>
    <w:rsid w:val="00445EE2"/>
    <w:rsid w:val="00455455"/>
    <w:rsid w:val="004559EF"/>
    <w:rsid w:val="00456167"/>
    <w:rsid w:val="00462443"/>
    <w:rsid w:val="00463D78"/>
    <w:rsid w:val="00465287"/>
    <w:rsid w:val="00471682"/>
    <w:rsid w:val="00480154"/>
    <w:rsid w:val="004805D0"/>
    <w:rsid w:val="00482594"/>
    <w:rsid w:val="0048679E"/>
    <w:rsid w:val="0048686B"/>
    <w:rsid w:val="00494F07"/>
    <w:rsid w:val="004A581F"/>
    <w:rsid w:val="004A5F95"/>
    <w:rsid w:val="004B06A7"/>
    <w:rsid w:val="004B6AF5"/>
    <w:rsid w:val="004B7E5D"/>
    <w:rsid w:val="004C5C25"/>
    <w:rsid w:val="004C6DF4"/>
    <w:rsid w:val="004D0162"/>
    <w:rsid w:val="004D090E"/>
    <w:rsid w:val="004D3F8B"/>
    <w:rsid w:val="004D70CF"/>
    <w:rsid w:val="004E313A"/>
    <w:rsid w:val="004E5650"/>
    <w:rsid w:val="0051322C"/>
    <w:rsid w:val="00515AAD"/>
    <w:rsid w:val="00516089"/>
    <w:rsid w:val="00516F1B"/>
    <w:rsid w:val="00521016"/>
    <w:rsid w:val="005230BD"/>
    <w:rsid w:val="005238EA"/>
    <w:rsid w:val="0052457E"/>
    <w:rsid w:val="00531F3B"/>
    <w:rsid w:val="00532A4F"/>
    <w:rsid w:val="005346B2"/>
    <w:rsid w:val="00537C6B"/>
    <w:rsid w:val="0054032E"/>
    <w:rsid w:val="0054199F"/>
    <w:rsid w:val="005430A4"/>
    <w:rsid w:val="00543A5F"/>
    <w:rsid w:val="00546580"/>
    <w:rsid w:val="00547D1B"/>
    <w:rsid w:val="0055316F"/>
    <w:rsid w:val="00584100"/>
    <w:rsid w:val="00585D42"/>
    <w:rsid w:val="00586C64"/>
    <w:rsid w:val="00592129"/>
    <w:rsid w:val="005951E3"/>
    <w:rsid w:val="00595CC7"/>
    <w:rsid w:val="00596635"/>
    <w:rsid w:val="005966FD"/>
    <w:rsid w:val="005A01F3"/>
    <w:rsid w:val="005A266D"/>
    <w:rsid w:val="005B0287"/>
    <w:rsid w:val="005B54BD"/>
    <w:rsid w:val="005C0A94"/>
    <w:rsid w:val="005D4D95"/>
    <w:rsid w:val="005D5791"/>
    <w:rsid w:val="005D66D5"/>
    <w:rsid w:val="005E2E34"/>
    <w:rsid w:val="005E3978"/>
    <w:rsid w:val="005F4BE4"/>
    <w:rsid w:val="005F5672"/>
    <w:rsid w:val="00602E93"/>
    <w:rsid w:val="0061010A"/>
    <w:rsid w:val="006157A5"/>
    <w:rsid w:val="0062080A"/>
    <w:rsid w:val="00622DA5"/>
    <w:rsid w:val="00630E2C"/>
    <w:rsid w:val="00632E89"/>
    <w:rsid w:val="00633672"/>
    <w:rsid w:val="00640D4B"/>
    <w:rsid w:val="00641A26"/>
    <w:rsid w:val="006423DF"/>
    <w:rsid w:val="006530B0"/>
    <w:rsid w:val="0065750A"/>
    <w:rsid w:val="00661619"/>
    <w:rsid w:val="00662ED8"/>
    <w:rsid w:val="00670734"/>
    <w:rsid w:val="00674932"/>
    <w:rsid w:val="0067547D"/>
    <w:rsid w:val="00677B84"/>
    <w:rsid w:val="00680B5A"/>
    <w:rsid w:val="006A032A"/>
    <w:rsid w:val="006A1906"/>
    <w:rsid w:val="006A37D7"/>
    <w:rsid w:val="006A7A4E"/>
    <w:rsid w:val="006C121A"/>
    <w:rsid w:val="006C3151"/>
    <w:rsid w:val="006C58B9"/>
    <w:rsid w:val="006E20EA"/>
    <w:rsid w:val="006E3CA9"/>
    <w:rsid w:val="006E577F"/>
    <w:rsid w:val="006F7C2B"/>
    <w:rsid w:val="007022C7"/>
    <w:rsid w:val="0071151F"/>
    <w:rsid w:val="0071273C"/>
    <w:rsid w:val="007164B9"/>
    <w:rsid w:val="00717540"/>
    <w:rsid w:val="00720A01"/>
    <w:rsid w:val="00720EB0"/>
    <w:rsid w:val="00724B10"/>
    <w:rsid w:val="007270A5"/>
    <w:rsid w:val="00733C45"/>
    <w:rsid w:val="00753E02"/>
    <w:rsid w:val="00762FDC"/>
    <w:rsid w:val="0076397A"/>
    <w:rsid w:val="00767FAB"/>
    <w:rsid w:val="007700F6"/>
    <w:rsid w:val="007773D1"/>
    <w:rsid w:val="007813EC"/>
    <w:rsid w:val="00790E79"/>
    <w:rsid w:val="007A283E"/>
    <w:rsid w:val="007A32A0"/>
    <w:rsid w:val="007A42A7"/>
    <w:rsid w:val="007A5CF8"/>
    <w:rsid w:val="007B2652"/>
    <w:rsid w:val="007B31E7"/>
    <w:rsid w:val="007B6EED"/>
    <w:rsid w:val="007B79C1"/>
    <w:rsid w:val="007C310C"/>
    <w:rsid w:val="007C7046"/>
    <w:rsid w:val="007D40F4"/>
    <w:rsid w:val="007D6DA9"/>
    <w:rsid w:val="007E0279"/>
    <w:rsid w:val="007E1B39"/>
    <w:rsid w:val="007E2016"/>
    <w:rsid w:val="007E4754"/>
    <w:rsid w:val="007F17C1"/>
    <w:rsid w:val="007F3928"/>
    <w:rsid w:val="007F514B"/>
    <w:rsid w:val="008019A3"/>
    <w:rsid w:val="00801EDE"/>
    <w:rsid w:val="00801EEA"/>
    <w:rsid w:val="00804886"/>
    <w:rsid w:val="00805956"/>
    <w:rsid w:val="0081586B"/>
    <w:rsid w:val="0081614F"/>
    <w:rsid w:val="00816D8B"/>
    <w:rsid w:val="00816F12"/>
    <w:rsid w:val="00817934"/>
    <w:rsid w:val="00826A84"/>
    <w:rsid w:val="0083006F"/>
    <w:rsid w:val="008352D1"/>
    <w:rsid w:val="008428F3"/>
    <w:rsid w:val="008444A8"/>
    <w:rsid w:val="00852535"/>
    <w:rsid w:val="008572B9"/>
    <w:rsid w:val="00857ED1"/>
    <w:rsid w:val="00861E0D"/>
    <w:rsid w:val="00864AFE"/>
    <w:rsid w:val="00866384"/>
    <w:rsid w:val="00871EBC"/>
    <w:rsid w:val="008736A9"/>
    <w:rsid w:val="008748DA"/>
    <w:rsid w:val="00877A52"/>
    <w:rsid w:val="008832E3"/>
    <w:rsid w:val="00885AB6"/>
    <w:rsid w:val="00890472"/>
    <w:rsid w:val="0089086F"/>
    <w:rsid w:val="008975E3"/>
    <w:rsid w:val="00897992"/>
    <w:rsid w:val="008A117D"/>
    <w:rsid w:val="008A4F2A"/>
    <w:rsid w:val="008A68C2"/>
    <w:rsid w:val="008B0D79"/>
    <w:rsid w:val="008B434A"/>
    <w:rsid w:val="008C0A96"/>
    <w:rsid w:val="008C19E4"/>
    <w:rsid w:val="008C63A1"/>
    <w:rsid w:val="008C6924"/>
    <w:rsid w:val="008D1635"/>
    <w:rsid w:val="008D2689"/>
    <w:rsid w:val="008D43A0"/>
    <w:rsid w:val="008D4D5D"/>
    <w:rsid w:val="008D6FA9"/>
    <w:rsid w:val="008E15DF"/>
    <w:rsid w:val="008E3374"/>
    <w:rsid w:val="008E6CE0"/>
    <w:rsid w:val="008F548E"/>
    <w:rsid w:val="008F6995"/>
    <w:rsid w:val="008F6BA7"/>
    <w:rsid w:val="00906DED"/>
    <w:rsid w:val="009144E3"/>
    <w:rsid w:val="0091678F"/>
    <w:rsid w:val="009171C8"/>
    <w:rsid w:val="00917470"/>
    <w:rsid w:val="00920F4A"/>
    <w:rsid w:val="00924BAF"/>
    <w:rsid w:val="0092568B"/>
    <w:rsid w:val="009259D1"/>
    <w:rsid w:val="00926DC4"/>
    <w:rsid w:val="00930D2E"/>
    <w:rsid w:val="0093226C"/>
    <w:rsid w:val="00940F59"/>
    <w:rsid w:val="00941695"/>
    <w:rsid w:val="0094589E"/>
    <w:rsid w:val="00950E5A"/>
    <w:rsid w:val="00957A8A"/>
    <w:rsid w:val="009612B8"/>
    <w:rsid w:val="009633DE"/>
    <w:rsid w:val="00963C7B"/>
    <w:rsid w:val="00963F19"/>
    <w:rsid w:val="00970497"/>
    <w:rsid w:val="0097086D"/>
    <w:rsid w:val="009757EB"/>
    <w:rsid w:val="00977234"/>
    <w:rsid w:val="009801E4"/>
    <w:rsid w:val="009907BA"/>
    <w:rsid w:val="00990C52"/>
    <w:rsid w:val="00991D42"/>
    <w:rsid w:val="009A2199"/>
    <w:rsid w:val="009A2E7F"/>
    <w:rsid w:val="009A45DF"/>
    <w:rsid w:val="009B21B2"/>
    <w:rsid w:val="009B3D1F"/>
    <w:rsid w:val="009B5463"/>
    <w:rsid w:val="009B66C3"/>
    <w:rsid w:val="009C094A"/>
    <w:rsid w:val="009C1CB8"/>
    <w:rsid w:val="009C238B"/>
    <w:rsid w:val="009C30B4"/>
    <w:rsid w:val="009C62E6"/>
    <w:rsid w:val="009D01EB"/>
    <w:rsid w:val="009D4D75"/>
    <w:rsid w:val="009E508E"/>
    <w:rsid w:val="009F0CBC"/>
    <w:rsid w:val="009F4AB1"/>
    <w:rsid w:val="00A003C0"/>
    <w:rsid w:val="00A05FBA"/>
    <w:rsid w:val="00A06B1F"/>
    <w:rsid w:val="00A114F2"/>
    <w:rsid w:val="00A23C1D"/>
    <w:rsid w:val="00A24ECD"/>
    <w:rsid w:val="00A33467"/>
    <w:rsid w:val="00A33F0E"/>
    <w:rsid w:val="00A40221"/>
    <w:rsid w:val="00A41A11"/>
    <w:rsid w:val="00A44C0C"/>
    <w:rsid w:val="00A50A9D"/>
    <w:rsid w:val="00A67EAD"/>
    <w:rsid w:val="00A743EA"/>
    <w:rsid w:val="00A92CBD"/>
    <w:rsid w:val="00A9389F"/>
    <w:rsid w:val="00A94D22"/>
    <w:rsid w:val="00A9676B"/>
    <w:rsid w:val="00AA0DBC"/>
    <w:rsid w:val="00AA2792"/>
    <w:rsid w:val="00AA574B"/>
    <w:rsid w:val="00AA705A"/>
    <w:rsid w:val="00AA74CB"/>
    <w:rsid w:val="00AB04A4"/>
    <w:rsid w:val="00AB1D66"/>
    <w:rsid w:val="00AC18D2"/>
    <w:rsid w:val="00AC29F2"/>
    <w:rsid w:val="00AD1541"/>
    <w:rsid w:val="00AD3999"/>
    <w:rsid w:val="00AD5DBA"/>
    <w:rsid w:val="00AD649E"/>
    <w:rsid w:val="00AD64F9"/>
    <w:rsid w:val="00AD7480"/>
    <w:rsid w:val="00AE3990"/>
    <w:rsid w:val="00AE3C4B"/>
    <w:rsid w:val="00AE6892"/>
    <w:rsid w:val="00AF0AAE"/>
    <w:rsid w:val="00AF5F77"/>
    <w:rsid w:val="00B02975"/>
    <w:rsid w:val="00B16080"/>
    <w:rsid w:val="00B20BB8"/>
    <w:rsid w:val="00B22013"/>
    <w:rsid w:val="00B303EC"/>
    <w:rsid w:val="00B3129A"/>
    <w:rsid w:val="00B355CA"/>
    <w:rsid w:val="00B41CD9"/>
    <w:rsid w:val="00B42777"/>
    <w:rsid w:val="00B43F8E"/>
    <w:rsid w:val="00B44479"/>
    <w:rsid w:val="00B531D4"/>
    <w:rsid w:val="00B5700E"/>
    <w:rsid w:val="00B643F9"/>
    <w:rsid w:val="00B67F8B"/>
    <w:rsid w:val="00B769BC"/>
    <w:rsid w:val="00B80ABD"/>
    <w:rsid w:val="00B815CF"/>
    <w:rsid w:val="00B832A4"/>
    <w:rsid w:val="00B872E1"/>
    <w:rsid w:val="00B903C6"/>
    <w:rsid w:val="00B94655"/>
    <w:rsid w:val="00BA2154"/>
    <w:rsid w:val="00BA22BB"/>
    <w:rsid w:val="00BA3D6B"/>
    <w:rsid w:val="00BB29A6"/>
    <w:rsid w:val="00BB4F42"/>
    <w:rsid w:val="00BC12BE"/>
    <w:rsid w:val="00BD5764"/>
    <w:rsid w:val="00BD5ED5"/>
    <w:rsid w:val="00BF557D"/>
    <w:rsid w:val="00C033D8"/>
    <w:rsid w:val="00C03FB7"/>
    <w:rsid w:val="00C067A3"/>
    <w:rsid w:val="00C06FDE"/>
    <w:rsid w:val="00C13A44"/>
    <w:rsid w:val="00C162A5"/>
    <w:rsid w:val="00C17374"/>
    <w:rsid w:val="00C24A6E"/>
    <w:rsid w:val="00C27341"/>
    <w:rsid w:val="00C3122E"/>
    <w:rsid w:val="00C33420"/>
    <w:rsid w:val="00C343BD"/>
    <w:rsid w:val="00C351DF"/>
    <w:rsid w:val="00C371E3"/>
    <w:rsid w:val="00C40CF0"/>
    <w:rsid w:val="00C47609"/>
    <w:rsid w:val="00C52B68"/>
    <w:rsid w:val="00C55B49"/>
    <w:rsid w:val="00C65912"/>
    <w:rsid w:val="00C72523"/>
    <w:rsid w:val="00C73199"/>
    <w:rsid w:val="00C7717E"/>
    <w:rsid w:val="00C86B48"/>
    <w:rsid w:val="00C92770"/>
    <w:rsid w:val="00CA2954"/>
    <w:rsid w:val="00CA3DBC"/>
    <w:rsid w:val="00CA63D2"/>
    <w:rsid w:val="00CB7ED6"/>
    <w:rsid w:val="00CC39D5"/>
    <w:rsid w:val="00CC3B9C"/>
    <w:rsid w:val="00CC3F20"/>
    <w:rsid w:val="00CD0A61"/>
    <w:rsid w:val="00CE2125"/>
    <w:rsid w:val="00CE39CB"/>
    <w:rsid w:val="00CE3E30"/>
    <w:rsid w:val="00CE472E"/>
    <w:rsid w:val="00CF1871"/>
    <w:rsid w:val="00CF18F4"/>
    <w:rsid w:val="00CF59A4"/>
    <w:rsid w:val="00D03510"/>
    <w:rsid w:val="00D06E51"/>
    <w:rsid w:val="00D07937"/>
    <w:rsid w:val="00D102D0"/>
    <w:rsid w:val="00D16CC5"/>
    <w:rsid w:val="00D21B9A"/>
    <w:rsid w:val="00D257A2"/>
    <w:rsid w:val="00D3702B"/>
    <w:rsid w:val="00D37C72"/>
    <w:rsid w:val="00D4001C"/>
    <w:rsid w:val="00D426C0"/>
    <w:rsid w:val="00D435BB"/>
    <w:rsid w:val="00D5130D"/>
    <w:rsid w:val="00D5193E"/>
    <w:rsid w:val="00D57377"/>
    <w:rsid w:val="00D61754"/>
    <w:rsid w:val="00D81782"/>
    <w:rsid w:val="00D90D15"/>
    <w:rsid w:val="00D952EC"/>
    <w:rsid w:val="00DA0D23"/>
    <w:rsid w:val="00DB16FB"/>
    <w:rsid w:val="00DC2C9E"/>
    <w:rsid w:val="00DC3284"/>
    <w:rsid w:val="00DC3A30"/>
    <w:rsid w:val="00DD0DAF"/>
    <w:rsid w:val="00DD61F7"/>
    <w:rsid w:val="00DE1906"/>
    <w:rsid w:val="00DE3625"/>
    <w:rsid w:val="00DE4434"/>
    <w:rsid w:val="00DF0F4C"/>
    <w:rsid w:val="00DF23B4"/>
    <w:rsid w:val="00DF3580"/>
    <w:rsid w:val="00DF3B2A"/>
    <w:rsid w:val="00DF4814"/>
    <w:rsid w:val="00E05E9D"/>
    <w:rsid w:val="00E06049"/>
    <w:rsid w:val="00E12286"/>
    <w:rsid w:val="00E17A35"/>
    <w:rsid w:val="00E22B5E"/>
    <w:rsid w:val="00E25734"/>
    <w:rsid w:val="00E349EF"/>
    <w:rsid w:val="00E45FBE"/>
    <w:rsid w:val="00E61235"/>
    <w:rsid w:val="00E61EE2"/>
    <w:rsid w:val="00E639D8"/>
    <w:rsid w:val="00E63D93"/>
    <w:rsid w:val="00E71BAE"/>
    <w:rsid w:val="00E72824"/>
    <w:rsid w:val="00E770EC"/>
    <w:rsid w:val="00E77C75"/>
    <w:rsid w:val="00E84AA0"/>
    <w:rsid w:val="00E85BF6"/>
    <w:rsid w:val="00E94FFF"/>
    <w:rsid w:val="00E956A9"/>
    <w:rsid w:val="00E96FFE"/>
    <w:rsid w:val="00EA1045"/>
    <w:rsid w:val="00EA3600"/>
    <w:rsid w:val="00EA5FD5"/>
    <w:rsid w:val="00EA7A28"/>
    <w:rsid w:val="00EB7F5F"/>
    <w:rsid w:val="00EC0480"/>
    <w:rsid w:val="00EC22F2"/>
    <w:rsid w:val="00EC5917"/>
    <w:rsid w:val="00EC5C6E"/>
    <w:rsid w:val="00EC787D"/>
    <w:rsid w:val="00ED3CF8"/>
    <w:rsid w:val="00EF2AC9"/>
    <w:rsid w:val="00EF46A2"/>
    <w:rsid w:val="00EF75B0"/>
    <w:rsid w:val="00F107BD"/>
    <w:rsid w:val="00F1084B"/>
    <w:rsid w:val="00F15E38"/>
    <w:rsid w:val="00F236CD"/>
    <w:rsid w:val="00F27565"/>
    <w:rsid w:val="00F2767A"/>
    <w:rsid w:val="00F32404"/>
    <w:rsid w:val="00F3522B"/>
    <w:rsid w:val="00F40360"/>
    <w:rsid w:val="00F476A6"/>
    <w:rsid w:val="00F51DF9"/>
    <w:rsid w:val="00F52B81"/>
    <w:rsid w:val="00F63F21"/>
    <w:rsid w:val="00F64610"/>
    <w:rsid w:val="00F67F4E"/>
    <w:rsid w:val="00F70B17"/>
    <w:rsid w:val="00F71D97"/>
    <w:rsid w:val="00F76419"/>
    <w:rsid w:val="00F771F4"/>
    <w:rsid w:val="00F8070C"/>
    <w:rsid w:val="00F831A1"/>
    <w:rsid w:val="00F84B4D"/>
    <w:rsid w:val="00F906A3"/>
    <w:rsid w:val="00F91F6C"/>
    <w:rsid w:val="00F933C2"/>
    <w:rsid w:val="00F94571"/>
    <w:rsid w:val="00FA19A8"/>
    <w:rsid w:val="00FA2846"/>
    <w:rsid w:val="00FA2870"/>
    <w:rsid w:val="00FA7635"/>
    <w:rsid w:val="00FB054B"/>
    <w:rsid w:val="00FB26CE"/>
    <w:rsid w:val="00FC0CE2"/>
    <w:rsid w:val="00FC20CB"/>
    <w:rsid w:val="00FC350D"/>
    <w:rsid w:val="00FC3CD6"/>
    <w:rsid w:val="00FC5CAA"/>
    <w:rsid w:val="00FD2635"/>
    <w:rsid w:val="00FE07BB"/>
    <w:rsid w:val="00FE08CE"/>
    <w:rsid w:val="00FE0A7A"/>
    <w:rsid w:val="00FE2F68"/>
    <w:rsid w:val="00FE69D4"/>
    <w:rsid w:val="2B6845D2"/>
    <w:rsid w:val="34CAA12B"/>
    <w:rsid w:val="437FE23A"/>
    <w:rsid w:val="59B3B21E"/>
    <w:rsid w:val="61E287BE"/>
    <w:rsid w:val="733605D0"/>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5E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F51DF9"/>
    <w:pPr>
      <w:ind w:left="720"/>
      <w:contextualSpacing/>
    </w:pPr>
  </w:style>
  <w:style w:type="character" w:styleId="CommentReference">
    <w:name w:val="annotation reference"/>
    <w:basedOn w:val="DefaultParagraphFont"/>
    <w:uiPriority w:val="99"/>
    <w:semiHidden/>
    <w:unhideWhenUsed/>
    <w:rsid w:val="00147724"/>
    <w:rPr>
      <w:sz w:val="16"/>
      <w:szCs w:val="16"/>
    </w:rPr>
  </w:style>
  <w:style w:type="paragraph" w:styleId="CommentText">
    <w:name w:val="annotation text"/>
    <w:basedOn w:val="Normal"/>
    <w:link w:val="CommentTextChar"/>
    <w:uiPriority w:val="99"/>
    <w:unhideWhenUsed/>
    <w:rsid w:val="00147724"/>
    <w:pPr>
      <w:spacing w:after="0"/>
    </w:pPr>
    <w:rPr>
      <w:rFonts w:ascii="Aptos" w:eastAsia="Aptos" w:hAnsi="Aptos" w:cs="Aptos"/>
      <w:color w:val="auto"/>
      <w:sz w:val="20"/>
      <w:szCs w:val="20"/>
      <w14:ligatures w14:val="standardContextual"/>
    </w:rPr>
  </w:style>
  <w:style w:type="character" w:customStyle="1" w:styleId="CommentTextChar">
    <w:name w:val="Comment Text Char"/>
    <w:basedOn w:val="DefaultParagraphFont"/>
    <w:link w:val="CommentText"/>
    <w:uiPriority w:val="99"/>
    <w:rsid w:val="00147724"/>
    <w:rPr>
      <w:rFonts w:ascii="Aptos" w:eastAsia="Aptos" w:hAnsi="Aptos" w:cs="Aptos"/>
      <w:lang w:eastAsia="en-US"/>
      <w14:ligatures w14:val="standardContextual"/>
    </w:rPr>
  </w:style>
  <w:style w:type="character" w:styleId="Mention">
    <w:name w:val="Mention"/>
    <w:basedOn w:val="DefaultParagraphFont"/>
    <w:uiPriority w:val="99"/>
    <w:unhideWhenUsed/>
    <w:rsid w:val="00147724"/>
    <w:rPr>
      <w:color w:val="2B579A"/>
      <w:shd w:val="clear" w:color="auto" w:fill="E1DFDD"/>
    </w:rPr>
  </w:style>
  <w:style w:type="paragraph" w:styleId="Revision">
    <w:name w:val="Revision"/>
    <w:hidden/>
    <w:semiHidden/>
    <w:rsid w:val="00991D42"/>
    <w:rPr>
      <w:rFonts w:asciiTheme="minorHAnsi" w:hAnsiTheme="minorHAnsi" w:cstheme="minorHAnsi"/>
      <w:color w:val="000000" w:themeColor="text1"/>
      <w:sz w:val="22"/>
      <w:szCs w:val="24"/>
      <w:lang w:eastAsia="en-US"/>
    </w:rPr>
  </w:style>
  <w:style w:type="paragraph" w:styleId="CommentSubject">
    <w:name w:val="annotation subject"/>
    <w:basedOn w:val="CommentText"/>
    <w:next w:val="CommentText"/>
    <w:link w:val="CommentSubjectChar"/>
    <w:uiPriority w:val="99"/>
    <w:semiHidden/>
    <w:unhideWhenUsed/>
    <w:rsid w:val="001E1A60"/>
    <w:pPr>
      <w:spacing w:after="200"/>
    </w:pPr>
    <w:rPr>
      <w:rFonts w:asciiTheme="minorHAnsi" w:eastAsia="Cambria" w:hAnsiTheme="minorHAnsi" w:cstheme="minorHAnsi"/>
      <w:b/>
      <w:bCs/>
      <w:color w:val="000000" w:themeColor="text1"/>
      <w14:ligatures w14:val="none"/>
    </w:rPr>
  </w:style>
  <w:style w:type="character" w:customStyle="1" w:styleId="CommentSubjectChar">
    <w:name w:val="Comment Subject Char"/>
    <w:basedOn w:val="CommentTextChar"/>
    <w:link w:val="CommentSubject"/>
    <w:uiPriority w:val="99"/>
    <w:semiHidden/>
    <w:rsid w:val="001E1A60"/>
    <w:rPr>
      <w:rFonts w:asciiTheme="minorHAnsi" w:eastAsia="Aptos" w:hAnsiTheme="minorHAnsi" w:cstheme="minorHAnsi"/>
      <w:b/>
      <w:bCs/>
      <w:color w:val="000000" w:themeColor="text1"/>
      <w:lang w:eastAsia="en-US"/>
      <w14:ligatures w14:val="standardContextual"/>
    </w:rPr>
  </w:style>
  <w:style w:type="paragraph" w:styleId="FootnoteText">
    <w:name w:val="footnote text"/>
    <w:basedOn w:val="Normal"/>
    <w:link w:val="FootnoteTextChar"/>
    <w:uiPriority w:val="99"/>
    <w:semiHidden/>
    <w:unhideWhenUsed/>
    <w:rsid w:val="00241053"/>
    <w:pPr>
      <w:spacing w:after="0"/>
    </w:pPr>
    <w:rPr>
      <w:sz w:val="20"/>
      <w:szCs w:val="20"/>
    </w:rPr>
  </w:style>
  <w:style w:type="character" w:customStyle="1" w:styleId="FootnoteTextChar">
    <w:name w:val="Footnote Text Char"/>
    <w:basedOn w:val="DefaultParagraphFont"/>
    <w:link w:val="FootnoteText"/>
    <w:uiPriority w:val="99"/>
    <w:semiHidden/>
    <w:rsid w:val="00241053"/>
    <w:rPr>
      <w:rFonts w:asciiTheme="minorHAnsi" w:hAnsiTheme="minorHAnsi" w:cstheme="minorHAnsi"/>
      <w:color w:val="000000" w:themeColor="text1"/>
      <w:lang w:eastAsia="en-US"/>
    </w:rPr>
  </w:style>
  <w:style w:type="character" w:styleId="FootnoteReference">
    <w:name w:val="footnote reference"/>
    <w:basedOn w:val="DefaultParagraphFont"/>
    <w:uiPriority w:val="99"/>
    <w:semiHidden/>
    <w:unhideWhenUsed/>
    <w:rsid w:val="00241053"/>
    <w:rPr>
      <w:vertAlign w:val="superscript"/>
    </w:rPr>
  </w:style>
  <w:style w:type="character" w:styleId="UnresolvedMention">
    <w:name w:val="Unresolved Mention"/>
    <w:basedOn w:val="DefaultParagraphFont"/>
    <w:uiPriority w:val="99"/>
    <w:semiHidden/>
    <w:unhideWhenUsed/>
    <w:rsid w:val="00445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er.gov.au/about-us/our-reports-and-accountability/statement-expectations-and-inten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ket-engagement@cer.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cer.gov.au/news-and-media/public-consultations/carbon-market-infrastructure-holding-and-trading-certificates-and-uni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er.gov.au/document_page/prototype-interoperability-model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B528B-DBF9-43FA-9ECC-0E425A42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5930</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Links>
    <vt:vector size="12" baseType="variant">
      <vt:variant>
        <vt:i4>1769555</vt:i4>
      </vt:variant>
      <vt:variant>
        <vt:i4>3</vt:i4>
      </vt:variant>
      <vt:variant>
        <vt:i4>0</vt:i4>
      </vt:variant>
      <vt:variant>
        <vt:i4>5</vt:i4>
      </vt:variant>
      <vt:variant>
        <vt:lpwstr>https://cer.gov.au/about-us/our-reports-and-accountability/statement-expectations-and-intent</vt:lpwstr>
      </vt:variant>
      <vt:variant>
        <vt:lpwstr/>
      </vt:variant>
      <vt:variant>
        <vt:i4>6946875</vt:i4>
      </vt:variant>
      <vt:variant>
        <vt:i4>0</vt:i4>
      </vt:variant>
      <vt:variant>
        <vt:i4>0</vt:i4>
      </vt:variant>
      <vt:variant>
        <vt:i4>5</vt:i4>
      </vt:variant>
      <vt:variant>
        <vt:lpwstr>https://cer.gov.au/news-and-media/public-consultations/carbon-market-infrastructure-holding-and-trading-certificates-and-units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interoperability principles</dc:title>
  <dc:subject/>
  <dc:creator/>
  <cp:keywords/>
  <cp:lastModifiedBy/>
  <cp:revision>1</cp:revision>
  <dcterms:created xsi:type="dcterms:W3CDTF">2026-04-08T01:58:00Z</dcterms:created>
  <dcterms:modified xsi:type="dcterms:W3CDTF">2026-04-08T02:22:00Z</dcterms:modified>
</cp:coreProperties>
</file>