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4615" w14:textId="24B072E6" w:rsidR="00DB42A5" w:rsidRDefault="00DB42A5" w:rsidP="00E25DD6">
      <w:pPr>
        <w:ind w:right="259"/>
        <w:jc w:val="right"/>
      </w:pPr>
      <w:r w:rsidRPr="00E25DD6">
        <w:rPr>
          <w:b/>
          <w:bCs/>
          <w:noProof/>
          <w:sz w:val="32"/>
          <w:szCs w:val="32"/>
          <w:u w:val="single"/>
          <w:lang w:eastAsia="en-AU"/>
        </w:rPr>
        <mc:AlternateContent>
          <mc:Choice Requires="wpg">
            <w:drawing>
              <wp:anchor distT="0" distB="0" distL="114300" distR="114300" simplePos="0" relativeHeight="251658240" behindDoc="0" locked="0" layoutInCell="1" allowOverlap="1" wp14:anchorId="19199A3F" wp14:editId="2DE4DF19">
                <wp:simplePos x="0" y="0"/>
                <wp:positionH relativeFrom="margin">
                  <wp:align>right</wp:align>
                </wp:positionH>
                <wp:positionV relativeFrom="paragraph">
                  <wp:posOffset>0</wp:posOffset>
                </wp:positionV>
                <wp:extent cx="5828306" cy="933450"/>
                <wp:effectExtent l="0" t="0" r="1270" b="0"/>
                <wp:wrapNone/>
                <wp:docPr id="11"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306" cy="933450"/>
                          <a:chOff x="441" y="544"/>
                          <a:chExt cx="5553" cy="1048"/>
                        </a:xfrm>
                      </wpg:grpSpPr>
                      <pic:pic xmlns:pic="http://schemas.openxmlformats.org/drawingml/2006/picture">
                        <pic:nvPicPr>
                          <pic:cNvPr id="12"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24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6799" w:type="dxa"/>
                                <w:tblLayout w:type="fixed"/>
                                <w:tblLook w:val="0020" w:firstRow="1" w:lastRow="0" w:firstColumn="0" w:lastColumn="0" w:noHBand="0" w:noVBand="0"/>
                              </w:tblPr>
                              <w:tblGrid>
                                <w:gridCol w:w="6799"/>
                              </w:tblGrid>
                              <w:tr w:rsidR="003460DF" w:rsidRPr="00E6260A" w14:paraId="118B0ED2" w14:textId="77777777" w:rsidTr="006E2A0A">
                                <w:trPr>
                                  <w:trHeight w:hRule="exact" w:val="340"/>
                                </w:trPr>
                                <w:tc>
                                  <w:tcPr>
                                    <w:tcW w:w="6799"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6E2A0A">
                                <w:trPr>
                                  <w:trHeight w:hRule="exact" w:val="376"/>
                                </w:trPr>
                                <w:tc>
                                  <w:tcPr>
                                    <w:tcW w:w="6799" w:type="dxa"/>
                                  </w:tcPr>
                                  <w:p w14:paraId="1EC445AA" w14:textId="591236C5" w:rsidR="003460DF" w:rsidRPr="00016586" w:rsidRDefault="00245991"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Climate Change, </w:t>
                                    </w:r>
                                    <w:r w:rsidR="006E2A0A">
                                      <w:rPr>
                                        <w:rFonts w:ascii="Times New Roman" w:hAnsi="Times New Roman" w:cs="Times New Roman"/>
                                        <w:sz w:val="24"/>
                                        <w:szCs w:val="24"/>
                                      </w:rPr>
                                      <w:t>Energy the Environment and Water</w:t>
                                    </w:r>
                                  </w:p>
                                </w:tc>
                              </w:tr>
                              <w:tr w:rsidR="003460DF" w:rsidRPr="00016586" w14:paraId="48A82D8F" w14:textId="77777777" w:rsidTr="006E2A0A">
                                <w:trPr>
                                  <w:trHeight w:hRule="exact" w:val="376"/>
                                </w:trPr>
                                <w:tc>
                                  <w:tcPr>
                                    <w:tcW w:w="6799" w:type="dxa"/>
                                  </w:tcPr>
                                  <w:p w14:paraId="2097BB9B" w14:textId="4C96AB37" w:rsidR="003460DF" w:rsidRPr="00016586" w:rsidRDefault="005610D0" w:rsidP="00016586">
                                    <w:pPr>
                                      <w:rPr>
                                        <w:rFonts w:ascii="Times New Roman" w:hAnsi="Times New Roman" w:cs="Times New Roman"/>
                                        <w:bCs/>
                                        <w:i/>
                                        <w:sz w:val="24"/>
                                        <w:szCs w:val="24"/>
                                      </w:rPr>
                                    </w:pPr>
                                    <w:r>
                                      <w:rPr>
                                        <w:rFonts w:ascii="Times New Roman" w:hAnsi="Times New Roman" w:cs="Times New Roman"/>
                                        <w:sz w:val="24"/>
                                        <w:szCs w:val="24"/>
                                      </w:rPr>
                                      <w:t>Clean Energy Regulator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99A3F" id="Group 12" o:spid="_x0000_s1026" alt="&quot;&quot;" style="position:absolute;left:0;text-align:left;margin-left:407.7pt;margin-top:0;width:458.9pt;height:73.5pt;z-index:251658240;mso-position-horizontal:right;mso-position-horizontal-relative:margin" coordorigin="441,544" coordsize="5553,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14" o:spid="_x0000_s1028" type="#_x0000_t202" style="position:absolute;left:1749;top:692;width:424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6799" w:type="dxa"/>
                          <w:tblLayout w:type="fixed"/>
                          <w:tblLook w:val="0020" w:firstRow="1" w:lastRow="0" w:firstColumn="0" w:lastColumn="0" w:noHBand="0" w:noVBand="0"/>
                        </w:tblPr>
                        <w:tblGrid>
                          <w:gridCol w:w="6799"/>
                        </w:tblGrid>
                        <w:tr w:rsidR="003460DF" w:rsidRPr="00E6260A" w14:paraId="118B0ED2" w14:textId="77777777" w:rsidTr="006E2A0A">
                          <w:trPr>
                            <w:trHeight w:hRule="exact" w:val="340"/>
                          </w:trPr>
                          <w:tc>
                            <w:tcPr>
                              <w:tcW w:w="6799"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6E2A0A">
                          <w:trPr>
                            <w:trHeight w:hRule="exact" w:val="376"/>
                          </w:trPr>
                          <w:tc>
                            <w:tcPr>
                              <w:tcW w:w="6799" w:type="dxa"/>
                            </w:tcPr>
                            <w:p w14:paraId="1EC445AA" w14:textId="591236C5" w:rsidR="003460DF" w:rsidRPr="00016586" w:rsidRDefault="00245991"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Climate Change, </w:t>
                              </w:r>
                              <w:r w:rsidR="006E2A0A">
                                <w:rPr>
                                  <w:rFonts w:ascii="Times New Roman" w:hAnsi="Times New Roman" w:cs="Times New Roman"/>
                                  <w:sz w:val="24"/>
                                  <w:szCs w:val="24"/>
                                </w:rPr>
                                <w:t>Energy the Environment and Water</w:t>
                              </w:r>
                            </w:p>
                          </w:tc>
                        </w:tr>
                        <w:tr w:rsidR="003460DF" w:rsidRPr="00016586" w14:paraId="48A82D8F" w14:textId="77777777" w:rsidTr="006E2A0A">
                          <w:trPr>
                            <w:trHeight w:hRule="exact" w:val="376"/>
                          </w:trPr>
                          <w:tc>
                            <w:tcPr>
                              <w:tcW w:w="6799" w:type="dxa"/>
                            </w:tcPr>
                            <w:p w14:paraId="2097BB9B" w14:textId="4C96AB37" w:rsidR="003460DF" w:rsidRPr="00016586" w:rsidRDefault="005610D0" w:rsidP="00016586">
                              <w:pPr>
                                <w:rPr>
                                  <w:rFonts w:ascii="Times New Roman" w:hAnsi="Times New Roman" w:cs="Times New Roman"/>
                                  <w:bCs/>
                                  <w:i/>
                                  <w:sz w:val="24"/>
                                  <w:szCs w:val="24"/>
                                </w:rPr>
                              </w:pPr>
                              <w:r>
                                <w:rPr>
                                  <w:rFonts w:ascii="Times New Roman" w:hAnsi="Times New Roman" w:cs="Times New Roman"/>
                                  <w:sz w:val="24"/>
                                  <w:szCs w:val="24"/>
                                </w:rPr>
                                <w:t>Clean Energy Regulator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v:textbox>
                </v:shape>
                <w10:wrap anchorx="margin"/>
              </v:group>
            </w:pict>
          </mc:Fallback>
        </mc:AlternateContent>
      </w:r>
    </w:p>
    <w:p w14:paraId="52C76886" w14:textId="77777777" w:rsidR="00DB42A5" w:rsidRPr="00DB42A5" w:rsidRDefault="00DB42A5" w:rsidP="001343AE"/>
    <w:p w14:paraId="4701AECD" w14:textId="77777777" w:rsidR="00DB42A5" w:rsidRPr="00DB42A5" w:rsidRDefault="00DB42A5" w:rsidP="001343AE"/>
    <w:p w14:paraId="269BCB50" w14:textId="77777777" w:rsidR="00DB42A5" w:rsidRPr="00DB42A5" w:rsidRDefault="00DB42A5" w:rsidP="001343AE"/>
    <w:p w14:paraId="41D37190" w14:textId="77777777" w:rsidR="00DB42A5" w:rsidRPr="00DB42A5" w:rsidRDefault="00DB42A5" w:rsidP="000F13FB">
      <w:pPr>
        <w:jc w:val="right"/>
      </w:pPr>
    </w:p>
    <w:p w14:paraId="10989E3D" w14:textId="2D790195" w:rsidR="00DB42A5" w:rsidRPr="006C404A" w:rsidRDefault="00DB42A5" w:rsidP="594CEC3E">
      <w:pPr>
        <w:pStyle w:val="Title"/>
        <w:rPr>
          <w:color w:val="2E74B5" w:themeColor="accent1" w:themeShade="BF"/>
          <w:u w:val="single"/>
        </w:rPr>
      </w:pPr>
      <w:bookmarkStart w:id="0" w:name="OLE_LINK4"/>
      <w:bookmarkStart w:id="1" w:name="OLE_LINK5"/>
      <w:r w:rsidRPr="006C404A">
        <w:rPr>
          <w:color w:val="2E74B5" w:themeColor="accent1" w:themeShade="BF"/>
        </w:rPr>
        <w:t>CO</w:t>
      </w:r>
      <w:r w:rsidR="2BD79D1F" w:rsidRPr="006C404A">
        <w:rPr>
          <w:color w:val="2E74B5" w:themeColor="accent1" w:themeShade="BF"/>
        </w:rPr>
        <w:t>S</w:t>
      </w:r>
      <w:r w:rsidRPr="006C404A">
        <w:rPr>
          <w:color w:val="2E74B5" w:themeColor="accent1" w:themeShade="BF"/>
        </w:rPr>
        <w:t>T RECOVERY IMPLEMENTATION STATEMENT</w:t>
      </w:r>
    </w:p>
    <w:bookmarkEnd w:id="0"/>
    <w:bookmarkEnd w:id="1"/>
    <w:p w14:paraId="49FB50E4" w14:textId="1F6F1DC1" w:rsidR="00DB42A5" w:rsidRPr="0049314F" w:rsidRDefault="006A276C" w:rsidP="00975148">
      <w:pPr>
        <w:pStyle w:val="Pa12"/>
        <w:rPr>
          <w:rFonts w:asciiTheme="minorHAnsi" w:hAnsiTheme="minorHAnsi"/>
          <w:b/>
          <w:sz w:val="32"/>
          <w:szCs w:val="32"/>
          <w:lang w:val="en-AU"/>
        </w:rPr>
      </w:pPr>
      <w:r>
        <w:rPr>
          <w:rFonts w:asciiTheme="minorHAnsi" w:hAnsiTheme="minorHAnsi" w:cs="Times New Roman"/>
          <w:b/>
          <w:bCs/>
          <w:color w:val="595959" w:themeColor="text1" w:themeTint="A6"/>
          <w:sz w:val="32"/>
          <w:szCs w:val="32"/>
          <w:lang w:val="en-AU"/>
        </w:rPr>
        <w:t>Guarantee of Origin Scheme</w:t>
      </w:r>
    </w:p>
    <w:p w14:paraId="51324BE5" w14:textId="0D07E78D" w:rsidR="001F3F05" w:rsidRDefault="235FBDEE" w:rsidP="00975148">
      <w:pPr>
        <w:pStyle w:val="Pa4"/>
        <w:widowControl/>
        <w:autoSpaceDE/>
        <w:autoSpaceDN/>
        <w:adjustRightInd/>
        <w:spacing w:after="480" w:line="240" w:lineRule="auto"/>
        <w:rPr>
          <w:rFonts w:asciiTheme="minorHAnsi" w:hAnsiTheme="minorHAnsi"/>
          <w:b/>
          <w:sz w:val="32"/>
          <w:szCs w:val="32"/>
          <w:lang w:val="en-AU"/>
        </w:rPr>
      </w:pPr>
      <w:r w:rsidRPr="2BBB7A72">
        <w:rPr>
          <w:rFonts w:asciiTheme="minorHAnsi" w:hAnsiTheme="minorHAnsi"/>
          <w:b/>
          <w:bCs/>
          <w:sz w:val="32"/>
          <w:szCs w:val="32"/>
          <w:lang w:val="en-AU"/>
        </w:rPr>
        <w:t>FY202</w:t>
      </w:r>
      <w:r w:rsidR="3A83B46F" w:rsidRPr="2BBB7A72">
        <w:rPr>
          <w:rFonts w:asciiTheme="minorHAnsi" w:hAnsiTheme="minorHAnsi"/>
          <w:b/>
          <w:bCs/>
          <w:sz w:val="32"/>
          <w:szCs w:val="32"/>
          <w:lang w:val="en-AU"/>
        </w:rPr>
        <w:t>5</w:t>
      </w:r>
      <w:r w:rsidR="00721AE2">
        <w:rPr>
          <w:rFonts w:asciiTheme="minorHAnsi" w:hAnsiTheme="minorHAnsi"/>
          <w:b/>
          <w:bCs/>
          <w:sz w:val="32"/>
          <w:szCs w:val="32"/>
          <w:lang w:val="en-AU"/>
        </w:rPr>
        <w:t>-</w:t>
      </w:r>
      <w:r w:rsidR="1C3CFD4D" w:rsidRPr="2BBB7A72">
        <w:rPr>
          <w:rFonts w:asciiTheme="minorHAnsi" w:hAnsiTheme="minorHAnsi"/>
          <w:b/>
          <w:bCs/>
          <w:sz w:val="32"/>
          <w:szCs w:val="32"/>
          <w:lang w:val="en-AU"/>
        </w:rPr>
        <w:t>202</w:t>
      </w:r>
      <w:r w:rsidR="0E685A58" w:rsidRPr="2BBB7A72">
        <w:rPr>
          <w:rFonts w:asciiTheme="minorHAnsi" w:hAnsiTheme="minorHAnsi"/>
          <w:b/>
          <w:bCs/>
          <w:sz w:val="32"/>
          <w:szCs w:val="32"/>
          <w:lang w:val="en-AU"/>
        </w:rPr>
        <w:t>6</w:t>
      </w:r>
    </w:p>
    <w:p w14:paraId="733A3BF4" w14:textId="5E4A7D1D" w:rsidR="00262A6B" w:rsidRPr="009E620C" w:rsidRDefault="00646BBC" w:rsidP="009E620C">
      <w:pPr>
        <w:pStyle w:val="Heading8"/>
      </w:pPr>
      <w:r w:rsidRPr="0F150421">
        <w:rPr>
          <w:color w:val="58803A"/>
        </w:rPr>
        <w:t xml:space="preserve">DRAFT FOR CONSULTATION </w:t>
      </w:r>
      <w:r>
        <w:t xml:space="preserve">| </w:t>
      </w:r>
      <w:r w:rsidR="00262A6B">
        <w:t>V</w:t>
      </w:r>
      <w:r w:rsidR="00634CF1">
        <w:t>ersion 1.</w:t>
      </w:r>
      <w:r w:rsidR="006431FB">
        <w:t xml:space="preserve">2 </w:t>
      </w:r>
      <w:r w:rsidR="00DA01EA">
        <w:t xml:space="preserve">| Publication date </w:t>
      </w:r>
      <w:r w:rsidR="5CD28DB8">
        <w:t>29</w:t>
      </w:r>
      <w:r w:rsidR="00DA01EA">
        <w:t>/</w:t>
      </w:r>
      <w:r w:rsidR="4080280B">
        <w:t>05</w:t>
      </w:r>
      <w:r w:rsidR="00DA01EA">
        <w:t>/</w:t>
      </w:r>
      <w:r w:rsidR="2BE5DD68">
        <w:t>2026</w:t>
      </w:r>
    </w:p>
    <w:p w14:paraId="3E69D434" w14:textId="407FE007" w:rsidR="00F82787" w:rsidRDefault="00F82787" w:rsidP="001343AE">
      <w:pPr>
        <w:rPr>
          <w:rFonts w:eastAsia="SimSun"/>
        </w:rPr>
      </w:pPr>
      <w:r w:rsidRPr="006B567F">
        <w:rPr>
          <w:rFonts w:eastAsia="SimSun"/>
        </w:rPr>
        <w:t xml:space="preserve">Charging for regulatory activity involves government entities charging individuals or organisations in the non-government sector some or </w:t>
      </w:r>
      <w:proofErr w:type="gramStart"/>
      <w:r w:rsidRPr="006B567F">
        <w:rPr>
          <w:rFonts w:eastAsia="SimSun"/>
        </w:rPr>
        <w:t>all of</w:t>
      </w:r>
      <w:proofErr w:type="gramEnd"/>
      <w:r w:rsidRPr="006B567F">
        <w:rPr>
          <w:rFonts w:eastAsia="SimSun"/>
        </w:rPr>
        <w:t xml:space="preserve"> the minimum efficient costs of a specific government activity. The </w:t>
      </w:r>
      <w:r w:rsidR="00AE5E7B">
        <w:rPr>
          <w:rFonts w:eastAsia="SimSun"/>
        </w:rPr>
        <w:t xml:space="preserve">Cost Recovery Policy along with the </w:t>
      </w:r>
      <w:r w:rsidRPr="006B567F">
        <w:rPr>
          <w:rFonts w:eastAsia="SimSun"/>
        </w:rPr>
        <w:t xml:space="preserve">Australian Government Charging </w:t>
      </w:r>
      <w:r w:rsidRPr="00AE5E7B">
        <w:rPr>
          <w:rFonts w:eastAsia="SimSun"/>
        </w:rPr>
        <w:t xml:space="preserve">Framework (the </w:t>
      </w:r>
      <w:r w:rsidR="00467B14" w:rsidRPr="00AE5E7B">
        <w:rPr>
          <w:rFonts w:eastAsia="SimSun"/>
        </w:rPr>
        <w:t>Charging Framework</w:t>
      </w:r>
      <w:r w:rsidRPr="00AE5E7B">
        <w:rPr>
          <w:rFonts w:eastAsia="SimSun"/>
        </w:rPr>
        <w:t>)</w:t>
      </w:r>
      <w:r w:rsidRPr="006B567F">
        <w:rPr>
          <w:rFonts w:eastAsia="SimSun"/>
        </w:rPr>
        <w:t xml:space="preserve"> sets out the </w:t>
      </w:r>
      <w:r w:rsidR="00D03D35">
        <w:rPr>
          <w:rFonts w:eastAsia="SimSun"/>
        </w:rPr>
        <w:t>policy</w:t>
      </w:r>
      <w:r w:rsidRPr="006B567F">
        <w:rPr>
          <w:rFonts w:eastAsia="SimSun"/>
        </w:rPr>
        <w:t xml:space="preserve"> under which government entities design, implement and review charging for regulatory activities. The C</w:t>
      </w:r>
      <w:r w:rsidR="0065078F">
        <w:rPr>
          <w:rFonts w:eastAsia="SimSun"/>
        </w:rPr>
        <w:t xml:space="preserve">ost </w:t>
      </w:r>
      <w:r w:rsidRPr="006B567F">
        <w:rPr>
          <w:rFonts w:eastAsia="SimSun"/>
        </w:rPr>
        <w:t>R</w:t>
      </w:r>
      <w:r w:rsidR="0065078F">
        <w:rPr>
          <w:rFonts w:eastAsia="SimSun"/>
        </w:rPr>
        <w:t xml:space="preserve">ecovery </w:t>
      </w:r>
      <w:r w:rsidRPr="006B567F">
        <w:rPr>
          <w:rFonts w:eastAsia="SimSun"/>
        </w:rPr>
        <w:t>I</w:t>
      </w:r>
      <w:r w:rsidR="00A167EA">
        <w:rPr>
          <w:rFonts w:eastAsia="SimSun"/>
        </w:rPr>
        <w:t xml:space="preserve">mplementation </w:t>
      </w:r>
      <w:r w:rsidRPr="006B567F">
        <w:rPr>
          <w:rFonts w:eastAsia="SimSun"/>
        </w:rPr>
        <w:t>S</w:t>
      </w:r>
      <w:r w:rsidR="00A167EA">
        <w:rPr>
          <w:rFonts w:eastAsia="SimSun"/>
        </w:rPr>
        <w:t>tatement</w:t>
      </w:r>
      <w:r w:rsidR="00DF41A6">
        <w:rPr>
          <w:rFonts w:eastAsia="SimSun"/>
        </w:rPr>
        <w:t xml:space="preserve"> </w:t>
      </w:r>
      <w:r w:rsidR="00E422AC">
        <w:rPr>
          <w:rFonts w:eastAsia="SimSun"/>
        </w:rPr>
        <w:t xml:space="preserve">(CRIS) </w:t>
      </w:r>
      <w:r w:rsidRPr="006B567F">
        <w:rPr>
          <w:rFonts w:eastAsia="SimSun"/>
        </w:rPr>
        <w:t>is the public document to ensure the transparency and accountability for the level of the charging and to demonstrate that the purpose for charg</w:t>
      </w:r>
      <w:r w:rsidR="005C7F49">
        <w:rPr>
          <w:rFonts w:eastAsia="SimSun"/>
        </w:rPr>
        <w:t>ing</w:t>
      </w:r>
      <w:r w:rsidRPr="006B567F">
        <w:rPr>
          <w:rFonts w:eastAsia="SimSun"/>
        </w:rPr>
        <w:t>, as decided by Government, is being achieved.</w:t>
      </w:r>
    </w:p>
    <w:p w14:paraId="20A29E86" w14:textId="263405E8" w:rsidR="00DF3971" w:rsidRDefault="007178C5" w:rsidP="001343AE">
      <w:pPr>
        <w:rPr>
          <w:rFonts w:eastAsia="SimSun"/>
        </w:rPr>
      </w:pPr>
      <w:r w:rsidRPr="007178C5">
        <w:rPr>
          <w:rFonts w:eastAsia="SimSun"/>
        </w:rPr>
        <w:t xml:space="preserve">Version 1.0 of the </w:t>
      </w:r>
      <w:r w:rsidR="00767125">
        <w:rPr>
          <w:rFonts w:eastAsia="SimSun"/>
        </w:rPr>
        <w:t xml:space="preserve">FY2025-2026 </w:t>
      </w:r>
      <w:r w:rsidRPr="007178C5">
        <w:rPr>
          <w:rFonts w:eastAsia="SimSun"/>
        </w:rPr>
        <w:t xml:space="preserve">Guarantee of Origin </w:t>
      </w:r>
      <w:r w:rsidR="002A1BAF">
        <w:rPr>
          <w:rFonts w:eastAsia="SimSun"/>
        </w:rPr>
        <w:t>CRIS</w:t>
      </w:r>
      <w:r>
        <w:rPr>
          <w:rFonts w:eastAsia="SimSun"/>
        </w:rPr>
        <w:t xml:space="preserve"> </w:t>
      </w:r>
      <w:r w:rsidR="00015285">
        <w:rPr>
          <w:rFonts w:eastAsia="SimSun"/>
        </w:rPr>
        <w:t xml:space="preserve">is available </w:t>
      </w:r>
      <w:hyperlink r:id="rId10" w:history="1">
        <w:r w:rsidR="00DB001E">
          <w:rPr>
            <w:rStyle w:val="Hyperlink"/>
            <w:rFonts w:eastAsia="SimSun" w:cstheme="minorBidi"/>
          </w:rPr>
          <w:t>on</w:t>
        </w:r>
      </w:hyperlink>
      <w:r w:rsidR="00DB001E">
        <w:rPr>
          <w:rFonts w:eastAsia="SimSun"/>
        </w:rPr>
        <w:t xml:space="preserve"> the </w:t>
      </w:r>
      <w:hyperlink r:id="rId11" w:history="1">
        <w:r w:rsidR="00DB001E" w:rsidRPr="009E620C">
          <w:rPr>
            <w:rStyle w:val="Hyperlink"/>
            <w:rFonts w:eastAsia="SimSun" w:cstheme="minorBidi"/>
            <w:color w:val="4472C4" w:themeColor="accent5"/>
            <w:u w:val="single"/>
          </w:rPr>
          <w:t>CER website</w:t>
        </w:r>
      </w:hyperlink>
      <w:r w:rsidR="006B57A9">
        <w:rPr>
          <w:rFonts w:eastAsia="SimSun"/>
        </w:rPr>
        <w:t>.</w:t>
      </w:r>
    </w:p>
    <w:p w14:paraId="17CD7D93" w14:textId="77777777" w:rsidR="00DF3971" w:rsidRDefault="00DF3971">
      <w:pPr>
        <w:rPr>
          <w:rFonts w:eastAsia="SimSun"/>
        </w:rPr>
      </w:pPr>
      <w:r>
        <w:rPr>
          <w:rFonts w:eastAsia="SimSun"/>
        </w:rPr>
        <w:br w:type="page"/>
      </w:r>
    </w:p>
    <w:p w14:paraId="75F8AA7E" w14:textId="6D24E5EA" w:rsidR="007B4B58" w:rsidRPr="00DF3971" w:rsidRDefault="00C67BFC"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Pr>
          <w:b/>
          <w:bCs/>
          <w:sz w:val="22"/>
          <w:szCs w:val="22"/>
        </w:rPr>
        <w:lastRenderedPageBreak/>
        <w:t>Changes between Version 1.1 and Version 1.2 of the draft Guarantee of Origin CRIS</w:t>
      </w:r>
    </w:p>
    <w:p w14:paraId="48AAE5E8" w14:textId="77777777" w:rsidR="003C440B" w:rsidRPr="00DF3971" w:rsidRDefault="003C440B"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033CC5F8" w14:textId="2E912DBC" w:rsidR="004F57CF" w:rsidRDefault="00214515"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Pr>
          <w:sz w:val="22"/>
          <w:szCs w:val="22"/>
        </w:rPr>
        <w:t>A</w:t>
      </w:r>
      <w:r w:rsidR="003A716D">
        <w:rPr>
          <w:sz w:val="22"/>
          <w:szCs w:val="22"/>
        </w:rPr>
        <w:t xml:space="preserve"> previous </w:t>
      </w:r>
      <w:r>
        <w:rPr>
          <w:sz w:val="22"/>
          <w:szCs w:val="22"/>
        </w:rPr>
        <w:t xml:space="preserve">version of this document, </w:t>
      </w:r>
      <w:r w:rsidR="003A716D">
        <w:rPr>
          <w:sz w:val="22"/>
          <w:szCs w:val="22"/>
        </w:rPr>
        <w:t xml:space="preserve">the </w:t>
      </w:r>
      <w:r>
        <w:rPr>
          <w:sz w:val="22"/>
          <w:szCs w:val="22"/>
        </w:rPr>
        <w:t xml:space="preserve">draft Guarantee of Origin CRIS Version 1.1, was published for public consultation </w:t>
      </w:r>
      <w:r w:rsidR="006C2B70">
        <w:rPr>
          <w:sz w:val="22"/>
          <w:szCs w:val="22"/>
        </w:rPr>
        <w:t>on 13 May 202</w:t>
      </w:r>
      <w:r w:rsidR="00646B9D">
        <w:rPr>
          <w:sz w:val="22"/>
          <w:szCs w:val="22"/>
        </w:rPr>
        <w:t>6</w:t>
      </w:r>
      <w:r w:rsidR="006C2B70">
        <w:rPr>
          <w:sz w:val="22"/>
          <w:szCs w:val="22"/>
        </w:rPr>
        <w:t xml:space="preserve">. </w:t>
      </w:r>
      <w:r w:rsidR="00BA5F00">
        <w:rPr>
          <w:sz w:val="22"/>
          <w:szCs w:val="22"/>
        </w:rPr>
        <w:t>An error was identified</w:t>
      </w:r>
      <w:r w:rsidR="006C2B70">
        <w:rPr>
          <w:sz w:val="22"/>
          <w:szCs w:val="22"/>
        </w:rPr>
        <w:t xml:space="preserve"> in the modelled costs for the sustainable aviation fuel and renewable diesel products</w:t>
      </w:r>
      <w:r w:rsidR="00DC0CD4">
        <w:rPr>
          <w:sz w:val="22"/>
          <w:szCs w:val="22"/>
        </w:rPr>
        <w:t xml:space="preserve">, resulting in the costs being higher than </w:t>
      </w:r>
      <w:r w:rsidR="003A716D">
        <w:rPr>
          <w:sz w:val="22"/>
          <w:szCs w:val="22"/>
        </w:rPr>
        <w:t>intended</w:t>
      </w:r>
      <w:r w:rsidR="00DC0CD4">
        <w:rPr>
          <w:sz w:val="22"/>
          <w:szCs w:val="22"/>
        </w:rPr>
        <w:t xml:space="preserve">. </w:t>
      </w:r>
      <w:r w:rsidR="0036431C">
        <w:rPr>
          <w:sz w:val="22"/>
          <w:szCs w:val="22"/>
        </w:rPr>
        <w:t xml:space="preserve">A separate </w:t>
      </w:r>
      <w:r w:rsidR="00ED527F">
        <w:rPr>
          <w:sz w:val="22"/>
          <w:szCs w:val="22"/>
        </w:rPr>
        <w:t xml:space="preserve">calculation </w:t>
      </w:r>
      <w:r w:rsidR="0036431C">
        <w:rPr>
          <w:sz w:val="22"/>
          <w:szCs w:val="22"/>
        </w:rPr>
        <w:t>issue was also identified</w:t>
      </w:r>
      <w:r w:rsidR="00C317D3">
        <w:rPr>
          <w:sz w:val="22"/>
          <w:szCs w:val="22"/>
        </w:rPr>
        <w:t xml:space="preserve"> in the model’s forecast revenue estimation.</w:t>
      </w:r>
    </w:p>
    <w:p w14:paraId="701D55E2" w14:textId="77777777" w:rsidR="00F23EF5" w:rsidRDefault="00F23EF5"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1E2C521B" w14:textId="576B7E12" w:rsidR="006B567F" w:rsidRDefault="00ED527F" w:rsidP="00D27A2E">
      <w:pPr>
        <w:pBdr>
          <w:top w:val="single" w:sz="4" w:space="1" w:color="auto" w:shadow="1"/>
          <w:left w:val="single" w:sz="4" w:space="4" w:color="auto" w:shadow="1"/>
          <w:bottom w:val="single" w:sz="4" w:space="1" w:color="auto" w:shadow="1"/>
          <w:right w:val="single" w:sz="4" w:space="4" w:color="auto" w:shadow="1"/>
        </w:pBdr>
        <w:spacing w:after="0" w:line="240" w:lineRule="auto"/>
      </w:pPr>
      <w:r>
        <w:rPr>
          <w:sz w:val="22"/>
          <w:szCs w:val="22"/>
        </w:rPr>
        <w:t>Both</w:t>
      </w:r>
      <w:r w:rsidR="00646B9D">
        <w:rPr>
          <w:sz w:val="22"/>
          <w:szCs w:val="22"/>
        </w:rPr>
        <w:t xml:space="preserve"> error</w:t>
      </w:r>
      <w:r>
        <w:rPr>
          <w:sz w:val="22"/>
          <w:szCs w:val="22"/>
        </w:rPr>
        <w:t>s</w:t>
      </w:r>
      <w:r w:rsidR="00646B9D">
        <w:rPr>
          <w:sz w:val="22"/>
          <w:szCs w:val="22"/>
        </w:rPr>
        <w:t xml:space="preserve"> </w:t>
      </w:r>
      <w:r>
        <w:rPr>
          <w:sz w:val="22"/>
          <w:szCs w:val="22"/>
        </w:rPr>
        <w:t xml:space="preserve">have </w:t>
      </w:r>
      <w:r w:rsidR="00646B9D">
        <w:rPr>
          <w:sz w:val="22"/>
          <w:szCs w:val="22"/>
        </w:rPr>
        <w:t xml:space="preserve">been corrected in </w:t>
      </w:r>
      <w:r w:rsidR="00EB4A5C">
        <w:rPr>
          <w:sz w:val="22"/>
          <w:szCs w:val="22"/>
        </w:rPr>
        <w:t xml:space="preserve">this </w:t>
      </w:r>
      <w:r w:rsidR="00646B9D">
        <w:rPr>
          <w:sz w:val="22"/>
          <w:szCs w:val="22"/>
        </w:rPr>
        <w:t>Version 1.2 of the draft Guarantee of Origin CRIS</w:t>
      </w:r>
      <w:r w:rsidR="00554749">
        <w:rPr>
          <w:sz w:val="22"/>
          <w:szCs w:val="22"/>
        </w:rPr>
        <w:t xml:space="preserve">. </w:t>
      </w:r>
      <w:r w:rsidR="00822BCB">
        <w:rPr>
          <w:sz w:val="22"/>
          <w:szCs w:val="22"/>
        </w:rPr>
        <w:t xml:space="preserve">Unit costs for sustainable aviation fuel and renewable diesel </w:t>
      </w:r>
      <w:r w:rsidR="00193DAD">
        <w:rPr>
          <w:sz w:val="22"/>
          <w:szCs w:val="22"/>
        </w:rPr>
        <w:t>are now</w:t>
      </w:r>
      <w:r w:rsidR="00822BCB">
        <w:rPr>
          <w:sz w:val="22"/>
          <w:szCs w:val="22"/>
        </w:rPr>
        <w:t xml:space="preserve"> in line</w:t>
      </w:r>
      <w:r w:rsidR="00125469">
        <w:rPr>
          <w:sz w:val="22"/>
          <w:szCs w:val="22"/>
        </w:rPr>
        <w:t xml:space="preserve"> with</w:t>
      </w:r>
      <w:r w:rsidR="00822BCB">
        <w:rPr>
          <w:sz w:val="22"/>
          <w:szCs w:val="22"/>
        </w:rPr>
        <w:t xml:space="preserve"> those in</w:t>
      </w:r>
      <w:r w:rsidR="00125469">
        <w:rPr>
          <w:sz w:val="22"/>
          <w:szCs w:val="22"/>
        </w:rPr>
        <w:t xml:space="preserve"> </w:t>
      </w:r>
      <w:r w:rsidR="00393B68">
        <w:rPr>
          <w:sz w:val="22"/>
          <w:szCs w:val="22"/>
        </w:rPr>
        <w:t>the Version 1.0 CRIS</w:t>
      </w:r>
      <w:r w:rsidR="00822BCB">
        <w:rPr>
          <w:sz w:val="22"/>
          <w:szCs w:val="22"/>
        </w:rPr>
        <w:t xml:space="preserve"> with the only changes being </w:t>
      </w:r>
      <w:r w:rsidR="00811469">
        <w:rPr>
          <w:sz w:val="22"/>
          <w:szCs w:val="22"/>
        </w:rPr>
        <w:t xml:space="preserve">the updated </w:t>
      </w:r>
      <w:r w:rsidR="00F143B6">
        <w:rPr>
          <w:sz w:val="22"/>
          <w:szCs w:val="22"/>
        </w:rPr>
        <w:t>functional units</w:t>
      </w:r>
      <w:r w:rsidR="00393B68">
        <w:rPr>
          <w:sz w:val="22"/>
          <w:szCs w:val="22"/>
        </w:rPr>
        <w:t>.</w:t>
      </w:r>
      <w:r w:rsidR="00D27A2E">
        <w:rPr>
          <w:sz w:val="22"/>
          <w:szCs w:val="22"/>
        </w:rPr>
        <w:t xml:space="preserve"> </w:t>
      </w:r>
      <w:r>
        <w:rPr>
          <w:sz w:val="22"/>
          <w:szCs w:val="22"/>
        </w:rPr>
        <w:t xml:space="preserve">Estimated revenues have been </w:t>
      </w:r>
      <w:r w:rsidR="001A4AEC">
        <w:rPr>
          <w:sz w:val="22"/>
          <w:szCs w:val="22"/>
        </w:rPr>
        <w:t>updated</w:t>
      </w:r>
      <w:r w:rsidR="005807BC">
        <w:rPr>
          <w:sz w:val="22"/>
          <w:szCs w:val="22"/>
        </w:rPr>
        <w:t xml:space="preserve"> and reflect the </w:t>
      </w:r>
      <w:r w:rsidR="001A4AEC">
        <w:rPr>
          <w:sz w:val="22"/>
          <w:szCs w:val="22"/>
        </w:rPr>
        <w:t>adjustment</w:t>
      </w:r>
      <w:r w:rsidR="00D27A2E">
        <w:rPr>
          <w:sz w:val="22"/>
          <w:szCs w:val="22"/>
        </w:rPr>
        <w:t xml:space="preserve"> to </w:t>
      </w:r>
      <w:r w:rsidR="001A4AEC">
        <w:rPr>
          <w:sz w:val="22"/>
          <w:szCs w:val="22"/>
        </w:rPr>
        <w:t xml:space="preserve">unit costs and the </w:t>
      </w:r>
      <w:r w:rsidR="005807BC">
        <w:rPr>
          <w:sz w:val="22"/>
          <w:szCs w:val="22"/>
        </w:rPr>
        <w:t>correction</w:t>
      </w:r>
      <w:r w:rsidR="00587FAB">
        <w:rPr>
          <w:sz w:val="22"/>
          <w:szCs w:val="22"/>
        </w:rPr>
        <w:t xml:space="preserve"> to the revenue calculation.</w:t>
      </w:r>
      <w:r w:rsidR="005807BC">
        <w:rPr>
          <w:sz w:val="22"/>
          <w:szCs w:val="22"/>
        </w:rPr>
        <w:t xml:space="preserve"> </w:t>
      </w:r>
      <w:r w:rsidR="00587FAB">
        <w:rPr>
          <w:sz w:val="22"/>
          <w:szCs w:val="22"/>
        </w:rPr>
        <w:t>N</w:t>
      </w:r>
      <w:r w:rsidR="00D27A2E">
        <w:rPr>
          <w:sz w:val="22"/>
          <w:szCs w:val="22"/>
        </w:rPr>
        <w:t xml:space="preserve">o other changes have been made in </w:t>
      </w:r>
      <w:r w:rsidR="009F43A7">
        <w:rPr>
          <w:sz w:val="22"/>
          <w:szCs w:val="22"/>
        </w:rPr>
        <w:t>this version</w:t>
      </w:r>
      <w:r w:rsidR="00587FAB">
        <w:rPr>
          <w:sz w:val="22"/>
          <w:szCs w:val="22"/>
        </w:rPr>
        <w:t xml:space="preserve"> compared to the previously published Version 1.1</w:t>
      </w:r>
      <w:r w:rsidR="00D27A2E">
        <w:rPr>
          <w:sz w:val="22"/>
          <w:szCs w:val="22"/>
        </w:rPr>
        <w:t>.</w:t>
      </w:r>
    </w:p>
    <w:p w14:paraId="01A5E58E" w14:textId="77777777" w:rsidR="00D27A2E" w:rsidRDefault="00D27A2E" w:rsidP="00716FE4">
      <w:pPr>
        <w:pBdr>
          <w:top w:val="single" w:sz="4" w:space="1" w:color="auto" w:shadow="1"/>
          <w:left w:val="single" w:sz="4" w:space="4" w:color="auto" w:shadow="1"/>
          <w:bottom w:val="single" w:sz="4" w:space="1" w:color="auto" w:shadow="1"/>
          <w:right w:val="single" w:sz="4" w:space="4" w:color="auto" w:shadow="1"/>
        </w:pBdr>
        <w:spacing w:after="0" w:line="240" w:lineRule="auto"/>
      </w:pPr>
    </w:p>
    <w:p w14:paraId="26171E6C" w14:textId="77777777" w:rsidR="00777266" w:rsidRDefault="00777266"/>
    <w:p w14:paraId="7E2343A7" w14:textId="76ECE9FA" w:rsidR="00777266" w:rsidRPr="00DF3971"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b/>
          <w:bCs/>
          <w:sz w:val="22"/>
          <w:szCs w:val="22"/>
        </w:rPr>
        <w:t>What has changed since the</w:t>
      </w:r>
      <w:r w:rsidRPr="00DF3971">
        <w:rPr>
          <w:b/>
          <w:sz w:val="22"/>
          <w:szCs w:val="22"/>
        </w:rPr>
        <w:t xml:space="preserve"> </w:t>
      </w:r>
      <w:r>
        <w:rPr>
          <w:b/>
          <w:bCs/>
          <w:sz w:val="22"/>
          <w:szCs w:val="22"/>
        </w:rPr>
        <w:t xml:space="preserve">Version 1.0 </w:t>
      </w:r>
      <w:r w:rsidRPr="00DF3971">
        <w:rPr>
          <w:b/>
          <w:bCs/>
          <w:sz w:val="22"/>
          <w:szCs w:val="22"/>
        </w:rPr>
        <w:t>FY2025-2026 Guarantee of Origin CRIS</w:t>
      </w:r>
      <w:r>
        <w:rPr>
          <w:b/>
          <w:sz w:val="22"/>
          <w:szCs w:val="22"/>
        </w:rPr>
        <w:t xml:space="preserve"> and what is the Clean Energy Regulator (CER) seeking feedback on</w:t>
      </w:r>
      <w:r w:rsidRPr="00DF3971">
        <w:rPr>
          <w:b/>
          <w:bCs/>
          <w:sz w:val="22"/>
          <w:szCs w:val="22"/>
        </w:rPr>
        <w:t xml:space="preserve">?  </w:t>
      </w:r>
    </w:p>
    <w:p w14:paraId="29E76537" w14:textId="77777777" w:rsidR="00777266" w:rsidRPr="00DF3971"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2D22B916" w14:textId="77777777" w:rsidR="00777266"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 xml:space="preserve">The CRIS has been updated to include proposed cost recovery for 4 additional Product Guarantee of Origin methodologies that are under development for inclusion into the Guarantee of Origin (GO) scheme and that were not included in Version 1.0. </w:t>
      </w:r>
    </w:p>
    <w:p w14:paraId="28234D1F" w14:textId="77777777" w:rsidR="00777266"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6D5266B7" w14:textId="77777777" w:rsidR="00777266" w:rsidRPr="00DF3971"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The CER is seeking feedback on proposed arrangements for:</w:t>
      </w:r>
    </w:p>
    <w:p w14:paraId="0D3B6D20" w14:textId="77777777" w:rsidR="00777266" w:rsidRPr="00DF3971"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3BD614CE" w14:textId="77777777" w:rsidR="00777266" w:rsidRPr="00DF3971" w:rsidRDefault="00777266" w:rsidP="00777266">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after="0"/>
        <w:ind w:left="357" w:hanging="357"/>
        <w:rPr>
          <w:rFonts w:asciiTheme="minorHAnsi" w:hAnsiTheme="minorHAnsi" w:cstheme="minorHAnsi"/>
          <w:sz w:val="22"/>
        </w:rPr>
      </w:pPr>
      <w:r w:rsidRPr="00DF3971">
        <w:rPr>
          <w:rFonts w:asciiTheme="minorHAnsi" w:hAnsiTheme="minorHAnsi" w:cstheme="minorHAnsi"/>
          <w:sz w:val="22"/>
        </w:rPr>
        <w:t>Hydrogen by solid gasification and pyrolysis</w:t>
      </w:r>
    </w:p>
    <w:p w14:paraId="1EE8F4CF" w14:textId="77777777" w:rsidR="00777266" w:rsidRPr="00DF3971" w:rsidRDefault="00777266" w:rsidP="00777266">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after="0"/>
        <w:ind w:left="357" w:hanging="357"/>
        <w:rPr>
          <w:rFonts w:asciiTheme="minorHAnsi" w:hAnsiTheme="minorHAnsi" w:cstheme="minorHAnsi"/>
          <w:sz w:val="22"/>
        </w:rPr>
      </w:pPr>
      <w:r w:rsidRPr="00DF3971">
        <w:rPr>
          <w:rFonts w:asciiTheme="minorHAnsi" w:hAnsiTheme="minorHAnsi" w:cstheme="minorHAnsi"/>
          <w:sz w:val="22"/>
        </w:rPr>
        <w:t>Methane – biogas by anaerobic digestion</w:t>
      </w:r>
    </w:p>
    <w:p w14:paraId="6A047819" w14:textId="77777777" w:rsidR="00777266" w:rsidRPr="00DF3971" w:rsidRDefault="00777266" w:rsidP="00777266">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after="0"/>
        <w:ind w:left="357" w:hanging="357"/>
        <w:rPr>
          <w:rFonts w:asciiTheme="minorHAnsi" w:hAnsiTheme="minorHAnsi" w:cstheme="minorHAnsi"/>
          <w:sz w:val="22"/>
        </w:rPr>
      </w:pPr>
      <w:r w:rsidRPr="00DF3971">
        <w:rPr>
          <w:rFonts w:asciiTheme="minorHAnsi" w:hAnsiTheme="minorHAnsi" w:cstheme="minorHAnsi"/>
          <w:sz w:val="22"/>
        </w:rPr>
        <w:t>Methane – biomethane by biogas upgrading</w:t>
      </w:r>
    </w:p>
    <w:p w14:paraId="48803B30" w14:textId="77777777" w:rsidR="00777266" w:rsidRPr="00DF3971" w:rsidRDefault="00777266" w:rsidP="00777266">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after="0"/>
        <w:ind w:left="357" w:hanging="357"/>
        <w:rPr>
          <w:rFonts w:asciiTheme="minorHAnsi" w:hAnsiTheme="minorHAnsi" w:cstheme="minorHAnsi"/>
          <w:sz w:val="22"/>
        </w:rPr>
      </w:pPr>
      <w:r w:rsidRPr="00DF3971">
        <w:rPr>
          <w:rFonts w:asciiTheme="minorHAnsi" w:hAnsiTheme="minorHAnsi" w:cstheme="minorHAnsi"/>
          <w:sz w:val="22"/>
        </w:rPr>
        <w:t>Bio LPG</w:t>
      </w:r>
    </w:p>
    <w:p w14:paraId="7A6B6DAF" w14:textId="77777777" w:rsidR="00777266" w:rsidRPr="00DF3971"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065BDD32" w14:textId="77777777" w:rsidR="00777266"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 xml:space="preserve">Products 2 and 3 above replace the </w:t>
      </w:r>
      <w:r>
        <w:rPr>
          <w:sz w:val="22"/>
          <w:szCs w:val="22"/>
        </w:rPr>
        <w:t>‘</w:t>
      </w:r>
      <w:r w:rsidRPr="00DF3971">
        <w:rPr>
          <w:sz w:val="22"/>
          <w:szCs w:val="22"/>
        </w:rPr>
        <w:t>Biomethane</w:t>
      </w:r>
      <w:r>
        <w:rPr>
          <w:sz w:val="22"/>
          <w:szCs w:val="22"/>
        </w:rPr>
        <w:t>’</w:t>
      </w:r>
      <w:r w:rsidRPr="00DF3971">
        <w:rPr>
          <w:sz w:val="22"/>
          <w:szCs w:val="22"/>
        </w:rPr>
        <w:t xml:space="preserve"> method in the Version 1.0 CRIS (Table 6) to align with policy updates – see the Department of Climate Change, Energy, Environment and Water (DCCEEW) </w:t>
      </w:r>
      <w:hyperlink r:id="rId12" w:history="1">
        <w:r w:rsidRPr="00DF3971">
          <w:rPr>
            <w:rStyle w:val="Hyperlink"/>
            <w:rFonts w:eastAsia="SimSun" w:cstheme="minorBidi"/>
            <w:color w:val="4472C4" w:themeColor="accent5"/>
            <w:sz w:val="22"/>
            <w:szCs w:val="22"/>
            <w:u w:val="single"/>
          </w:rPr>
          <w:t>March 2026 consultation</w:t>
        </w:r>
      </w:hyperlink>
      <w:r w:rsidRPr="00DF3971">
        <w:rPr>
          <w:sz w:val="22"/>
          <w:szCs w:val="22"/>
        </w:rPr>
        <w:t>.</w:t>
      </w:r>
      <w:r w:rsidRPr="00DF3971">
        <w:rPr>
          <w:rStyle w:val="FootnoteReference"/>
          <w:sz w:val="22"/>
          <w:szCs w:val="22"/>
        </w:rPr>
        <w:footnoteReference w:id="2"/>
      </w:r>
      <w:r w:rsidRPr="00DF3971">
        <w:rPr>
          <w:sz w:val="22"/>
          <w:szCs w:val="22"/>
        </w:rPr>
        <w:t xml:space="preserve"> </w:t>
      </w:r>
      <w:r>
        <w:rPr>
          <w:sz w:val="22"/>
          <w:szCs w:val="22"/>
        </w:rPr>
        <w:t>Prices</w:t>
      </w:r>
      <w:r w:rsidRPr="00DF3971">
        <w:rPr>
          <w:sz w:val="22"/>
          <w:szCs w:val="22"/>
        </w:rPr>
        <w:t xml:space="preserve"> to participants remain unchanged, with profile and certificate costs fully remitted in the first 2 years in-line with the phased-in cost recovery policy. </w:t>
      </w:r>
      <w:r>
        <w:rPr>
          <w:sz w:val="22"/>
          <w:szCs w:val="22"/>
        </w:rPr>
        <w:t>Charges</w:t>
      </w:r>
      <w:r w:rsidRPr="004C0F04">
        <w:rPr>
          <w:sz w:val="22"/>
          <w:szCs w:val="22"/>
        </w:rPr>
        <w:t xml:space="preserve"> before remission have increased</w:t>
      </w:r>
      <w:r>
        <w:rPr>
          <w:sz w:val="22"/>
          <w:szCs w:val="22"/>
        </w:rPr>
        <w:t xml:space="preserve"> as the result of revisions to modelled volumes when replacing the previous biomethane method. Volumes and cost modelling will be reviewed </w:t>
      </w:r>
      <w:proofErr w:type="gramStart"/>
      <w:r>
        <w:rPr>
          <w:sz w:val="22"/>
          <w:szCs w:val="22"/>
        </w:rPr>
        <w:t>holistically</w:t>
      </w:r>
      <w:proofErr w:type="gramEnd"/>
      <w:r>
        <w:rPr>
          <w:sz w:val="22"/>
          <w:szCs w:val="22"/>
        </w:rPr>
        <w:t xml:space="preserve"> and the CER will consult on these as part of the periodic GO cost recovery review.</w:t>
      </w:r>
    </w:p>
    <w:p w14:paraId="67A53173" w14:textId="77777777" w:rsidR="00777266" w:rsidRPr="00DF3971"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 xml:space="preserve">  </w:t>
      </w:r>
    </w:p>
    <w:p w14:paraId="476704DC" w14:textId="77777777" w:rsidR="00777266"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The</w:t>
      </w:r>
      <w:r>
        <w:rPr>
          <w:sz w:val="22"/>
          <w:szCs w:val="22"/>
        </w:rPr>
        <w:t xml:space="preserve">re have been 2 other updates which the CER is not seeking feedback on. </w:t>
      </w:r>
      <w:r w:rsidRPr="00DF3971">
        <w:rPr>
          <w:sz w:val="22"/>
          <w:szCs w:val="22"/>
        </w:rPr>
        <w:t>The CRIS has been updated</w:t>
      </w:r>
      <w:r>
        <w:rPr>
          <w:sz w:val="22"/>
          <w:szCs w:val="22"/>
        </w:rPr>
        <w:t>:</w:t>
      </w:r>
    </w:p>
    <w:p w14:paraId="56323DF8" w14:textId="77777777" w:rsidR="00777266" w:rsidRPr="00062D75" w:rsidRDefault="00777266" w:rsidP="00777266">
      <w:pPr>
        <w:pStyle w:val="ListParagraph"/>
        <w:numPr>
          <w:ilvl w:val="0"/>
          <w:numId w:val="24"/>
        </w:numPr>
        <w:pBdr>
          <w:top w:val="single" w:sz="4" w:space="1" w:color="auto" w:shadow="1"/>
          <w:left w:val="single" w:sz="4" w:space="4" w:color="auto" w:shadow="1"/>
          <w:bottom w:val="single" w:sz="4" w:space="1" w:color="auto" w:shadow="1"/>
          <w:right w:val="single" w:sz="4" w:space="4" w:color="auto" w:shadow="1"/>
        </w:pBdr>
        <w:spacing w:after="0"/>
        <w:rPr>
          <w:rFonts w:asciiTheme="minorHAnsi" w:hAnsiTheme="minorHAnsi" w:cstheme="minorHAnsi"/>
          <w:sz w:val="22"/>
        </w:rPr>
      </w:pPr>
      <w:r w:rsidRPr="00062D75">
        <w:rPr>
          <w:rFonts w:asciiTheme="minorHAnsi" w:hAnsiTheme="minorHAnsi" w:cstheme="minorHAnsi"/>
          <w:sz w:val="22"/>
        </w:rPr>
        <w:t xml:space="preserve">to reflect changes to functional units for low carbon liquid fuel (LCLF) products based on policy development outcomes, with no impact to participant prices or unit costs </w:t>
      </w:r>
    </w:p>
    <w:p w14:paraId="608028F6" w14:textId="77777777" w:rsidR="00777266" w:rsidRPr="00211041" w:rsidRDefault="00777266" w:rsidP="00777266">
      <w:pPr>
        <w:pStyle w:val="ListParagraph"/>
        <w:numPr>
          <w:ilvl w:val="0"/>
          <w:numId w:val="24"/>
        </w:numPr>
        <w:pBdr>
          <w:top w:val="single" w:sz="4" w:space="1" w:color="auto" w:shadow="1"/>
          <w:left w:val="single" w:sz="4" w:space="4" w:color="auto" w:shadow="1"/>
          <w:bottom w:val="single" w:sz="4" w:space="1" w:color="auto" w:shadow="1"/>
          <w:right w:val="single" w:sz="4" w:space="4" w:color="auto" w:shadow="1"/>
        </w:pBdr>
        <w:spacing w:after="0"/>
        <w:rPr>
          <w:rFonts w:asciiTheme="minorHAnsi" w:hAnsiTheme="minorHAnsi" w:cstheme="minorHAnsi"/>
          <w:sz w:val="22"/>
        </w:rPr>
      </w:pPr>
      <w:r w:rsidRPr="00211041">
        <w:rPr>
          <w:rFonts w:asciiTheme="minorHAnsi" w:hAnsiTheme="minorHAnsi" w:cstheme="minorHAnsi"/>
          <w:sz w:val="22"/>
        </w:rPr>
        <w:t xml:space="preserve">to make a minor change to terminology for phased-in remissions to ensure accuracy and consistency with legislation. </w:t>
      </w:r>
    </w:p>
    <w:p w14:paraId="2FB0455A" w14:textId="77777777" w:rsidR="00777266" w:rsidRPr="00DF3971" w:rsidRDefault="00777266" w:rsidP="0077726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br/>
        <w:t>A periodic review of all GO</w:t>
      </w:r>
      <w:r>
        <w:rPr>
          <w:sz w:val="22"/>
          <w:szCs w:val="22"/>
        </w:rPr>
        <w:t xml:space="preserve"> </w:t>
      </w:r>
      <w:r w:rsidRPr="00DF3971">
        <w:rPr>
          <w:sz w:val="22"/>
          <w:szCs w:val="22"/>
        </w:rPr>
        <w:t>cost recovery arrangements will be conducted separately</w:t>
      </w:r>
      <w:r>
        <w:rPr>
          <w:sz w:val="22"/>
          <w:szCs w:val="22"/>
        </w:rPr>
        <w:t xml:space="preserve"> and is </w:t>
      </w:r>
      <w:r w:rsidRPr="00DF3971">
        <w:rPr>
          <w:sz w:val="22"/>
          <w:szCs w:val="22"/>
        </w:rPr>
        <w:t>anticipated to commence in the second half of 2026.</w:t>
      </w:r>
    </w:p>
    <w:p w14:paraId="18615B53" w14:textId="77777777" w:rsidR="00777266" w:rsidRDefault="00777266" w:rsidP="00777266">
      <w:pPr>
        <w:pBdr>
          <w:top w:val="single" w:sz="4" w:space="1" w:color="auto" w:shadow="1"/>
          <w:left w:val="single" w:sz="4" w:space="4" w:color="auto" w:shadow="1"/>
          <w:bottom w:val="single" w:sz="4" w:space="1" w:color="auto" w:shadow="1"/>
          <w:right w:val="single" w:sz="4" w:space="4" w:color="auto" w:shadow="1"/>
        </w:pBdr>
      </w:pPr>
    </w:p>
    <w:p w14:paraId="7EC8F84B" w14:textId="1EBF25BA" w:rsidR="00DF3971" w:rsidRDefault="00DF3971">
      <w:r>
        <w:br w:type="page"/>
      </w:r>
    </w:p>
    <w:p w14:paraId="5810BAF2" w14:textId="77777777" w:rsidR="001F3F05" w:rsidRDefault="001F3F05" w:rsidP="001343AE"/>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4E184B96" w14:textId="73F78940" w:rsidR="00016586" w:rsidRDefault="00016586" w:rsidP="001343AE">
          <w:pPr>
            <w:pStyle w:val="TOCHeading"/>
          </w:pPr>
          <w:r>
            <w:t>Contents</w:t>
          </w:r>
        </w:p>
        <w:p w14:paraId="47BAC1E9" w14:textId="6D5131FB" w:rsidR="00354BB0" w:rsidRDefault="00016586">
          <w:pPr>
            <w:pStyle w:val="TOC1"/>
            <w:tabs>
              <w:tab w:val="left" w:pos="480"/>
              <w:tab w:val="right" w:leader="dot" w:pos="9180"/>
            </w:tabs>
            <w:rPr>
              <w:noProof/>
              <w:kern w:val="2"/>
              <w:sz w:val="24"/>
              <w:szCs w:val="24"/>
              <w:lang w:eastAsia="en-AU"/>
              <w14:ligatures w14:val="standardContextual"/>
            </w:rPr>
          </w:pPr>
          <w:r>
            <w:fldChar w:fldCharType="begin"/>
          </w:r>
          <w:r>
            <w:instrText xml:space="preserve"> TOC \o "1-3" \h \z \u </w:instrText>
          </w:r>
          <w:r>
            <w:fldChar w:fldCharType="separate"/>
          </w:r>
          <w:hyperlink w:anchor="_Toc230879807" w:history="1">
            <w:r w:rsidR="00354BB0" w:rsidRPr="00C50AA4">
              <w:rPr>
                <w:rStyle w:val="Hyperlink"/>
                <w:noProof/>
              </w:rPr>
              <w:t>1.</w:t>
            </w:r>
            <w:r w:rsidR="00354BB0">
              <w:rPr>
                <w:noProof/>
                <w:kern w:val="2"/>
                <w:sz w:val="24"/>
                <w:szCs w:val="24"/>
                <w:lang w:eastAsia="en-AU"/>
                <w14:ligatures w14:val="standardContextual"/>
              </w:rPr>
              <w:tab/>
            </w:r>
            <w:r w:rsidR="00354BB0" w:rsidRPr="00C50AA4">
              <w:rPr>
                <w:rStyle w:val="Hyperlink"/>
                <w:noProof/>
              </w:rPr>
              <w:t>DOCUMENT CHANGE REGISTER</w:t>
            </w:r>
            <w:r w:rsidR="00354BB0">
              <w:rPr>
                <w:noProof/>
                <w:webHidden/>
              </w:rPr>
              <w:tab/>
            </w:r>
            <w:r w:rsidR="00354BB0">
              <w:rPr>
                <w:noProof/>
                <w:webHidden/>
              </w:rPr>
              <w:fldChar w:fldCharType="begin"/>
            </w:r>
            <w:r w:rsidR="00354BB0">
              <w:rPr>
                <w:noProof/>
                <w:webHidden/>
              </w:rPr>
              <w:instrText xml:space="preserve"> PAGEREF _Toc230879807 \h </w:instrText>
            </w:r>
            <w:r w:rsidR="00354BB0">
              <w:rPr>
                <w:noProof/>
                <w:webHidden/>
              </w:rPr>
            </w:r>
            <w:r w:rsidR="00354BB0">
              <w:rPr>
                <w:noProof/>
                <w:webHidden/>
              </w:rPr>
              <w:fldChar w:fldCharType="separate"/>
            </w:r>
            <w:r w:rsidR="00354BB0">
              <w:rPr>
                <w:noProof/>
                <w:webHidden/>
              </w:rPr>
              <w:t>4</w:t>
            </w:r>
            <w:r w:rsidR="00354BB0">
              <w:rPr>
                <w:noProof/>
                <w:webHidden/>
              </w:rPr>
              <w:fldChar w:fldCharType="end"/>
            </w:r>
          </w:hyperlink>
        </w:p>
        <w:p w14:paraId="62ADF197" w14:textId="50A5B895" w:rsidR="00354BB0" w:rsidRDefault="00354BB0">
          <w:pPr>
            <w:pStyle w:val="TOC1"/>
            <w:tabs>
              <w:tab w:val="left" w:pos="480"/>
              <w:tab w:val="right" w:leader="dot" w:pos="9180"/>
            </w:tabs>
            <w:rPr>
              <w:noProof/>
              <w:kern w:val="2"/>
              <w:sz w:val="24"/>
              <w:szCs w:val="24"/>
              <w:lang w:eastAsia="en-AU"/>
              <w14:ligatures w14:val="standardContextual"/>
            </w:rPr>
          </w:pPr>
          <w:hyperlink w:anchor="_Toc230879808" w:history="1">
            <w:r w:rsidRPr="00C50AA4">
              <w:rPr>
                <w:rStyle w:val="Hyperlink"/>
                <w:noProof/>
              </w:rPr>
              <w:t>2.</w:t>
            </w:r>
            <w:r>
              <w:rPr>
                <w:noProof/>
                <w:kern w:val="2"/>
                <w:sz w:val="24"/>
                <w:szCs w:val="24"/>
                <w:lang w:eastAsia="en-AU"/>
                <w14:ligatures w14:val="standardContextual"/>
              </w:rPr>
              <w:tab/>
            </w:r>
            <w:r w:rsidRPr="00C50AA4">
              <w:rPr>
                <w:rStyle w:val="Hyperlink"/>
                <w:noProof/>
              </w:rPr>
              <w:t>INTRODUCTION</w:t>
            </w:r>
            <w:r>
              <w:rPr>
                <w:noProof/>
                <w:webHidden/>
              </w:rPr>
              <w:tab/>
            </w:r>
            <w:r>
              <w:rPr>
                <w:noProof/>
                <w:webHidden/>
              </w:rPr>
              <w:fldChar w:fldCharType="begin"/>
            </w:r>
            <w:r>
              <w:rPr>
                <w:noProof/>
                <w:webHidden/>
              </w:rPr>
              <w:instrText xml:space="preserve"> PAGEREF _Toc230879808 \h </w:instrText>
            </w:r>
            <w:r>
              <w:rPr>
                <w:noProof/>
                <w:webHidden/>
              </w:rPr>
            </w:r>
            <w:r>
              <w:rPr>
                <w:noProof/>
                <w:webHidden/>
              </w:rPr>
              <w:fldChar w:fldCharType="separate"/>
            </w:r>
            <w:r>
              <w:rPr>
                <w:noProof/>
                <w:webHidden/>
              </w:rPr>
              <w:t>5</w:t>
            </w:r>
            <w:r>
              <w:rPr>
                <w:noProof/>
                <w:webHidden/>
              </w:rPr>
              <w:fldChar w:fldCharType="end"/>
            </w:r>
          </w:hyperlink>
        </w:p>
        <w:p w14:paraId="461A27EA" w14:textId="2282EDEF" w:rsidR="00354BB0" w:rsidRDefault="00354BB0">
          <w:pPr>
            <w:pStyle w:val="TOC2"/>
            <w:tabs>
              <w:tab w:val="left" w:pos="960"/>
              <w:tab w:val="right" w:leader="dot" w:pos="9180"/>
            </w:tabs>
            <w:rPr>
              <w:noProof/>
              <w:kern w:val="2"/>
              <w:sz w:val="24"/>
              <w:szCs w:val="24"/>
              <w:lang w:eastAsia="en-AU"/>
              <w14:ligatures w14:val="standardContextual"/>
            </w:rPr>
          </w:pPr>
          <w:hyperlink w:anchor="_Toc230879809" w:history="1">
            <w:r w:rsidRPr="00C50AA4">
              <w:rPr>
                <w:rStyle w:val="Hyperlink"/>
                <w:noProof/>
              </w:rPr>
              <w:t>2.1.</w:t>
            </w:r>
            <w:r>
              <w:rPr>
                <w:noProof/>
                <w:kern w:val="2"/>
                <w:sz w:val="24"/>
                <w:szCs w:val="24"/>
                <w:lang w:eastAsia="en-AU"/>
                <w14:ligatures w14:val="standardContextual"/>
              </w:rPr>
              <w:tab/>
            </w:r>
            <w:r w:rsidRPr="00C50AA4">
              <w:rPr>
                <w:rStyle w:val="Hyperlink"/>
                <w:noProof/>
              </w:rPr>
              <w:t>Purpose</w:t>
            </w:r>
            <w:r>
              <w:rPr>
                <w:noProof/>
                <w:webHidden/>
              </w:rPr>
              <w:tab/>
            </w:r>
            <w:r>
              <w:rPr>
                <w:noProof/>
                <w:webHidden/>
              </w:rPr>
              <w:fldChar w:fldCharType="begin"/>
            </w:r>
            <w:r>
              <w:rPr>
                <w:noProof/>
                <w:webHidden/>
              </w:rPr>
              <w:instrText xml:space="preserve"> PAGEREF _Toc230879809 \h </w:instrText>
            </w:r>
            <w:r>
              <w:rPr>
                <w:noProof/>
                <w:webHidden/>
              </w:rPr>
            </w:r>
            <w:r>
              <w:rPr>
                <w:noProof/>
                <w:webHidden/>
              </w:rPr>
              <w:fldChar w:fldCharType="separate"/>
            </w:r>
            <w:r>
              <w:rPr>
                <w:noProof/>
                <w:webHidden/>
              </w:rPr>
              <w:t>5</w:t>
            </w:r>
            <w:r>
              <w:rPr>
                <w:noProof/>
                <w:webHidden/>
              </w:rPr>
              <w:fldChar w:fldCharType="end"/>
            </w:r>
          </w:hyperlink>
        </w:p>
        <w:p w14:paraId="747A11B9" w14:textId="43D3531F" w:rsidR="00354BB0" w:rsidRDefault="00354BB0">
          <w:pPr>
            <w:pStyle w:val="TOC2"/>
            <w:tabs>
              <w:tab w:val="left" w:pos="960"/>
              <w:tab w:val="right" w:leader="dot" w:pos="9180"/>
            </w:tabs>
            <w:rPr>
              <w:noProof/>
              <w:kern w:val="2"/>
              <w:sz w:val="24"/>
              <w:szCs w:val="24"/>
              <w:lang w:eastAsia="en-AU"/>
              <w14:ligatures w14:val="standardContextual"/>
            </w:rPr>
          </w:pPr>
          <w:hyperlink w:anchor="_Toc230879810" w:history="1">
            <w:r w:rsidRPr="00C50AA4">
              <w:rPr>
                <w:rStyle w:val="Hyperlink"/>
                <w:noProof/>
              </w:rPr>
              <w:t>2.2.</w:t>
            </w:r>
            <w:r>
              <w:rPr>
                <w:noProof/>
                <w:kern w:val="2"/>
                <w:sz w:val="24"/>
                <w:szCs w:val="24"/>
                <w:lang w:eastAsia="en-AU"/>
                <w14:ligatures w14:val="standardContextual"/>
              </w:rPr>
              <w:tab/>
            </w:r>
            <w:r w:rsidRPr="00C50AA4">
              <w:rPr>
                <w:rStyle w:val="Hyperlink"/>
                <w:noProof/>
              </w:rPr>
              <w:t>The Guarantee of Origin (GO) scheme</w:t>
            </w:r>
            <w:r>
              <w:rPr>
                <w:noProof/>
                <w:webHidden/>
              </w:rPr>
              <w:tab/>
            </w:r>
            <w:r>
              <w:rPr>
                <w:noProof/>
                <w:webHidden/>
              </w:rPr>
              <w:fldChar w:fldCharType="begin"/>
            </w:r>
            <w:r>
              <w:rPr>
                <w:noProof/>
                <w:webHidden/>
              </w:rPr>
              <w:instrText xml:space="preserve"> PAGEREF _Toc230879810 \h </w:instrText>
            </w:r>
            <w:r>
              <w:rPr>
                <w:noProof/>
                <w:webHidden/>
              </w:rPr>
            </w:r>
            <w:r>
              <w:rPr>
                <w:noProof/>
                <w:webHidden/>
              </w:rPr>
              <w:fldChar w:fldCharType="separate"/>
            </w:r>
            <w:r>
              <w:rPr>
                <w:noProof/>
                <w:webHidden/>
              </w:rPr>
              <w:t>6</w:t>
            </w:r>
            <w:r>
              <w:rPr>
                <w:noProof/>
                <w:webHidden/>
              </w:rPr>
              <w:fldChar w:fldCharType="end"/>
            </w:r>
          </w:hyperlink>
        </w:p>
        <w:p w14:paraId="0A06DE9F" w14:textId="3A8EBF9F" w:rsidR="00354BB0" w:rsidRDefault="00354BB0">
          <w:pPr>
            <w:pStyle w:val="TOC1"/>
            <w:tabs>
              <w:tab w:val="left" w:pos="480"/>
              <w:tab w:val="right" w:leader="dot" w:pos="9180"/>
            </w:tabs>
            <w:rPr>
              <w:noProof/>
              <w:kern w:val="2"/>
              <w:sz w:val="24"/>
              <w:szCs w:val="24"/>
              <w:lang w:eastAsia="en-AU"/>
              <w14:ligatures w14:val="standardContextual"/>
            </w:rPr>
          </w:pPr>
          <w:hyperlink w:anchor="_Toc230879811" w:history="1">
            <w:r w:rsidRPr="00C50AA4">
              <w:rPr>
                <w:rStyle w:val="Hyperlink"/>
                <w:noProof/>
              </w:rPr>
              <w:t>3.</w:t>
            </w:r>
            <w:r>
              <w:rPr>
                <w:noProof/>
                <w:kern w:val="2"/>
                <w:sz w:val="24"/>
                <w:szCs w:val="24"/>
                <w:lang w:eastAsia="en-AU"/>
                <w14:ligatures w14:val="standardContextual"/>
              </w:rPr>
              <w:tab/>
            </w:r>
            <w:r w:rsidRPr="00C50AA4">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_Toc230879811 \h </w:instrText>
            </w:r>
            <w:r>
              <w:rPr>
                <w:noProof/>
                <w:webHidden/>
              </w:rPr>
            </w:r>
            <w:r>
              <w:rPr>
                <w:noProof/>
                <w:webHidden/>
              </w:rPr>
              <w:fldChar w:fldCharType="separate"/>
            </w:r>
            <w:r>
              <w:rPr>
                <w:noProof/>
                <w:webHidden/>
              </w:rPr>
              <w:t>7</w:t>
            </w:r>
            <w:r>
              <w:rPr>
                <w:noProof/>
                <w:webHidden/>
              </w:rPr>
              <w:fldChar w:fldCharType="end"/>
            </w:r>
          </w:hyperlink>
        </w:p>
        <w:p w14:paraId="44972957" w14:textId="453C0CA3" w:rsidR="00354BB0" w:rsidRDefault="00354BB0">
          <w:pPr>
            <w:pStyle w:val="TOC2"/>
            <w:tabs>
              <w:tab w:val="left" w:pos="960"/>
              <w:tab w:val="right" w:leader="dot" w:pos="9180"/>
            </w:tabs>
            <w:rPr>
              <w:noProof/>
              <w:kern w:val="2"/>
              <w:sz w:val="24"/>
              <w:szCs w:val="24"/>
              <w:lang w:eastAsia="en-AU"/>
              <w14:ligatures w14:val="standardContextual"/>
            </w:rPr>
          </w:pPr>
          <w:hyperlink w:anchor="_Toc230879812" w:history="1">
            <w:r w:rsidRPr="00C50AA4">
              <w:rPr>
                <w:rStyle w:val="Hyperlink"/>
                <w:noProof/>
              </w:rPr>
              <w:t>3.1.</w:t>
            </w:r>
            <w:r>
              <w:rPr>
                <w:noProof/>
                <w:kern w:val="2"/>
                <w:sz w:val="24"/>
                <w:szCs w:val="24"/>
                <w:lang w:eastAsia="en-AU"/>
                <w14:ligatures w14:val="standardContextual"/>
              </w:rPr>
              <w:tab/>
            </w:r>
            <w:r w:rsidRPr="00C50AA4">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_Toc230879812 \h </w:instrText>
            </w:r>
            <w:r>
              <w:rPr>
                <w:noProof/>
                <w:webHidden/>
              </w:rPr>
            </w:r>
            <w:r>
              <w:rPr>
                <w:noProof/>
                <w:webHidden/>
              </w:rPr>
              <w:fldChar w:fldCharType="separate"/>
            </w:r>
            <w:r>
              <w:rPr>
                <w:noProof/>
                <w:webHidden/>
              </w:rPr>
              <w:t>7</w:t>
            </w:r>
            <w:r>
              <w:rPr>
                <w:noProof/>
                <w:webHidden/>
              </w:rPr>
              <w:fldChar w:fldCharType="end"/>
            </w:r>
          </w:hyperlink>
        </w:p>
        <w:p w14:paraId="7619D58E" w14:textId="25C61A84" w:rsidR="00354BB0" w:rsidRDefault="00354BB0">
          <w:pPr>
            <w:pStyle w:val="TOC2"/>
            <w:tabs>
              <w:tab w:val="left" w:pos="960"/>
              <w:tab w:val="right" w:leader="dot" w:pos="9180"/>
            </w:tabs>
            <w:rPr>
              <w:noProof/>
              <w:kern w:val="2"/>
              <w:sz w:val="24"/>
              <w:szCs w:val="24"/>
              <w:lang w:eastAsia="en-AU"/>
              <w14:ligatures w14:val="standardContextual"/>
            </w:rPr>
          </w:pPr>
          <w:hyperlink w:anchor="_Toc230879813" w:history="1">
            <w:r w:rsidRPr="00C50AA4">
              <w:rPr>
                <w:rStyle w:val="Hyperlink"/>
                <w:noProof/>
              </w:rPr>
              <w:t>3.2.</w:t>
            </w:r>
            <w:r>
              <w:rPr>
                <w:noProof/>
                <w:kern w:val="2"/>
                <w:sz w:val="24"/>
                <w:szCs w:val="24"/>
                <w:lang w:eastAsia="en-AU"/>
                <w14:ligatures w14:val="standardContextual"/>
              </w:rPr>
              <w:tab/>
            </w:r>
            <w:r w:rsidRPr="00C50AA4">
              <w:rPr>
                <w:rStyle w:val="Hyperlink"/>
                <w:noProof/>
              </w:rPr>
              <w:t>Statutory authority to charge</w:t>
            </w:r>
            <w:r>
              <w:rPr>
                <w:noProof/>
                <w:webHidden/>
              </w:rPr>
              <w:tab/>
            </w:r>
            <w:r>
              <w:rPr>
                <w:noProof/>
                <w:webHidden/>
              </w:rPr>
              <w:fldChar w:fldCharType="begin"/>
            </w:r>
            <w:r>
              <w:rPr>
                <w:noProof/>
                <w:webHidden/>
              </w:rPr>
              <w:instrText xml:space="preserve"> PAGEREF _Toc230879813 \h </w:instrText>
            </w:r>
            <w:r>
              <w:rPr>
                <w:noProof/>
                <w:webHidden/>
              </w:rPr>
            </w:r>
            <w:r>
              <w:rPr>
                <w:noProof/>
                <w:webHidden/>
              </w:rPr>
              <w:fldChar w:fldCharType="separate"/>
            </w:r>
            <w:r>
              <w:rPr>
                <w:noProof/>
                <w:webHidden/>
              </w:rPr>
              <w:t>7</w:t>
            </w:r>
            <w:r>
              <w:rPr>
                <w:noProof/>
                <w:webHidden/>
              </w:rPr>
              <w:fldChar w:fldCharType="end"/>
            </w:r>
          </w:hyperlink>
        </w:p>
        <w:p w14:paraId="58229874" w14:textId="1D7FE63B" w:rsidR="00354BB0" w:rsidRDefault="00354BB0">
          <w:pPr>
            <w:pStyle w:val="TOC1"/>
            <w:tabs>
              <w:tab w:val="left" w:pos="480"/>
              <w:tab w:val="right" w:leader="dot" w:pos="9180"/>
            </w:tabs>
            <w:rPr>
              <w:noProof/>
              <w:kern w:val="2"/>
              <w:sz w:val="24"/>
              <w:szCs w:val="24"/>
              <w:lang w:eastAsia="en-AU"/>
              <w14:ligatures w14:val="standardContextual"/>
            </w:rPr>
          </w:pPr>
          <w:hyperlink w:anchor="_Toc230879814" w:history="1">
            <w:r w:rsidRPr="00C50AA4">
              <w:rPr>
                <w:rStyle w:val="Hyperlink"/>
                <w:noProof/>
              </w:rPr>
              <w:t>4.</w:t>
            </w:r>
            <w:r>
              <w:rPr>
                <w:noProof/>
                <w:kern w:val="2"/>
                <w:sz w:val="24"/>
                <w:szCs w:val="24"/>
                <w:lang w:eastAsia="en-AU"/>
                <w14:ligatures w14:val="standardContextual"/>
              </w:rPr>
              <w:tab/>
            </w:r>
            <w:r w:rsidRPr="00C50AA4">
              <w:rPr>
                <w:rStyle w:val="Hyperlink"/>
                <w:noProof/>
              </w:rPr>
              <w:t>CHARGING (COST RECOVERY) MODEL</w:t>
            </w:r>
            <w:r>
              <w:rPr>
                <w:noProof/>
                <w:webHidden/>
              </w:rPr>
              <w:tab/>
            </w:r>
            <w:r>
              <w:rPr>
                <w:noProof/>
                <w:webHidden/>
              </w:rPr>
              <w:fldChar w:fldCharType="begin"/>
            </w:r>
            <w:r>
              <w:rPr>
                <w:noProof/>
                <w:webHidden/>
              </w:rPr>
              <w:instrText xml:space="preserve"> PAGEREF _Toc230879814 \h </w:instrText>
            </w:r>
            <w:r>
              <w:rPr>
                <w:noProof/>
                <w:webHidden/>
              </w:rPr>
            </w:r>
            <w:r>
              <w:rPr>
                <w:noProof/>
                <w:webHidden/>
              </w:rPr>
              <w:fldChar w:fldCharType="separate"/>
            </w:r>
            <w:r>
              <w:rPr>
                <w:noProof/>
                <w:webHidden/>
              </w:rPr>
              <w:t>8</w:t>
            </w:r>
            <w:r>
              <w:rPr>
                <w:noProof/>
                <w:webHidden/>
              </w:rPr>
              <w:fldChar w:fldCharType="end"/>
            </w:r>
          </w:hyperlink>
        </w:p>
        <w:p w14:paraId="423F7B53" w14:textId="578CD3BA" w:rsidR="00354BB0" w:rsidRDefault="00354BB0">
          <w:pPr>
            <w:pStyle w:val="TOC2"/>
            <w:tabs>
              <w:tab w:val="left" w:pos="960"/>
              <w:tab w:val="right" w:leader="dot" w:pos="9180"/>
            </w:tabs>
            <w:rPr>
              <w:noProof/>
              <w:kern w:val="2"/>
              <w:sz w:val="24"/>
              <w:szCs w:val="24"/>
              <w:lang w:eastAsia="en-AU"/>
              <w14:ligatures w14:val="standardContextual"/>
            </w:rPr>
          </w:pPr>
          <w:hyperlink w:anchor="_Toc230879815" w:history="1">
            <w:r w:rsidRPr="00C50AA4">
              <w:rPr>
                <w:rStyle w:val="Hyperlink"/>
                <w:noProof/>
              </w:rPr>
              <w:t>4.1.</w:t>
            </w:r>
            <w:r>
              <w:rPr>
                <w:noProof/>
                <w:kern w:val="2"/>
                <w:sz w:val="24"/>
                <w:szCs w:val="24"/>
                <w:lang w:eastAsia="en-AU"/>
                <w14:ligatures w14:val="standardContextual"/>
              </w:rPr>
              <w:tab/>
            </w:r>
            <w:r w:rsidRPr="00C50AA4">
              <w:rPr>
                <w:rStyle w:val="Hyperlink"/>
                <w:noProof/>
              </w:rPr>
              <w:t>Costs of the regulatory activity</w:t>
            </w:r>
            <w:r>
              <w:rPr>
                <w:noProof/>
                <w:webHidden/>
              </w:rPr>
              <w:tab/>
            </w:r>
            <w:r>
              <w:rPr>
                <w:noProof/>
                <w:webHidden/>
              </w:rPr>
              <w:fldChar w:fldCharType="begin"/>
            </w:r>
            <w:r>
              <w:rPr>
                <w:noProof/>
                <w:webHidden/>
              </w:rPr>
              <w:instrText xml:space="preserve"> PAGEREF _Toc230879815 \h </w:instrText>
            </w:r>
            <w:r>
              <w:rPr>
                <w:noProof/>
                <w:webHidden/>
              </w:rPr>
            </w:r>
            <w:r>
              <w:rPr>
                <w:noProof/>
                <w:webHidden/>
              </w:rPr>
              <w:fldChar w:fldCharType="separate"/>
            </w:r>
            <w:r>
              <w:rPr>
                <w:noProof/>
                <w:webHidden/>
              </w:rPr>
              <w:t>8</w:t>
            </w:r>
            <w:r>
              <w:rPr>
                <w:noProof/>
                <w:webHidden/>
              </w:rPr>
              <w:fldChar w:fldCharType="end"/>
            </w:r>
          </w:hyperlink>
        </w:p>
        <w:p w14:paraId="186AE92F" w14:textId="263DB340" w:rsidR="00354BB0" w:rsidRDefault="00354BB0">
          <w:pPr>
            <w:pStyle w:val="TOC2"/>
            <w:tabs>
              <w:tab w:val="left" w:pos="960"/>
              <w:tab w:val="right" w:leader="dot" w:pos="9180"/>
            </w:tabs>
            <w:rPr>
              <w:noProof/>
              <w:kern w:val="2"/>
              <w:sz w:val="24"/>
              <w:szCs w:val="24"/>
              <w:lang w:eastAsia="en-AU"/>
              <w14:ligatures w14:val="standardContextual"/>
            </w:rPr>
          </w:pPr>
          <w:hyperlink w:anchor="_Toc230879816" w:history="1">
            <w:r w:rsidRPr="00C50AA4">
              <w:rPr>
                <w:rStyle w:val="Hyperlink"/>
                <w:noProof/>
              </w:rPr>
              <w:t>4.2.</w:t>
            </w:r>
            <w:r>
              <w:rPr>
                <w:noProof/>
                <w:kern w:val="2"/>
                <w:sz w:val="24"/>
                <w:szCs w:val="24"/>
                <w:lang w:eastAsia="en-AU"/>
                <w14:ligatures w14:val="standardContextual"/>
              </w:rPr>
              <w:tab/>
            </w:r>
            <w:r w:rsidRPr="00C50AA4">
              <w:rPr>
                <w:rStyle w:val="Hyperlink"/>
                <w:noProof/>
              </w:rPr>
              <w:t>Design of the regulatory charge</w:t>
            </w:r>
            <w:r>
              <w:rPr>
                <w:noProof/>
                <w:webHidden/>
              </w:rPr>
              <w:tab/>
            </w:r>
            <w:r>
              <w:rPr>
                <w:noProof/>
                <w:webHidden/>
              </w:rPr>
              <w:fldChar w:fldCharType="begin"/>
            </w:r>
            <w:r>
              <w:rPr>
                <w:noProof/>
                <w:webHidden/>
              </w:rPr>
              <w:instrText xml:space="preserve"> PAGEREF _Toc230879816 \h </w:instrText>
            </w:r>
            <w:r>
              <w:rPr>
                <w:noProof/>
                <w:webHidden/>
              </w:rPr>
            </w:r>
            <w:r>
              <w:rPr>
                <w:noProof/>
                <w:webHidden/>
              </w:rPr>
              <w:fldChar w:fldCharType="separate"/>
            </w:r>
            <w:r>
              <w:rPr>
                <w:noProof/>
                <w:webHidden/>
              </w:rPr>
              <w:t>8</w:t>
            </w:r>
            <w:r>
              <w:rPr>
                <w:noProof/>
                <w:webHidden/>
              </w:rPr>
              <w:fldChar w:fldCharType="end"/>
            </w:r>
          </w:hyperlink>
        </w:p>
        <w:p w14:paraId="5880753B" w14:textId="64B5FD22" w:rsidR="00354BB0" w:rsidRDefault="00354BB0">
          <w:pPr>
            <w:pStyle w:val="TOC1"/>
            <w:tabs>
              <w:tab w:val="left" w:pos="480"/>
              <w:tab w:val="right" w:leader="dot" w:pos="9180"/>
            </w:tabs>
            <w:rPr>
              <w:noProof/>
              <w:kern w:val="2"/>
              <w:sz w:val="24"/>
              <w:szCs w:val="24"/>
              <w:lang w:eastAsia="en-AU"/>
              <w14:ligatures w14:val="standardContextual"/>
            </w:rPr>
          </w:pPr>
          <w:hyperlink w:anchor="_Toc230879817" w:history="1">
            <w:r w:rsidRPr="00C50AA4">
              <w:rPr>
                <w:rStyle w:val="Hyperlink"/>
                <w:noProof/>
              </w:rPr>
              <w:t>5.</w:t>
            </w:r>
            <w:r>
              <w:rPr>
                <w:noProof/>
                <w:kern w:val="2"/>
                <w:sz w:val="24"/>
                <w:szCs w:val="24"/>
                <w:lang w:eastAsia="en-AU"/>
                <w14:ligatures w14:val="standardContextual"/>
              </w:rPr>
              <w:tab/>
            </w:r>
            <w:r w:rsidRPr="00C50AA4">
              <w:rPr>
                <w:rStyle w:val="Hyperlink"/>
                <w:noProof/>
              </w:rPr>
              <w:t>RISK ASSESSMENT</w:t>
            </w:r>
            <w:r>
              <w:rPr>
                <w:noProof/>
                <w:webHidden/>
              </w:rPr>
              <w:tab/>
            </w:r>
            <w:r>
              <w:rPr>
                <w:noProof/>
                <w:webHidden/>
              </w:rPr>
              <w:fldChar w:fldCharType="begin"/>
            </w:r>
            <w:r>
              <w:rPr>
                <w:noProof/>
                <w:webHidden/>
              </w:rPr>
              <w:instrText xml:space="preserve"> PAGEREF _Toc230879817 \h </w:instrText>
            </w:r>
            <w:r>
              <w:rPr>
                <w:noProof/>
                <w:webHidden/>
              </w:rPr>
            </w:r>
            <w:r>
              <w:rPr>
                <w:noProof/>
                <w:webHidden/>
              </w:rPr>
              <w:fldChar w:fldCharType="separate"/>
            </w:r>
            <w:r>
              <w:rPr>
                <w:noProof/>
                <w:webHidden/>
              </w:rPr>
              <w:t>15</w:t>
            </w:r>
            <w:r>
              <w:rPr>
                <w:noProof/>
                <w:webHidden/>
              </w:rPr>
              <w:fldChar w:fldCharType="end"/>
            </w:r>
          </w:hyperlink>
        </w:p>
        <w:p w14:paraId="531E4B5F" w14:textId="4F005824" w:rsidR="00354BB0" w:rsidRDefault="00354BB0">
          <w:pPr>
            <w:pStyle w:val="TOC1"/>
            <w:tabs>
              <w:tab w:val="left" w:pos="480"/>
              <w:tab w:val="right" w:leader="dot" w:pos="9180"/>
            </w:tabs>
            <w:rPr>
              <w:noProof/>
              <w:kern w:val="2"/>
              <w:sz w:val="24"/>
              <w:szCs w:val="24"/>
              <w:lang w:eastAsia="en-AU"/>
              <w14:ligatures w14:val="standardContextual"/>
            </w:rPr>
          </w:pPr>
          <w:hyperlink w:anchor="_Toc230879818" w:history="1">
            <w:r w:rsidRPr="00C50AA4">
              <w:rPr>
                <w:rStyle w:val="Hyperlink"/>
                <w:noProof/>
              </w:rPr>
              <w:t>6.</w:t>
            </w:r>
            <w:r>
              <w:rPr>
                <w:noProof/>
                <w:kern w:val="2"/>
                <w:sz w:val="24"/>
                <w:szCs w:val="24"/>
                <w:lang w:eastAsia="en-AU"/>
                <w14:ligatures w14:val="standardContextual"/>
              </w:rPr>
              <w:tab/>
            </w:r>
            <w:r w:rsidRPr="00C50AA4">
              <w:rPr>
                <w:rStyle w:val="Hyperlink"/>
                <w:noProof/>
              </w:rPr>
              <w:t>STAKEHOLDER ENGAGEMENT</w:t>
            </w:r>
            <w:r>
              <w:rPr>
                <w:noProof/>
                <w:webHidden/>
              </w:rPr>
              <w:tab/>
            </w:r>
            <w:r>
              <w:rPr>
                <w:noProof/>
                <w:webHidden/>
              </w:rPr>
              <w:fldChar w:fldCharType="begin"/>
            </w:r>
            <w:r>
              <w:rPr>
                <w:noProof/>
                <w:webHidden/>
              </w:rPr>
              <w:instrText xml:space="preserve"> PAGEREF _Toc230879818 \h </w:instrText>
            </w:r>
            <w:r>
              <w:rPr>
                <w:noProof/>
                <w:webHidden/>
              </w:rPr>
            </w:r>
            <w:r>
              <w:rPr>
                <w:noProof/>
                <w:webHidden/>
              </w:rPr>
              <w:fldChar w:fldCharType="separate"/>
            </w:r>
            <w:r>
              <w:rPr>
                <w:noProof/>
                <w:webHidden/>
              </w:rPr>
              <w:t>16</w:t>
            </w:r>
            <w:r>
              <w:rPr>
                <w:noProof/>
                <w:webHidden/>
              </w:rPr>
              <w:fldChar w:fldCharType="end"/>
            </w:r>
          </w:hyperlink>
        </w:p>
        <w:p w14:paraId="4C3E6DC7" w14:textId="17051E40" w:rsidR="00354BB0" w:rsidRDefault="00354BB0">
          <w:pPr>
            <w:pStyle w:val="TOC2"/>
            <w:tabs>
              <w:tab w:val="left" w:pos="960"/>
              <w:tab w:val="right" w:leader="dot" w:pos="9180"/>
            </w:tabs>
            <w:rPr>
              <w:noProof/>
              <w:kern w:val="2"/>
              <w:sz w:val="24"/>
              <w:szCs w:val="24"/>
              <w:lang w:eastAsia="en-AU"/>
              <w14:ligatures w14:val="standardContextual"/>
            </w:rPr>
          </w:pPr>
          <w:hyperlink w:anchor="_Toc230879819" w:history="1">
            <w:r w:rsidRPr="00C50AA4">
              <w:rPr>
                <w:rStyle w:val="Hyperlink"/>
                <w:noProof/>
              </w:rPr>
              <w:t>6.1.</w:t>
            </w:r>
            <w:r>
              <w:rPr>
                <w:noProof/>
                <w:kern w:val="2"/>
                <w:sz w:val="24"/>
                <w:szCs w:val="24"/>
                <w:lang w:eastAsia="en-AU"/>
                <w14:ligatures w14:val="standardContextual"/>
              </w:rPr>
              <w:tab/>
            </w:r>
            <w:r w:rsidRPr="00C50AA4">
              <w:rPr>
                <w:rStyle w:val="Hyperlink"/>
                <w:noProof/>
              </w:rPr>
              <w:t>Consultation on GO CRIS FY2025-2026 (Version 1.1)</w:t>
            </w:r>
            <w:r>
              <w:rPr>
                <w:noProof/>
                <w:webHidden/>
              </w:rPr>
              <w:tab/>
            </w:r>
            <w:r>
              <w:rPr>
                <w:noProof/>
                <w:webHidden/>
              </w:rPr>
              <w:fldChar w:fldCharType="begin"/>
            </w:r>
            <w:r>
              <w:rPr>
                <w:noProof/>
                <w:webHidden/>
              </w:rPr>
              <w:instrText xml:space="preserve"> PAGEREF _Toc230879819 \h </w:instrText>
            </w:r>
            <w:r>
              <w:rPr>
                <w:noProof/>
                <w:webHidden/>
              </w:rPr>
            </w:r>
            <w:r>
              <w:rPr>
                <w:noProof/>
                <w:webHidden/>
              </w:rPr>
              <w:fldChar w:fldCharType="separate"/>
            </w:r>
            <w:r>
              <w:rPr>
                <w:noProof/>
                <w:webHidden/>
              </w:rPr>
              <w:t>16</w:t>
            </w:r>
            <w:r>
              <w:rPr>
                <w:noProof/>
                <w:webHidden/>
              </w:rPr>
              <w:fldChar w:fldCharType="end"/>
            </w:r>
          </w:hyperlink>
        </w:p>
        <w:p w14:paraId="12064536" w14:textId="015633FB" w:rsidR="00354BB0" w:rsidRDefault="00354BB0">
          <w:pPr>
            <w:pStyle w:val="TOC2"/>
            <w:tabs>
              <w:tab w:val="left" w:pos="960"/>
              <w:tab w:val="right" w:leader="dot" w:pos="9180"/>
            </w:tabs>
            <w:rPr>
              <w:noProof/>
              <w:kern w:val="2"/>
              <w:sz w:val="24"/>
              <w:szCs w:val="24"/>
              <w:lang w:eastAsia="en-AU"/>
              <w14:ligatures w14:val="standardContextual"/>
            </w:rPr>
          </w:pPr>
          <w:hyperlink w:anchor="_Toc230879820" w:history="1">
            <w:r w:rsidRPr="00C50AA4">
              <w:rPr>
                <w:rStyle w:val="Hyperlink"/>
                <w:noProof/>
              </w:rPr>
              <w:t>6.2.</w:t>
            </w:r>
            <w:r>
              <w:rPr>
                <w:noProof/>
                <w:kern w:val="2"/>
                <w:sz w:val="24"/>
                <w:szCs w:val="24"/>
                <w:lang w:eastAsia="en-AU"/>
                <w14:ligatures w14:val="standardContextual"/>
              </w:rPr>
              <w:tab/>
            </w:r>
            <w:r w:rsidRPr="00C50AA4">
              <w:rPr>
                <w:rStyle w:val="Hyperlink"/>
                <w:noProof/>
              </w:rPr>
              <w:t>Consultation on the GO CRIS FY2025-2026 (Version 1.0)</w:t>
            </w:r>
            <w:r>
              <w:rPr>
                <w:noProof/>
                <w:webHidden/>
              </w:rPr>
              <w:tab/>
            </w:r>
            <w:r>
              <w:rPr>
                <w:noProof/>
                <w:webHidden/>
              </w:rPr>
              <w:fldChar w:fldCharType="begin"/>
            </w:r>
            <w:r>
              <w:rPr>
                <w:noProof/>
                <w:webHidden/>
              </w:rPr>
              <w:instrText xml:space="preserve"> PAGEREF _Toc230879820 \h </w:instrText>
            </w:r>
            <w:r>
              <w:rPr>
                <w:noProof/>
                <w:webHidden/>
              </w:rPr>
            </w:r>
            <w:r>
              <w:rPr>
                <w:noProof/>
                <w:webHidden/>
              </w:rPr>
              <w:fldChar w:fldCharType="separate"/>
            </w:r>
            <w:r>
              <w:rPr>
                <w:noProof/>
                <w:webHidden/>
              </w:rPr>
              <w:t>16</w:t>
            </w:r>
            <w:r>
              <w:rPr>
                <w:noProof/>
                <w:webHidden/>
              </w:rPr>
              <w:fldChar w:fldCharType="end"/>
            </w:r>
          </w:hyperlink>
        </w:p>
        <w:p w14:paraId="1599DAE6" w14:textId="33E12634" w:rsidR="00354BB0" w:rsidRDefault="00354BB0">
          <w:pPr>
            <w:pStyle w:val="TOC2"/>
            <w:tabs>
              <w:tab w:val="left" w:pos="960"/>
              <w:tab w:val="right" w:leader="dot" w:pos="9180"/>
            </w:tabs>
            <w:rPr>
              <w:noProof/>
              <w:kern w:val="2"/>
              <w:sz w:val="24"/>
              <w:szCs w:val="24"/>
              <w:lang w:eastAsia="en-AU"/>
              <w14:ligatures w14:val="standardContextual"/>
            </w:rPr>
          </w:pPr>
          <w:hyperlink w:anchor="_Toc230879821" w:history="1">
            <w:r w:rsidRPr="00C50AA4">
              <w:rPr>
                <w:rStyle w:val="Hyperlink"/>
                <w:noProof/>
              </w:rPr>
              <w:t>6.3.</w:t>
            </w:r>
            <w:r>
              <w:rPr>
                <w:noProof/>
                <w:kern w:val="2"/>
                <w:sz w:val="24"/>
                <w:szCs w:val="24"/>
                <w:lang w:eastAsia="en-AU"/>
                <w14:ligatures w14:val="standardContextual"/>
              </w:rPr>
              <w:tab/>
            </w:r>
            <w:r w:rsidRPr="00C50AA4">
              <w:rPr>
                <w:rStyle w:val="Hyperlink"/>
                <w:noProof/>
              </w:rPr>
              <w:t>Summary of past consultation on GO cost recovery</w:t>
            </w:r>
            <w:r>
              <w:rPr>
                <w:noProof/>
                <w:webHidden/>
              </w:rPr>
              <w:tab/>
            </w:r>
            <w:r>
              <w:rPr>
                <w:noProof/>
                <w:webHidden/>
              </w:rPr>
              <w:fldChar w:fldCharType="begin"/>
            </w:r>
            <w:r>
              <w:rPr>
                <w:noProof/>
                <w:webHidden/>
              </w:rPr>
              <w:instrText xml:space="preserve"> PAGEREF _Toc230879821 \h </w:instrText>
            </w:r>
            <w:r>
              <w:rPr>
                <w:noProof/>
                <w:webHidden/>
              </w:rPr>
            </w:r>
            <w:r>
              <w:rPr>
                <w:noProof/>
                <w:webHidden/>
              </w:rPr>
              <w:fldChar w:fldCharType="separate"/>
            </w:r>
            <w:r>
              <w:rPr>
                <w:noProof/>
                <w:webHidden/>
              </w:rPr>
              <w:t>17</w:t>
            </w:r>
            <w:r>
              <w:rPr>
                <w:noProof/>
                <w:webHidden/>
              </w:rPr>
              <w:fldChar w:fldCharType="end"/>
            </w:r>
          </w:hyperlink>
        </w:p>
        <w:p w14:paraId="4A6F5876" w14:textId="4FB2EEAB" w:rsidR="00354BB0" w:rsidRDefault="00354BB0">
          <w:pPr>
            <w:pStyle w:val="TOC1"/>
            <w:tabs>
              <w:tab w:val="left" w:pos="480"/>
              <w:tab w:val="right" w:leader="dot" w:pos="9180"/>
            </w:tabs>
            <w:rPr>
              <w:noProof/>
              <w:kern w:val="2"/>
              <w:sz w:val="24"/>
              <w:szCs w:val="24"/>
              <w:lang w:eastAsia="en-AU"/>
              <w14:ligatures w14:val="standardContextual"/>
            </w:rPr>
          </w:pPr>
          <w:hyperlink w:anchor="_Toc230879822" w:history="1">
            <w:r w:rsidRPr="00C50AA4">
              <w:rPr>
                <w:rStyle w:val="Hyperlink"/>
                <w:noProof/>
              </w:rPr>
              <w:t>7.</w:t>
            </w:r>
            <w:r>
              <w:rPr>
                <w:noProof/>
                <w:kern w:val="2"/>
                <w:sz w:val="24"/>
                <w:szCs w:val="24"/>
                <w:lang w:eastAsia="en-AU"/>
                <w14:ligatures w14:val="standardContextual"/>
              </w:rPr>
              <w:tab/>
            </w:r>
            <w:r w:rsidRPr="00C50AA4">
              <w:rPr>
                <w:rStyle w:val="Hyperlink"/>
                <w:noProof/>
              </w:rPr>
              <w:t>FINANCIAL PERFORMANCE</w:t>
            </w:r>
            <w:r>
              <w:rPr>
                <w:noProof/>
                <w:webHidden/>
              </w:rPr>
              <w:tab/>
            </w:r>
            <w:r>
              <w:rPr>
                <w:noProof/>
                <w:webHidden/>
              </w:rPr>
              <w:fldChar w:fldCharType="begin"/>
            </w:r>
            <w:r>
              <w:rPr>
                <w:noProof/>
                <w:webHidden/>
              </w:rPr>
              <w:instrText xml:space="preserve"> PAGEREF _Toc230879822 \h </w:instrText>
            </w:r>
            <w:r>
              <w:rPr>
                <w:noProof/>
                <w:webHidden/>
              </w:rPr>
            </w:r>
            <w:r>
              <w:rPr>
                <w:noProof/>
                <w:webHidden/>
              </w:rPr>
              <w:fldChar w:fldCharType="separate"/>
            </w:r>
            <w:r>
              <w:rPr>
                <w:noProof/>
                <w:webHidden/>
              </w:rPr>
              <w:t>18</w:t>
            </w:r>
            <w:r>
              <w:rPr>
                <w:noProof/>
                <w:webHidden/>
              </w:rPr>
              <w:fldChar w:fldCharType="end"/>
            </w:r>
          </w:hyperlink>
        </w:p>
        <w:p w14:paraId="2CA17578" w14:textId="6C65ECC5" w:rsidR="00354BB0" w:rsidRDefault="00354BB0">
          <w:pPr>
            <w:pStyle w:val="TOC2"/>
            <w:tabs>
              <w:tab w:val="left" w:pos="960"/>
              <w:tab w:val="right" w:leader="dot" w:pos="9180"/>
            </w:tabs>
            <w:rPr>
              <w:noProof/>
              <w:kern w:val="2"/>
              <w:sz w:val="24"/>
              <w:szCs w:val="24"/>
              <w:lang w:eastAsia="en-AU"/>
              <w14:ligatures w14:val="standardContextual"/>
            </w:rPr>
          </w:pPr>
          <w:hyperlink w:anchor="_Toc230879823" w:history="1">
            <w:r w:rsidRPr="00C50AA4">
              <w:rPr>
                <w:rStyle w:val="Hyperlink"/>
                <w:noProof/>
              </w:rPr>
              <w:t>7.1.</w:t>
            </w:r>
            <w:r>
              <w:rPr>
                <w:noProof/>
                <w:kern w:val="2"/>
                <w:sz w:val="24"/>
                <w:szCs w:val="24"/>
                <w:lang w:eastAsia="en-AU"/>
                <w14:ligatures w14:val="standardContextual"/>
              </w:rPr>
              <w:tab/>
            </w:r>
            <w:r w:rsidRPr="00C50AA4">
              <w:rPr>
                <w:rStyle w:val="Hyperlink"/>
                <w:noProof/>
              </w:rPr>
              <w:t>Financial Estimates</w:t>
            </w:r>
            <w:r>
              <w:rPr>
                <w:noProof/>
                <w:webHidden/>
              </w:rPr>
              <w:tab/>
            </w:r>
            <w:r>
              <w:rPr>
                <w:noProof/>
                <w:webHidden/>
              </w:rPr>
              <w:fldChar w:fldCharType="begin"/>
            </w:r>
            <w:r>
              <w:rPr>
                <w:noProof/>
                <w:webHidden/>
              </w:rPr>
              <w:instrText xml:space="preserve"> PAGEREF _Toc230879823 \h </w:instrText>
            </w:r>
            <w:r>
              <w:rPr>
                <w:noProof/>
                <w:webHidden/>
              </w:rPr>
            </w:r>
            <w:r>
              <w:rPr>
                <w:noProof/>
                <w:webHidden/>
              </w:rPr>
              <w:fldChar w:fldCharType="separate"/>
            </w:r>
            <w:r>
              <w:rPr>
                <w:noProof/>
                <w:webHidden/>
              </w:rPr>
              <w:t>18</w:t>
            </w:r>
            <w:r>
              <w:rPr>
                <w:noProof/>
                <w:webHidden/>
              </w:rPr>
              <w:fldChar w:fldCharType="end"/>
            </w:r>
          </w:hyperlink>
        </w:p>
        <w:p w14:paraId="492444D3" w14:textId="38101ABA" w:rsidR="00354BB0" w:rsidRDefault="00354BB0">
          <w:pPr>
            <w:pStyle w:val="TOC1"/>
            <w:tabs>
              <w:tab w:val="left" w:pos="480"/>
              <w:tab w:val="right" w:leader="dot" w:pos="9180"/>
            </w:tabs>
            <w:rPr>
              <w:noProof/>
              <w:kern w:val="2"/>
              <w:sz w:val="24"/>
              <w:szCs w:val="24"/>
              <w:lang w:eastAsia="en-AU"/>
              <w14:ligatures w14:val="standardContextual"/>
            </w:rPr>
          </w:pPr>
          <w:hyperlink w:anchor="_Toc230879824" w:history="1">
            <w:r w:rsidRPr="00C50AA4">
              <w:rPr>
                <w:rStyle w:val="Hyperlink"/>
                <w:noProof/>
              </w:rPr>
              <w:t>8.</w:t>
            </w:r>
            <w:r>
              <w:rPr>
                <w:noProof/>
                <w:kern w:val="2"/>
                <w:sz w:val="24"/>
                <w:szCs w:val="24"/>
                <w:lang w:eastAsia="en-AU"/>
                <w14:ligatures w14:val="standardContextual"/>
              </w:rPr>
              <w:tab/>
            </w:r>
            <w:r w:rsidRPr="00C50AA4">
              <w:rPr>
                <w:rStyle w:val="Hyperlink"/>
                <w:noProof/>
              </w:rPr>
              <w:t>NON-FINANCIAL PERFORMANCE</w:t>
            </w:r>
            <w:r>
              <w:rPr>
                <w:noProof/>
                <w:webHidden/>
              </w:rPr>
              <w:tab/>
            </w:r>
            <w:r>
              <w:rPr>
                <w:noProof/>
                <w:webHidden/>
              </w:rPr>
              <w:fldChar w:fldCharType="begin"/>
            </w:r>
            <w:r>
              <w:rPr>
                <w:noProof/>
                <w:webHidden/>
              </w:rPr>
              <w:instrText xml:space="preserve"> PAGEREF _Toc230879824 \h </w:instrText>
            </w:r>
            <w:r>
              <w:rPr>
                <w:noProof/>
                <w:webHidden/>
              </w:rPr>
            </w:r>
            <w:r>
              <w:rPr>
                <w:noProof/>
                <w:webHidden/>
              </w:rPr>
              <w:fldChar w:fldCharType="separate"/>
            </w:r>
            <w:r>
              <w:rPr>
                <w:noProof/>
                <w:webHidden/>
              </w:rPr>
              <w:t>18</w:t>
            </w:r>
            <w:r>
              <w:rPr>
                <w:noProof/>
                <w:webHidden/>
              </w:rPr>
              <w:fldChar w:fldCharType="end"/>
            </w:r>
          </w:hyperlink>
        </w:p>
        <w:p w14:paraId="0F713064" w14:textId="4FFDE64B" w:rsidR="00354BB0" w:rsidRDefault="00354BB0">
          <w:pPr>
            <w:pStyle w:val="TOC1"/>
            <w:tabs>
              <w:tab w:val="left" w:pos="480"/>
              <w:tab w:val="right" w:leader="dot" w:pos="9180"/>
            </w:tabs>
            <w:rPr>
              <w:noProof/>
              <w:kern w:val="2"/>
              <w:sz w:val="24"/>
              <w:szCs w:val="24"/>
              <w:lang w:eastAsia="en-AU"/>
              <w14:ligatures w14:val="standardContextual"/>
            </w:rPr>
          </w:pPr>
          <w:hyperlink w:anchor="_Toc230879825" w:history="1">
            <w:r w:rsidRPr="00C50AA4">
              <w:rPr>
                <w:rStyle w:val="Hyperlink"/>
                <w:noProof/>
              </w:rPr>
              <w:t>9.</w:t>
            </w:r>
            <w:r>
              <w:rPr>
                <w:noProof/>
                <w:kern w:val="2"/>
                <w:sz w:val="24"/>
                <w:szCs w:val="24"/>
                <w:lang w:eastAsia="en-AU"/>
                <w14:ligatures w14:val="standardContextual"/>
              </w:rPr>
              <w:tab/>
            </w:r>
            <w:r w:rsidRPr="00C50AA4">
              <w:rPr>
                <w:rStyle w:val="Hyperlink"/>
                <w:noProof/>
              </w:rPr>
              <w:t>KEY FORWARD DATES AND EVENTS</w:t>
            </w:r>
            <w:r>
              <w:rPr>
                <w:noProof/>
                <w:webHidden/>
              </w:rPr>
              <w:tab/>
            </w:r>
            <w:r>
              <w:rPr>
                <w:noProof/>
                <w:webHidden/>
              </w:rPr>
              <w:fldChar w:fldCharType="begin"/>
            </w:r>
            <w:r>
              <w:rPr>
                <w:noProof/>
                <w:webHidden/>
              </w:rPr>
              <w:instrText xml:space="preserve"> PAGEREF _Toc230879825 \h </w:instrText>
            </w:r>
            <w:r>
              <w:rPr>
                <w:noProof/>
                <w:webHidden/>
              </w:rPr>
            </w:r>
            <w:r>
              <w:rPr>
                <w:noProof/>
                <w:webHidden/>
              </w:rPr>
              <w:fldChar w:fldCharType="separate"/>
            </w:r>
            <w:r>
              <w:rPr>
                <w:noProof/>
                <w:webHidden/>
              </w:rPr>
              <w:t>19</w:t>
            </w:r>
            <w:r>
              <w:rPr>
                <w:noProof/>
                <w:webHidden/>
              </w:rPr>
              <w:fldChar w:fldCharType="end"/>
            </w:r>
          </w:hyperlink>
        </w:p>
        <w:p w14:paraId="045A28B9" w14:textId="623F64B4" w:rsidR="00354BB0" w:rsidRDefault="00354BB0">
          <w:pPr>
            <w:pStyle w:val="TOC1"/>
            <w:tabs>
              <w:tab w:val="left" w:pos="720"/>
              <w:tab w:val="right" w:leader="dot" w:pos="9180"/>
            </w:tabs>
            <w:rPr>
              <w:noProof/>
              <w:kern w:val="2"/>
              <w:sz w:val="24"/>
              <w:szCs w:val="24"/>
              <w:lang w:eastAsia="en-AU"/>
              <w14:ligatures w14:val="standardContextual"/>
            </w:rPr>
          </w:pPr>
          <w:hyperlink w:anchor="_Toc230879826" w:history="1">
            <w:r w:rsidRPr="00C50AA4">
              <w:rPr>
                <w:rStyle w:val="Hyperlink"/>
                <w:noProof/>
              </w:rPr>
              <w:t>10.</w:t>
            </w:r>
            <w:r>
              <w:rPr>
                <w:noProof/>
                <w:kern w:val="2"/>
                <w:sz w:val="24"/>
                <w:szCs w:val="24"/>
                <w:lang w:eastAsia="en-AU"/>
                <w14:ligatures w14:val="standardContextual"/>
              </w:rPr>
              <w:tab/>
            </w:r>
            <w:r w:rsidRPr="00C50AA4">
              <w:rPr>
                <w:rStyle w:val="Hyperlink"/>
                <w:noProof/>
              </w:rPr>
              <w:t>CRIS APPROVAL</w:t>
            </w:r>
            <w:r>
              <w:rPr>
                <w:noProof/>
                <w:webHidden/>
              </w:rPr>
              <w:tab/>
            </w:r>
            <w:r>
              <w:rPr>
                <w:noProof/>
                <w:webHidden/>
              </w:rPr>
              <w:fldChar w:fldCharType="begin"/>
            </w:r>
            <w:r>
              <w:rPr>
                <w:noProof/>
                <w:webHidden/>
              </w:rPr>
              <w:instrText xml:space="preserve"> PAGEREF _Toc230879826 \h </w:instrText>
            </w:r>
            <w:r>
              <w:rPr>
                <w:noProof/>
                <w:webHidden/>
              </w:rPr>
            </w:r>
            <w:r>
              <w:rPr>
                <w:noProof/>
                <w:webHidden/>
              </w:rPr>
              <w:fldChar w:fldCharType="separate"/>
            </w:r>
            <w:r>
              <w:rPr>
                <w:noProof/>
                <w:webHidden/>
              </w:rPr>
              <w:t>19</w:t>
            </w:r>
            <w:r>
              <w:rPr>
                <w:noProof/>
                <w:webHidden/>
              </w:rPr>
              <w:fldChar w:fldCharType="end"/>
            </w:r>
          </w:hyperlink>
        </w:p>
        <w:p w14:paraId="151890B6" w14:textId="11D9041F" w:rsidR="00016586" w:rsidRDefault="00016586" w:rsidP="001343AE">
          <w:r>
            <w:rPr>
              <w:b/>
              <w:bCs/>
              <w:noProof/>
            </w:rPr>
            <w:fldChar w:fldCharType="end"/>
          </w:r>
        </w:p>
      </w:sdtContent>
    </w:sdt>
    <w:p w14:paraId="1FA212D0" w14:textId="77777777" w:rsidR="006B567F" w:rsidRDefault="006B567F" w:rsidP="001343AE"/>
    <w:p w14:paraId="63590DAE" w14:textId="77777777" w:rsidR="001F3F05" w:rsidRDefault="001F3F05" w:rsidP="001343AE">
      <w:pPr>
        <w:spacing w:after="160" w:line="259" w:lineRule="auto"/>
      </w:pPr>
      <w:r>
        <w:br w:type="page"/>
      </w:r>
    </w:p>
    <w:p w14:paraId="5162C6F8" w14:textId="77777777" w:rsidR="00EE383A" w:rsidRPr="00D57921" w:rsidRDefault="00EE383A" w:rsidP="00EE383A">
      <w:pPr>
        <w:pStyle w:val="Heading1"/>
        <w:numPr>
          <w:ilvl w:val="0"/>
          <w:numId w:val="2"/>
        </w:numPr>
      </w:pPr>
      <w:bookmarkStart w:id="2" w:name="_Toc230879807"/>
      <w:bookmarkStart w:id="3" w:name="_Toc201142032"/>
      <w:r>
        <w:lastRenderedPageBreak/>
        <w:t xml:space="preserve">DOCUMENT </w:t>
      </w:r>
      <w:r w:rsidRPr="00D57921">
        <w:t>C</w:t>
      </w:r>
      <w:r>
        <w:t>HANGE REGISTER</w:t>
      </w:r>
      <w:bookmarkEnd w:id="2"/>
      <w:r w:rsidRPr="00D57921">
        <w:t xml:space="preserve"> </w:t>
      </w:r>
    </w:p>
    <w:tbl>
      <w:tblPr>
        <w:tblStyle w:val="TableGrid"/>
        <w:tblW w:w="0" w:type="auto"/>
        <w:tblLook w:val="04A0" w:firstRow="1" w:lastRow="0" w:firstColumn="1" w:lastColumn="0" w:noHBand="0" w:noVBand="1"/>
      </w:tblPr>
      <w:tblGrid>
        <w:gridCol w:w="1555"/>
        <w:gridCol w:w="5670"/>
        <w:gridCol w:w="1955"/>
      </w:tblGrid>
      <w:tr w:rsidR="00C946F5" w:rsidRPr="00027C5C" w14:paraId="71E8EE3A" w14:textId="697E85A3" w:rsidTr="20C3750D">
        <w:tc>
          <w:tcPr>
            <w:tcW w:w="1555" w:type="dxa"/>
            <w:tcBorders>
              <w:bottom w:val="single" w:sz="4" w:space="0" w:color="auto"/>
            </w:tcBorders>
          </w:tcPr>
          <w:p w14:paraId="7921061C" w14:textId="77777777" w:rsidR="00C946F5" w:rsidRPr="00027C5C" w:rsidRDefault="00C946F5" w:rsidP="00027C5C">
            <w:pPr>
              <w:ind w:firstLine="32"/>
              <w:jc w:val="center"/>
              <w:rPr>
                <w:rFonts w:asciiTheme="minorHAnsi" w:eastAsiaTheme="minorEastAsia" w:hAnsiTheme="minorHAnsi" w:cstheme="minorBidi"/>
                <w:b/>
                <w:bCs/>
                <w:lang w:eastAsia="en-US"/>
              </w:rPr>
            </w:pPr>
            <w:r w:rsidRPr="00027C5C">
              <w:rPr>
                <w:rFonts w:asciiTheme="minorHAnsi" w:eastAsiaTheme="minorEastAsia" w:hAnsiTheme="minorHAnsi" w:cstheme="minorBidi"/>
                <w:b/>
                <w:bCs/>
                <w:lang w:eastAsia="en-US"/>
              </w:rPr>
              <w:t>Date of change</w:t>
            </w:r>
          </w:p>
        </w:tc>
        <w:tc>
          <w:tcPr>
            <w:tcW w:w="5670" w:type="dxa"/>
            <w:tcBorders>
              <w:bottom w:val="single" w:sz="4" w:space="0" w:color="auto"/>
            </w:tcBorders>
          </w:tcPr>
          <w:p w14:paraId="02F4518B" w14:textId="1D79150B" w:rsidR="00C946F5" w:rsidRPr="00027C5C" w:rsidRDefault="00C946F5" w:rsidP="00027C5C">
            <w:pPr>
              <w:ind w:firstLine="32"/>
              <w:jc w:val="center"/>
              <w:rPr>
                <w:rFonts w:asciiTheme="minorHAnsi" w:eastAsiaTheme="minorEastAsia" w:hAnsiTheme="minorHAnsi" w:cstheme="minorBidi"/>
                <w:b/>
                <w:bCs/>
                <w:lang w:eastAsia="en-US"/>
              </w:rPr>
            </w:pPr>
            <w:r w:rsidRPr="00027C5C">
              <w:rPr>
                <w:rFonts w:asciiTheme="minorHAnsi" w:eastAsiaTheme="minorEastAsia" w:hAnsiTheme="minorHAnsi" w:cstheme="minorBidi"/>
                <w:b/>
                <w:bCs/>
                <w:lang w:eastAsia="en-US"/>
              </w:rPr>
              <w:t>Summary of changes</w:t>
            </w:r>
          </w:p>
        </w:tc>
        <w:tc>
          <w:tcPr>
            <w:tcW w:w="1955" w:type="dxa"/>
            <w:tcBorders>
              <w:bottom w:val="single" w:sz="4" w:space="0" w:color="auto"/>
            </w:tcBorders>
          </w:tcPr>
          <w:p w14:paraId="35D9B414" w14:textId="5C31FB0D" w:rsidR="00C946F5" w:rsidRPr="00027C5C" w:rsidRDefault="00C946F5" w:rsidP="00027C5C">
            <w:pPr>
              <w:ind w:firstLine="32"/>
              <w:jc w:val="center"/>
              <w:rPr>
                <w:rFonts w:asciiTheme="minorHAnsi" w:eastAsiaTheme="minorEastAsia" w:hAnsiTheme="minorHAnsi" w:cstheme="minorBidi"/>
                <w:b/>
                <w:bCs/>
                <w:lang w:eastAsia="en-US"/>
              </w:rPr>
            </w:pPr>
            <w:r w:rsidRPr="00027C5C">
              <w:rPr>
                <w:rFonts w:asciiTheme="minorHAnsi" w:eastAsiaTheme="minorEastAsia" w:hAnsiTheme="minorHAnsi" w:cstheme="minorBidi"/>
                <w:b/>
                <w:bCs/>
                <w:lang w:eastAsia="en-US"/>
              </w:rPr>
              <w:t>Page Number</w:t>
            </w:r>
          </w:p>
        </w:tc>
      </w:tr>
      <w:tr w:rsidR="00C103A2" w14:paraId="0B268D76" w14:textId="77777777" w:rsidTr="20C3750D">
        <w:trPr>
          <w:trHeight w:val="574"/>
        </w:trPr>
        <w:tc>
          <w:tcPr>
            <w:tcW w:w="1555" w:type="dxa"/>
            <w:tcBorders>
              <w:top w:val="single" w:sz="4" w:space="0" w:color="auto"/>
              <w:left w:val="single" w:sz="4" w:space="0" w:color="auto"/>
              <w:bottom w:val="nil"/>
              <w:right w:val="single" w:sz="4" w:space="0" w:color="auto"/>
            </w:tcBorders>
          </w:tcPr>
          <w:p w14:paraId="0BB43C3B" w14:textId="03711F09" w:rsidR="00C103A2" w:rsidRPr="004B5772" w:rsidRDefault="6FD7CB48" w:rsidP="00716FE4">
            <w:pPr>
              <w:pStyle w:val="CERbullets"/>
              <w:numPr>
                <w:ilvl w:val="0"/>
                <w:numId w:val="0"/>
              </w:numPr>
              <w:spacing w:after="0" w:line="240" w:lineRule="auto"/>
              <w:rPr>
                <w:sz w:val="20"/>
                <w:szCs w:val="20"/>
              </w:rPr>
            </w:pPr>
            <w:r w:rsidRPr="004B5772">
              <w:rPr>
                <w:sz w:val="20"/>
                <w:szCs w:val="20"/>
              </w:rPr>
              <w:t>29</w:t>
            </w:r>
            <w:r w:rsidR="00C103A2" w:rsidRPr="004B5772">
              <w:rPr>
                <w:sz w:val="20"/>
                <w:szCs w:val="20"/>
              </w:rPr>
              <w:t>/</w:t>
            </w:r>
            <w:r w:rsidR="35FD71AA" w:rsidRPr="004B5772">
              <w:rPr>
                <w:sz w:val="20"/>
                <w:szCs w:val="20"/>
              </w:rPr>
              <w:t>05</w:t>
            </w:r>
            <w:r w:rsidR="00C103A2" w:rsidRPr="004B5772">
              <w:rPr>
                <w:sz w:val="20"/>
                <w:szCs w:val="20"/>
              </w:rPr>
              <w:t>/</w:t>
            </w:r>
            <w:r w:rsidR="32984313" w:rsidRPr="004B5772">
              <w:rPr>
                <w:sz w:val="20"/>
                <w:szCs w:val="20"/>
              </w:rPr>
              <w:t>2026</w:t>
            </w:r>
          </w:p>
          <w:p w14:paraId="3CADDC13" w14:textId="055156C7" w:rsidR="00C103A2" w:rsidRPr="00C62FF0" w:rsidRDefault="00C103A2" w:rsidP="00716FE4">
            <w:pPr>
              <w:pStyle w:val="CERbullets"/>
              <w:numPr>
                <w:ilvl w:val="0"/>
                <w:numId w:val="0"/>
              </w:numPr>
              <w:spacing w:after="0" w:line="240" w:lineRule="auto"/>
            </w:pPr>
            <w:r w:rsidRPr="004B5772">
              <w:rPr>
                <w:sz w:val="20"/>
                <w:szCs w:val="20"/>
              </w:rPr>
              <w:t>Version 1.2</w:t>
            </w:r>
          </w:p>
        </w:tc>
        <w:tc>
          <w:tcPr>
            <w:tcW w:w="5670" w:type="dxa"/>
            <w:tcBorders>
              <w:top w:val="single" w:sz="4" w:space="0" w:color="auto"/>
              <w:left w:val="single" w:sz="4" w:space="0" w:color="auto"/>
              <w:bottom w:val="nil"/>
              <w:right w:val="single" w:sz="4" w:space="0" w:color="auto"/>
            </w:tcBorders>
          </w:tcPr>
          <w:p w14:paraId="43694646" w14:textId="5446403C" w:rsidR="00C103A2" w:rsidRDefault="00C62FF0" w:rsidP="00C62FF0">
            <w:pPr>
              <w:pStyle w:val="CERbullets"/>
              <w:numPr>
                <w:ilvl w:val="0"/>
                <w:numId w:val="0"/>
              </w:numPr>
              <w:spacing w:after="0" w:line="240" w:lineRule="auto"/>
            </w:pPr>
            <w:r>
              <w:t>Costs</w:t>
            </w:r>
            <w:r w:rsidR="00BC5EE3" w:rsidRPr="00716FE4">
              <w:rPr>
                <w:rFonts w:cstheme="minorBidi"/>
              </w:rPr>
              <w:t xml:space="preserve"> for </w:t>
            </w:r>
            <w:r>
              <w:t xml:space="preserve">sustainable aviation fuel </w:t>
            </w:r>
            <w:r w:rsidR="00BC5EE3" w:rsidRPr="00716FE4">
              <w:rPr>
                <w:rFonts w:cstheme="minorBidi"/>
              </w:rPr>
              <w:t xml:space="preserve">and renewable diesel </w:t>
            </w:r>
            <w:r>
              <w:t xml:space="preserve">products updated to </w:t>
            </w:r>
            <w:r w:rsidR="001F547A">
              <w:t>correct</w:t>
            </w:r>
            <w:r>
              <w:t xml:space="preserve"> functional unit conversion</w:t>
            </w:r>
            <w:r w:rsidR="001579BA">
              <w:t xml:space="preserve"> calculation error</w:t>
            </w:r>
            <w:r w:rsidR="002374D8">
              <w:t xml:space="preserve"> in Version 1.1 draft CRIS</w:t>
            </w:r>
            <w:r w:rsidR="00BC5EE3" w:rsidRPr="00716FE4">
              <w:rPr>
                <w:rFonts w:cstheme="minorBidi"/>
              </w:rPr>
              <w:t>.</w:t>
            </w:r>
            <w:r w:rsidR="001579BA">
              <w:t xml:space="preserve"> Unit costs for these products </w:t>
            </w:r>
            <w:r w:rsidR="00792548">
              <w:t>are</w:t>
            </w:r>
            <w:r w:rsidR="001579BA">
              <w:t xml:space="preserve"> </w:t>
            </w:r>
            <w:r w:rsidR="00B342BE">
              <w:t xml:space="preserve">now </w:t>
            </w:r>
            <w:r w:rsidR="001579BA">
              <w:t>in</w:t>
            </w:r>
            <w:r w:rsidR="00792548">
              <w:t xml:space="preserve"> </w:t>
            </w:r>
            <w:r w:rsidR="001579BA">
              <w:t xml:space="preserve">line with </w:t>
            </w:r>
            <w:r w:rsidR="005C11BF">
              <w:t>those</w:t>
            </w:r>
            <w:r w:rsidR="002374D8">
              <w:t xml:space="preserve"> in the Version 1.0 CRIS</w:t>
            </w:r>
            <w:r w:rsidR="00792548">
              <w:t>, adjusted for unit conversions</w:t>
            </w:r>
            <w:r w:rsidR="002374D8">
              <w:t>.</w:t>
            </w:r>
            <w:r w:rsidR="00673A13">
              <w:t xml:space="preserve"> </w:t>
            </w:r>
          </w:p>
          <w:p w14:paraId="74E0A4BC" w14:textId="46ED1858" w:rsidR="00C103A2" w:rsidRPr="00716FE4" w:rsidRDefault="00C103A2" w:rsidP="00C62FF0">
            <w:pPr>
              <w:pStyle w:val="CERbullets"/>
              <w:numPr>
                <w:ilvl w:val="0"/>
                <w:numId w:val="0"/>
              </w:numPr>
              <w:spacing w:after="0" w:line="240" w:lineRule="auto"/>
            </w:pPr>
          </w:p>
        </w:tc>
        <w:tc>
          <w:tcPr>
            <w:tcW w:w="1955" w:type="dxa"/>
            <w:tcBorders>
              <w:top w:val="single" w:sz="4" w:space="0" w:color="auto"/>
              <w:left w:val="single" w:sz="4" w:space="0" w:color="auto"/>
              <w:bottom w:val="nil"/>
              <w:right w:val="single" w:sz="4" w:space="0" w:color="auto"/>
            </w:tcBorders>
          </w:tcPr>
          <w:p w14:paraId="691CA659" w14:textId="74B432E9" w:rsidR="00C103A2" w:rsidRPr="00716FE4" w:rsidRDefault="00BC5EE3" w:rsidP="00C62FF0">
            <w:pPr>
              <w:pStyle w:val="CERbullets"/>
              <w:numPr>
                <w:ilvl w:val="0"/>
                <w:numId w:val="0"/>
              </w:numPr>
              <w:spacing w:after="0" w:line="240" w:lineRule="auto"/>
            </w:pPr>
            <w:r w:rsidRPr="00716FE4">
              <w:rPr>
                <w:rFonts w:cstheme="minorBidi"/>
              </w:rPr>
              <w:t xml:space="preserve">Page </w:t>
            </w:r>
            <w:r w:rsidR="00D40A6B" w:rsidRPr="00716FE4">
              <w:rPr>
                <w:rFonts w:cstheme="minorBidi"/>
              </w:rPr>
              <w:t>15</w:t>
            </w:r>
          </w:p>
        </w:tc>
      </w:tr>
      <w:tr w:rsidR="00673A13" w14:paraId="22DBBC93" w14:textId="77777777" w:rsidTr="20C3750D">
        <w:trPr>
          <w:trHeight w:val="574"/>
        </w:trPr>
        <w:tc>
          <w:tcPr>
            <w:tcW w:w="1555" w:type="dxa"/>
            <w:tcBorders>
              <w:top w:val="nil"/>
              <w:left w:val="single" w:sz="4" w:space="0" w:color="auto"/>
              <w:bottom w:val="nil"/>
              <w:right w:val="single" w:sz="4" w:space="0" w:color="auto"/>
            </w:tcBorders>
          </w:tcPr>
          <w:p w14:paraId="0A69096F" w14:textId="77777777" w:rsidR="00673A13" w:rsidRPr="00C62FF0" w:rsidRDefault="00673A13">
            <w:pPr>
              <w:pStyle w:val="CERbullets"/>
              <w:numPr>
                <w:ilvl w:val="0"/>
                <w:numId w:val="0"/>
              </w:numPr>
              <w:spacing w:after="0" w:line="240" w:lineRule="auto"/>
            </w:pPr>
          </w:p>
        </w:tc>
        <w:tc>
          <w:tcPr>
            <w:tcW w:w="5670" w:type="dxa"/>
            <w:tcBorders>
              <w:top w:val="nil"/>
              <w:left w:val="single" w:sz="4" w:space="0" w:color="auto"/>
              <w:bottom w:val="nil"/>
              <w:right w:val="single" w:sz="4" w:space="0" w:color="auto"/>
            </w:tcBorders>
          </w:tcPr>
          <w:p w14:paraId="59D98E4F" w14:textId="79886C61" w:rsidR="00673A13" w:rsidRDefault="00673A13" w:rsidP="00C62FF0">
            <w:pPr>
              <w:pStyle w:val="CERbullets"/>
              <w:numPr>
                <w:ilvl w:val="0"/>
                <w:numId w:val="0"/>
              </w:numPr>
              <w:spacing w:after="0" w:line="240" w:lineRule="auto"/>
            </w:pPr>
            <w:r>
              <w:t>An issue with the revenue forecast calculation was rectified</w:t>
            </w:r>
            <w:r w:rsidR="00684DBB">
              <w:t xml:space="preserve">. </w:t>
            </w:r>
            <w:r w:rsidR="004C2314">
              <w:t>This issue did not affect any of the prices or volumes published in this CRIS</w:t>
            </w:r>
            <w:r w:rsidR="00422DB3">
              <w:t xml:space="preserve">. </w:t>
            </w:r>
            <w:r w:rsidR="00684DBB">
              <w:t xml:space="preserve">Revenue forecasts have been updated, also reflecting the </w:t>
            </w:r>
            <w:r w:rsidR="006447FB">
              <w:t>corrections</w:t>
            </w:r>
            <w:r w:rsidR="00684DBB">
              <w:t xml:space="preserve"> to </w:t>
            </w:r>
            <w:r w:rsidR="006447FB">
              <w:t>unit costs for sustainable aviation fuel and renewable diesel.</w:t>
            </w:r>
          </w:p>
          <w:p w14:paraId="7A9B916E" w14:textId="070104F6" w:rsidR="006447FB" w:rsidRPr="00673A13" w:rsidDel="00C62FF0" w:rsidRDefault="006447FB" w:rsidP="00C62FF0">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3D272C50" w14:textId="1104372A" w:rsidR="00673A13" w:rsidRPr="00673A13" w:rsidRDefault="006447FB" w:rsidP="00C62FF0">
            <w:pPr>
              <w:pStyle w:val="CERbullets"/>
              <w:numPr>
                <w:ilvl w:val="0"/>
                <w:numId w:val="0"/>
              </w:numPr>
              <w:spacing w:after="0" w:line="240" w:lineRule="auto"/>
            </w:pPr>
            <w:r>
              <w:t>Page 1</w:t>
            </w:r>
            <w:r w:rsidR="006F64F3">
              <w:t>8</w:t>
            </w:r>
          </w:p>
        </w:tc>
      </w:tr>
      <w:tr w:rsidR="00C946F5" w14:paraId="0AFEAB08" w14:textId="2F3F4FC9" w:rsidTr="20C3750D">
        <w:trPr>
          <w:trHeight w:val="574"/>
        </w:trPr>
        <w:tc>
          <w:tcPr>
            <w:tcW w:w="1555" w:type="dxa"/>
            <w:tcBorders>
              <w:top w:val="single" w:sz="4" w:space="0" w:color="auto"/>
              <w:left w:val="single" w:sz="4" w:space="0" w:color="auto"/>
              <w:bottom w:val="nil"/>
              <w:right w:val="single" w:sz="4" w:space="0" w:color="auto"/>
            </w:tcBorders>
          </w:tcPr>
          <w:p w14:paraId="100811C6" w14:textId="35393C91" w:rsidR="00C946F5" w:rsidRDefault="00A618AF" w:rsidP="00476859">
            <w:pPr>
              <w:rPr>
                <w:rFonts w:asciiTheme="minorHAnsi" w:hAnsiTheme="minorHAnsi" w:cstheme="minorHAnsi"/>
              </w:rPr>
            </w:pPr>
            <w:r>
              <w:rPr>
                <w:rFonts w:asciiTheme="minorHAnsi" w:hAnsiTheme="minorHAnsi" w:cstheme="minorHAnsi"/>
              </w:rPr>
              <w:t>13/</w:t>
            </w:r>
            <w:r w:rsidR="0021740F">
              <w:rPr>
                <w:rFonts w:asciiTheme="minorHAnsi" w:hAnsiTheme="minorHAnsi" w:cstheme="minorHAnsi"/>
              </w:rPr>
              <w:t>05</w:t>
            </w:r>
            <w:r w:rsidR="00C946F5">
              <w:rPr>
                <w:rFonts w:asciiTheme="minorHAnsi" w:hAnsiTheme="minorHAnsi" w:cstheme="minorHAnsi"/>
              </w:rPr>
              <w:t>/</w:t>
            </w:r>
            <w:r w:rsidR="0021740F">
              <w:rPr>
                <w:rFonts w:asciiTheme="minorHAnsi" w:hAnsiTheme="minorHAnsi" w:cstheme="minorHAnsi"/>
              </w:rPr>
              <w:t>2026</w:t>
            </w:r>
          </w:p>
          <w:p w14:paraId="209E964C" w14:textId="77777777" w:rsidR="00C946F5" w:rsidRPr="00ED0B5E" w:rsidRDefault="00C946F5" w:rsidP="00476859">
            <w:pPr>
              <w:rPr>
                <w:rFonts w:asciiTheme="minorHAnsi" w:hAnsiTheme="minorHAnsi" w:cstheme="minorHAnsi"/>
              </w:rPr>
            </w:pPr>
            <w:r>
              <w:rPr>
                <w:rFonts w:asciiTheme="minorHAnsi" w:hAnsiTheme="minorHAnsi" w:cstheme="minorHAnsi"/>
              </w:rPr>
              <w:t>Version 1.1</w:t>
            </w:r>
          </w:p>
        </w:tc>
        <w:tc>
          <w:tcPr>
            <w:tcW w:w="5670" w:type="dxa"/>
            <w:tcBorders>
              <w:top w:val="single" w:sz="4" w:space="0" w:color="auto"/>
              <w:left w:val="single" w:sz="4" w:space="0" w:color="auto"/>
              <w:bottom w:val="nil"/>
              <w:right w:val="single" w:sz="4" w:space="0" w:color="auto"/>
            </w:tcBorders>
          </w:tcPr>
          <w:p w14:paraId="3678A46F" w14:textId="77777777" w:rsidR="00C946F5" w:rsidRDefault="006D6606" w:rsidP="00476859">
            <w:pPr>
              <w:pStyle w:val="CERbullets"/>
              <w:numPr>
                <w:ilvl w:val="0"/>
                <w:numId w:val="0"/>
              </w:numPr>
              <w:spacing w:after="0" w:line="240" w:lineRule="auto"/>
            </w:pPr>
            <w:r>
              <w:t xml:space="preserve">Document Change Register </w:t>
            </w:r>
            <w:r w:rsidR="00C946F5" w:rsidRPr="00ED0B5E">
              <w:t xml:space="preserve">added to reflect changes to this document.  </w:t>
            </w:r>
          </w:p>
          <w:p w14:paraId="796AA311" w14:textId="1B40102C" w:rsidR="00423277" w:rsidRPr="001E7FCA" w:rsidRDefault="00423277" w:rsidP="00476859">
            <w:pPr>
              <w:pStyle w:val="CERbullets"/>
              <w:numPr>
                <w:ilvl w:val="0"/>
                <w:numId w:val="0"/>
              </w:numPr>
              <w:spacing w:after="0" w:line="240" w:lineRule="auto"/>
            </w:pPr>
          </w:p>
        </w:tc>
        <w:tc>
          <w:tcPr>
            <w:tcW w:w="1955" w:type="dxa"/>
            <w:tcBorders>
              <w:top w:val="single" w:sz="4" w:space="0" w:color="auto"/>
              <w:left w:val="single" w:sz="4" w:space="0" w:color="auto"/>
              <w:bottom w:val="nil"/>
              <w:right w:val="single" w:sz="4" w:space="0" w:color="auto"/>
            </w:tcBorders>
          </w:tcPr>
          <w:p w14:paraId="2650FC43" w14:textId="47457518" w:rsidR="007768F6" w:rsidRPr="00105840" w:rsidRDefault="00027C5C" w:rsidP="00476859">
            <w:pPr>
              <w:pStyle w:val="CERbullets"/>
              <w:numPr>
                <w:ilvl w:val="0"/>
                <w:numId w:val="0"/>
              </w:numPr>
              <w:spacing w:after="0" w:line="240" w:lineRule="auto"/>
            </w:pPr>
            <w:r w:rsidRPr="00027C5C">
              <w:t xml:space="preserve">Page </w:t>
            </w:r>
            <w:r w:rsidR="006F64F3">
              <w:t>4</w:t>
            </w:r>
          </w:p>
          <w:p w14:paraId="2AE49801" w14:textId="63922D39" w:rsidR="004E5418" w:rsidRPr="00C946F5" w:rsidRDefault="004E5418" w:rsidP="00476859">
            <w:pPr>
              <w:pStyle w:val="CERbullets"/>
              <w:numPr>
                <w:ilvl w:val="0"/>
                <w:numId w:val="0"/>
              </w:numPr>
              <w:spacing w:after="0" w:line="240" w:lineRule="auto"/>
              <w:rPr>
                <w:rFonts w:cstheme="minorBidi"/>
                <w:lang w:eastAsia="en-US"/>
              </w:rPr>
            </w:pPr>
          </w:p>
        </w:tc>
      </w:tr>
      <w:tr w:rsidR="001A7F79" w14:paraId="20B5187C" w14:textId="77777777" w:rsidTr="20C3750D">
        <w:tc>
          <w:tcPr>
            <w:tcW w:w="1555" w:type="dxa"/>
            <w:tcBorders>
              <w:top w:val="nil"/>
              <w:left w:val="single" w:sz="4" w:space="0" w:color="auto"/>
              <w:bottom w:val="nil"/>
              <w:right w:val="single" w:sz="4" w:space="0" w:color="auto"/>
            </w:tcBorders>
          </w:tcPr>
          <w:p w14:paraId="6AE03BE7" w14:textId="77777777" w:rsidR="001A7F79" w:rsidRDefault="001A7F79" w:rsidP="00476859">
            <w:pPr>
              <w:rPr>
                <w:rFonts w:cstheme="minorHAnsi"/>
              </w:rPr>
            </w:pPr>
          </w:p>
        </w:tc>
        <w:tc>
          <w:tcPr>
            <w:tcW w:w="5670" w:type="dxa"/>
            <w:tcBorders>
              <w:top w:val="nil"/>
              <w:left w:val="single" w:sz="4" w:space="0" w:color="auto"/>
              <w:bottom w:val="nil"/>
              <w:right w:val="single" w:sz="4" w:space="0" w:color="auto"/>
            </w:tcBorders>
          </w:tcPr>
          <w:p w14:paraId="2B6E82E0" w14:textId="073B635F" w:rsidR="001A7F79" w:rsidRDefault="001A7F79" w:rsidP="001A7F79">
            <w:pPr>
              <w:pStyle w:val="CERbullets"/>
              <w:numPr>
                <w:ilvl w:val="0"/>
                <w:numId w:val="0"/>
              </w:numPr>
              <w:spacing w:after="0" w:line="240" w:lineRule="auto"/>
              <w:rPr>
                <w:rFonts w:cstheme="minorBidi"/>
                <w:lang w:eastAsia="en-US"/>
              </w:rPr>
            </w:pPr>
            <w:r w:rsidRPr="005B321A">
              <w:rPr>
                <w:rFonts w:cstheme="minorBidi"/>
                <w:lang w:eastAsia="en-US"/>
              </w:rPr>
              <w:t>Number of products changed from 8 to 11 PGO products to capture addition of 4 new products</w:t>
            </w:r>
            <w:r>
              <w:rPr>
                <w:rFonts w:cstheme="minorBidi"/>
                <w:lang w:eastAsia="en-US"/>
              </w:rPr>
              <w:t>.</w:t>
            </w:r>
            <w:r w:rsidRPr="005B321A">
              <w:rPr>
                <w:rFonts w:cstheme="minorBidi"/>
                <w:lang w:eastAsia="en-US"/>
              </w:rPr>
              <w:t xml:space="preserve"> </w:t>
            </w:r>
          </w:p>
          <w:p w14:paraId="3766FD16" w14:textId="77777777" w:rsidR="001A7F79" w:rsidRPr="00ED0B5E" w:rsidRDefault="001A7F79" w:rsidP="00476859">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5913DE32" w14:textId="3DDB5CBF" w:rsidR="001A7F79" w:rsidRDefault="001A7F79" w:rsidP="001A7F79">
            <w:pPr>
              <w:pStyle w:val="CERbullets"/>
              <w:numPr>
                <w:ilvl w:val="0"/>
                <w:numId w:val="0"/>
              </w:numPr>
              <w:spacing w:after="0" w:line="240" w:lineRule="auto"/>
              <w:rPr>
                <w:rFonts w:cstheme="minorBidi"/>
                <w:lang w:eastAsia="en-US"/>
              </w:rPr>
            </w:pPr>
            <w:r>
              <w:rPr>
                <w:rFonts w:cstheme="minorBidi"/>
                <w:lang w:eastAsia="en-US"/>
              </w:rPr>
              <w:t xml:space="preserve">Page </w:t>
            </w:r>
            <w:r w:rsidR="00E31E8C">
              <w:t>11</w:t>
            </w:r>
          </w:p>
          <w:p w14:paraId="05080BB0" w14:textId="77777777" w:rsidR="001A7F79" w:rsidRPr="00027C5C" w:rsidRDefault="001A7F79" w:rsidP="00476859">
            <w:pPr>
              <w:pStyle w:val="CERbullets"/>
              <w:numPr>
                <w:ilvl w:val="0"/>
                <w:numId w:val="0"/>
              </w:numPr>
              <w:spacing w:after="0" w:line="240" w:lineRule="auto"/>
            </w:pPr>
          </w:p>
        </w:tc>
      </w:tr>
      <w:tr w:rsidR="00697F64" w14:paraId="2B0F8215" w14:textId="77777777" w:rsidTr="20C3750D">
        <w:tc>
          <w:tcPr>
            <w:tcW w:w="1555" w:type="dxa"/>
            <w:tcBorders>
              <w:top w:val="nil"/>
              <w:left w:val="single" w:sz="4" w:space="0" w:color="auto"/>
              <w:bottom w:val="nil"/>
              <w:right w:val="single" w:sz="4" w:space="0" w:color="auto"/>
            </w:tcBorders>
          </w:tcPr>
          <w:p w14:paraId="24EC4F12" w14:textId="77777777" w:rsidR="00697F64" w:rsidRDefault="00697F64" w:rsidP="00476859">
            <w:pPr>
              <w:rPr>
                <w:rFonts w:cstheme="minorHAnsi"/>
              </w:rPr>
            </w:pPr>
          </w:p>
        </w:tc>
        <w:tc>
          <w:tcPr>
            <w:tcW w:w="5670" w:type="dxa"/>
            <w:tcBorders>
              <w:top w:val="nil"/>
              <w:left w:val="single" w:sz="4" w:space="0" w:color="auto"/>
              <w:bottom w:val="nil"/>
              <w:right w:val="single" w:sz="4" w:space="0" w:color="auto"/>
            </w:tcBorders>
          </w:tcPr>
          <w:p w14:paraId="18A22083" w14:textId="3A531530" w:rsidR="00697F64" w:rsidRPr="005B321A" w:rsidRDefault="00697F64" w:rsidP="001A7F79">
            <w:pPr>
              <w:pStyle w:val="CERbullets"/>
              <w:numPr>
                <w:ilvl w:val="0"/>
                <w:numId w:val="0"/>
              </w:numPr>
              <w:spacing w:after="0" w:line="240" w:lineRule="auto"/>
            </w:pPr>
            <w:r>
              <w:rPr>
                <w:rFonts w:cstheme="minorBidi"/>
                <w:lang w:eastAsia="en-US"/>
              </w:rPr>
              <w:t>‘</w:t>
            </w:r>
            <w:r w:rsidRPr="005B321A">
              <w:rPr>
                <w:rFonts w:cstheme="minorBidi"/>
                <w:lang w:eastAsia="en-US"/>
              </w:rPr>
              <w:t>Methane - biogas by anaerobic digestion</w:t>
            </w:r>
            <w:r>
              <w:rPr>
                <w:rFonts w:cstheme="minorBidi"/>
                <w:lang w:eastAsia="en-US"/>
              </w:rPr>
              <w:t>’</w:t>
            </w:r>
            <w:r w:rsidRPr="005B321A">
              <w:rPr>
                <w:rFonts w:cstheme="minorBidi"/>
                <w:lang w:eastAsia="en-US"/>
              </w:rPr>
              <w:t xml:space="preserve"> and </w:t>
            </w:r>
            <w:r>
              <w:rPr>
                <w:rFonts w:cstheme="minorBidi"/>
                <w:lang w:eastAsia="en-US"/>
              </w:rPr>
              <w:t>‘</w:t>
            </w:r>
            <w:r w:rsidRPr="005B321A">
              <w:rPr>
                <w:rFonts w:cstheme="minorBidi"/>
                <w:lang w:eastAsia="en-US"/>
              </w:rPr>
              <w:t>Methane - biomethane by biogas upgrading</w:t>
            </w:r>
            <w:r>
              <w:rPr>
                <w:rFonts w:cstheme="minorBidi"/>
                <w:lang w:eastAsia="en-US"/>
              </w:rPr>
              <w:t>’</w:t>
            </w:r>
            <w:r w:rsidRPr="005B321A">
              <w:rPr>
                <w:rFonts w:cstheme="minorBidi"/>
                <w:lang w:eastAsia="en-US"/>
              </w:rPr>
              <w:t xml:space="preserve"> </w:t>
            </w:r>
            <w:r>
              <w:rPr>
                <w:rFonts w:cstheme="minorBidi"/>
                <w:lang w:eastAsia="en-US"/>
              </w:rPr>
              <w:t>replace the</w:t>
            </w:r>
            <w:r w:rsidRPr="005B321A">
              <w:rPr>
                <w:rFonts w:cstheme="minorBidi"/>
                <w:lang w:eastAsia="en-US"/>
              </w:rPr>
              <w:t xml:space="preserve"> </w:t>
            </w:r>
            <w:r>
              <w:rPr>
                <w:rFonts w:cstheme="minorBidi"/>
                <w:lang w:eastAsia="en-US"/>
              </w:rPr>
              <w:t>‘</w:t>
            </w:r>
            <w:r w:rsidRPr="005B321A">
              <w:rPr>
                <w:rFonts w:cstheme="minorBidi"/>
                <w:lang w:eastAsia="en-US"/>
              </w:rPr>
              <w:t>Biomethane</w:t>
            </w:r>
            <w:r>
              <w:rPr>
                <w:rFonts w:cstheme="minorBidi"/>
                <w:lang w:eastAsia="en-US"/>
              </w:rPr>
              <w:t>’</w:t>
            </w:r>
            <w:r w:rsidRPr="005B321A">
              <w:rPr>
                <w:rFonts w:cstheme="minorBidi"/>
                <w:lang w:eastAsia="en-US"/>
              </w:rPr>
              <w:t xml:space="preserve"> </w:t>
            </w:r>
            <w:r>
              <w:rPr>
                <w:rFonts w:cstheme="minorBidi"/>
                <w:lang w:eastAsia="en-US"/>
              </w:rPr>
              <w:t xml:space="preserve">methodology in Version 1.0 </w:t>
            </w:r>
            <w:r w:rsidRPr="005B321A">
              <w:rPr>
                <w:rFonts w:cstheme="minorBidi"/>
                <w:lang w:eastAsia="en-US"/>
              </w:rPr>
              <w:t xml:space="preserve">to align with </w:t>
            </w:r>
            <w:r>
              <w:rPr>
                <w:rFonts w:cstheme="minorBidi"/>
                <w:lang w:eastAsia="en-US"/>
              </w:rPr>
              <w:t xml:space="preserve">policy </w:t>
            </w:r>
            <w:r w:rsidR="001106C1">
              <w:rPr>
                <w:rFonts w:cstheme="minorBidi"/>
                <w:lang w:eastAsia="en-US"/>
              </w:rPr>
              <w:t>updates</w:t>
            </w:r>
            <w:r w:rsidR="00C06C7E">
              <w:rPr>
                <w:rFonts w:cstheme="minorBidi"/>
                <w:lang w:eastAsia="en-US"/>
              </w:rPr>
              <w:t>.</w:t>
            </w:r>
            <w:r w:rsidR="00693176">
              <w:rPr>
                <w:rFonts w:cstheme="minorBidi"/>
                <w:lang w:eastAsia="en-US"/>
              </w:rPr>
              <w:t xml:space="preserve"> </w:t>
            </w:r>
            <w:r w:rsidR="00A6763C" w:rsidRPr="00DF3971">
              <w:t xml:space="preserve">Prices to participants remain unchanged, with profile and certificate costs fully remitted in the first 2 years in-line with the phased-in cost recovery policy. </w:t>
            </w:r>
            <w:r w:rsidR="000C3363">
              <w:t>Charges before remission</w:t>
            </w:r>
            <w:r w:rsidR="00A6763C" w:rsidRPr="00DF3971">
              <w:t xml:space="preserve"> </w:t>
            </w:r>
            <w:r w:rsidR="00A6763C">
              <w:t xml:space="preserve">have </w:t>
            </w:r>
            <w:r w:rsidR="000C3363">
              <w:t>increased</w:t>
            </w:r>
            <w:r w:rsidR="00A6763C">
              <w:t xml:space="preserve"> from Version 1.0 of the CRIS</w:t>
            </w:r>
            <w:r w:rsidR="000C3363">
              <w:t xml:space="preserve"> </w:t>
            </w:r>
            <w:r w:rsidR="00A6763C">
              <w:t>as the result of revisions to modelled volumes when replacing the previous biomethane method.</w:t>
            </w:r>
          </w:p>
        </w:tc>
        <w:tc>
          <w:tcPr>
            <w:tcW w:w="1955" w:type="dxa"/>
            <w:tcBorders>
              <w:top w:val="nil"/>
              <w:left w:val="single" w:sz="4" w:space="0" w:color="auto"/>
              <w:bottom w:val="nil"/>
              <w:right w:val="single" w:sz="4" w:space="0" w:color="auto"/>
            </w:tcBorders>
          </w:tcPr>
          <w:p w14:paraId="1EC5F332" w14:textId="2060B51F" w:rsidR="00697F64" w:rsidRDefault="00697F64" w:rsidP="001A7F79">
            <w:pPr>
              <w:pStyle w:val="CERbullets"/>
              <w:numPr>
                <w:ilvl w:val="0"/>
                <w:numId w:val="0"/>
              </w:numPr>
              <w:spacing w:after="0" w:line="240" w:lineRule="auto"/>
            </w:pPr>
            <w:r>
              <w:t xml:space="preserve">Page </w:t>
            </w:r>
            <w:r w:rsidR="00D23B44">
              <w:t>14</w:t>
            </w:r>
          </w:p>
        </w:tc>
      </w:tr>
      <w:tr w:rsidR="00C70127" w14:paraId="087FBBBF" w14:textId="77777777" w:rsidTr="20C3750D">
        <w:tc>
          <w:tcPr>
            <w:tcW w:w="1555" w:type="dxa"/>
            <w:tcBorders>
              <w:top w:val="nil"/>
              <w:left w:val="single" w:sz="4" w:space="0" w:color="auto"/>
              <w:bottom w:val="nil"/>
              <w:right w:val="single" w:sz="4" w:space="0" w:color="auto"/>
            </w:tcBorders>
          </w:tcPr>
          <w:p w14:paraId="6510795A" w14:textId="77777777" w:rsidR="00C70127" w:rsidRDefault="00C70127" w:rsidP="00476859">
            <w:pPr>
              <w:rPr>
                <w:rFonts w:cstheme="minorHAnsi"/>
              </w:rPr>
            </w:pPr>
          </w:p>
        </w:tc>
        <w:tc>
          <w:tcPr>
            <w:tcW w:w="5670" w:type="dxa"/>
            <w:tcBorders>
              <w:top w:val="nil"/>
              <w:left w:val="single" w:sz="4" w:space="0" w:color="auto"/>
              <w:bottom w:val="nil"/>
              <w:right w:val="single" w:sz="4" w:space="0" w:color="auto"/>
            </w:tcBorders>
          </w:tcPr>
          <w:p w14:paraId="0A531D3E" w14:textId="77777777" w:rsidR="00193278" w:rsidRDefault="00193278" w:rsidP="00476859">
            <w:pPr>
              <w:pStyle w:val="CERbullets"/>
              <w:numPr>
                <w:ilvl w:val="0"/>
                <w:numId w:val="0"/>
              </w:numPr>
              <w:spacing w:after="0" w:line="240" w:lineRule="auto"/>
              <w:rPr>
                <w:rFonts w:cstheme="minorBidi"/>
                <w:lang w:eastAsia="en-US"/>
              </w:rPr>
            </w:pPr>
          </w:p>
          <w:p w14:paraId="124DFC1D" w14:textId="29FA8F30" w:rsidR="00C70127" w:rsidRDefault="00C70127" w:rsidP="00476859">
            <w:pPr>
              <w:pStyle w:val="CERbullets"/>
              <w:numPr>
                <w:ilvl w:val="0"/>
                <w:numId w:val="0"/>
              </w:numPr>
              <w:spacing w:after="0" w:line="240" w:lineRule="auto"/>
              <w:rPr>
                <w:rFonts w:cstheme="minorBidi"/>
                <w:lang w:eastAsia="en-US"/>
              </w:rPr>
            </w:pPr>
            <w:r>
              <w:rPr>
                <w:rFonts w:cstheme="minorBidi"/>
                <w:lang w:eastAsia="en-US"/>
              </w:rPr>
              <w:t xml:space="preserve">Fee and levy schedules amended to include new products (changes in </w:t>
            </w:r>
            <w:r w:rsidR="000F2292" w:rsidRPr="000F2292">
              <w:rPr>
                <w:rFonts w:cstheme="minorBidi"/>
                <w:color w:val="58803A"/>
                <w:u w:val="single"/>
                <w:lang w:eastAsia="en-US"/>
              </w:rPr>
              <w:t>green</w:t>
            </w:r>
            <w:r w:rsidRPr="000F2292">
              <w:rPr>
                <w:rFonts w:cstheme="minorBidi"/>
                <w:color w:val="58803A"/>
                <w:lang w:eastAsia="en-US"/>
              </w:rPr>
              <w:t xml:space="preserve"> </w:t>
            </w:r>
            <w:r>
              <w:rPr>
                <w:rFonts w:cstheme="minorBidi"/>
                <w:lang w:eastAsia="en-US"/>
              </w:rPr>
              <w:t xml:space="preserve">in tables). </w:t>
            </w:r>
          </w:p>
          <w:p w14:paraId="440C5859" w14:textId="315E50EB" w:rsidR="00573B76" w:rsidRPr="00ED0B5E" w:rsidRDefault="00573B76" w:rsidP="00476859">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6E5BF31E" w14:textId="77777777" w:rsidR="00573B76" w:rsidRDefault="00573B76" w:rsidP="00C70127">
            <w:pPr>
              <w:pStyle w:val="CERbullets"/>
              <w:numPr>
                <w:ilvl w:val="0"/>
                <w:numId w:val="0"/>
              </w:numPr>
              <w:spacing w:after="0" w:line="240" w:lineRule="auto"/>
              <w:rPr>
                <w:rFonts w:cstheme="minorBidi"/>
                <w:lang w:eastAsia="en-US"/>
              </w:rPr>
            </w:pPr>
          </w:p>
          <w:p w14:paraId="60F1264C" w14:textId="7114A9C5" w:rsidR="00C70127" w:rsidRDefault="00C70127" w:rsidP="00C70127">
            <w:pPr>
              <w:pStyle w:val="CERbullets"/>
              <w:numPr>
                <w:ilvl w:val="0"/>
                <w:numId w:val="0"/>
              </w:numPr>
              <w:spacing w:after="0" w:line="240" w:lineRule="auto"/>
              <w:rPr>
                <w:rFonts w:cstheme="minorBidi"/>
                <w:lang w:eastAsia="en-US"/>
              </w:rPr>
            </w:pPr>
            <w:r>
              <w:rPr>
                <w:rFonts w:cstheme="minorBidi"/>
                <w:lang w:eastAsia="en-US"/>
              </w:rPr>
              <w:t>Pages 12, 13, 14</w:t>
            </w:r>
            <w:r w:rsidR="00B62612">
              <w:rPr>
                <w:rFonts w:cstheme="minorBidi"/>
                <w:lang w:eastAsia="en-US"/>
              </w:rPr>
              <w:t>, 15</w:t>
            </w:r>
          </w:p>
          <w:p w14:paraId="28A62254" w14:textId="77777777" w:rsidR="00C70127" w:rsidRPr="00027C5C" w:rsidRDefault="00C70127" w:rsidP="00476859">
            <w:pPr>
              <w:pStyle w:val="CERbullets"/>
              <w:numPr>
                <w:ilvl w:val="0"/>
                <w:numId w:val="0"/>
              </w:numPr>
              <w:spacing w:after="0" w:line="240" w:lineRule="auto"/>
            </w:pPr>
          </w:p>
        </w:tc>
      </w:tr>
      <w:tr w:rsidR="00C70127" w14:paraId="624C8215" w14:textId="77777777" w:rsidTr="20C3750D">
        <w:tc>
          <w:tcPr>
            <w:tcW w:w="1555" w:type="dxa"/>
            <w:tcBorders>
              <w:top w:val="nil"/>
              <w:left w:val="single" w:sz="4" w:space="0" w:color="auto"/>
              <w:bottom w:val="nil"/>
              <w:right w:val="single" w:sz="4" w:space="0" w:color="auto"/>
            </w:tcBorders>
          </w:tcPr>
          <w:p w14:paraId="085A1461" w14:textId="77777777" w:rsidR="00C70127" w:rsidRDefault="00C70127" w:rsidP="00476859">
            <w:pPr>
              <w:rPr>
                <w:rFonts w:cstheme="minorHAnsi"/>
              </w:rPr>
            </w:pPr>
          </w:p>
        </w:tc>
        <w:tc>
          <w:tcPr>
            <w:tcW w:w="5670" w:type="dxa"/>
            <w:tcBorders>
              <w:top w:val="nil"/>
              <w:left w:val="single" w:sz="4" w:space="0" w:color="auto"/>
              <w:bottom w:val="nil"/>
              <w:right w:val="single" w:sz="4" w:space="0" w:color="auto"/>
            </w:tcBorders>
          </w:tcPr>
          <w:p w14:paraId="5A6BC13A" w14:textId="59174F5A" w:rsidR="00C70127" w:rsidRPr="009E620C" w:rsidRDefault="00C70127" w:rsidP="00C70127">
            <w:pPr>
              <w:pStyle w:val="CERbullets"/>
              <w:numPr>
                <w:ilvl w:val="0"/>
                <w:numId w:val="0"/>
              </w:numPr>
              <w:spacing w:after="0" w:line="240" w:lineRule="auto"/>
            </w:pPr>
            <w:r w:rsidRPr="00A13634">
              <w:rPr>
                <w:rFonts w:cstheme="minorBidi"/>
                <w:lang w:eastAsia="en-US"/>
              </w:rPr>
              <w:t xml:space="preserve">Functional units </w:t>
            </w:r>
            <w:r w:rsidR="007B29A4">
              <w:rPr>
                <w:rFonts w:cstheme="minorBidi"/>
                <w:lang w:eastAsia="en-US"/>
              </w:rPr>
              <w:t>for low carbon liquid fuel methods have been</w:t>
            </w:r>
            <w:r w:rsidRPr="00A13634">
              <w:rPr>
                <w:rFonts w:cstheme="minorBidi"/>
                <w:lang w:eastAsia="en-US"/>
              </w:rPr>
              <w:t xml:space="preserve"> updated </w:t>
            </w:r>
            <w:r w:rsidRPr="004E35E7">
              <w:rPr>
                <w:rFonts w:cstheme="minorBidi"/>
                <w:lang w:eastAsia="en-US"/>
              </w:rPr>
              <w:t xml:space="preserve">to </w:t>
            </w:r>
            <w:r>
              <w:rPr>
                <w:rFonts w:cstheme="minorBidi"/>
                <w:lang w:eastAsia="en-US"/>
              </w:rPr>
              <w:t>reflect</w:t>
            </w:r>
            <w:r w:rsidRPr="004E35E7">
              <w:rPr>
                <w:rFonts w:cstheme="minorBidi"/>
                <w:lang w:eastAsia="en-US"/>
              </w:rPr>
              <w:t xml:space="preserve"> policy development </w:t>
            </w:r>
            <w:r w:rsidR="00441455" w:rsidRPr="004E35E7">
              <w:rPr>
                <w:rFonts w:cstheme="minorBidi"/>
                <w:lang w:eastAsia="en-US"/>
              </w:rPr>
              <w:t>outcomes</w:t>
            </w:r>
            <w:r>
              <w:rPr>
                <w:rFonts w:cstheme="minorBidi"/>
                <w:lang w:eastAsia="en-US"/>
              </w:rPr>
              <w:t xml:space="preserve">. </w:t>
            </w:r>
            <w:r w:rsidR="008F48D9">
              <w:rPr>
                <w:rFonts w:cstheme="minorBidi"/>
                <w:lang w:eastAsia="en-US"/>
              </w:rPr>
              <w:t>Certificate</w:t>
            </w:r>
            <w:r w:rsidR="007B29A4">
              <w:rPr>
                <w:rFonts w:cstheme="minorBidi"/>
                <w:lang w:eastAsia="en-US"/>
              </w:rPr>
              <w:t xml:space="preserve"> </w:t>
            </w:r>
            <w:r w:rsidR="00441455">
              <w:rPr>
                <w:rFonts w:cstheme="minorBidi"/>
                <w:lang w:eastAsia="en-US"/>
              </w:rPr>
              <w:t>costs</w:t>
            </w:r>
            <w:r w:rsidR="008F48D9">
              <w:rPr>
                <w:rFonts w:cstheme="minorBidi"/>
                <w:lang w:eastAsia="en-US"/>
              </w:rPr>
              <w:t xml:space="preserve"> </w:t>
            </w:r>
            <w:r w:rsidR="00233AA0">
              <w:rPr>
                <w:rFonts w:cstheme="minorBidi"/>
                <w:lang w:eastAsia="en-US"/>
              </w:rPr>
              <w:t xml:space="preserve">and charges </w:t>
            </w:r>
            <w:r w:rsidR="00484F3B">
              <w:rPr>
                <w:rFonts w:cstheme="minorBidi"/>
                <w:lang w:eastAsia="en-US"/>
              </w:rPr>
              <w:t>before</w:t>
            </w:r>
            <w:r w:rsidR="00233AA0">
              <w:rPr>
                <w:rFonts w:cstheme="minorBidi"/>
                <w:lang w:eastAsia="en-US"/>
              </w:rPr>
              <w:t xml:space="preserve"> remissions</w:t>
            </w:r>
            <w:r>
              <w:rPr>
                <w:rFonts w:cstheme="minorBidi"/>
                <w:lang w:eastAsia="en-US"/>
              </w:rPr>
              <w:t xml:space="preserve"> have been updated accordingly to reflect changes associated with a different functional unit.</w:t>
            </w:r>
            <w:r w:rsidR="00C97CC7">
              <w:rPr>
                <w:rFonts w:cstheme="minorBidi"/>
                <w:lang w:eastAsia="en-US"/>
              </w:rPr>
              <w:t xml:space="preserve"> There is no change to the unit</w:t>
            </w:r>
            <w:r w:rsidR="007E5B2B">
              <w:rPr>
                <w:rFonts w:cstheme="minorBidi"/>
                <w:lang w:eastAsia="en-US"/>
              </w:rPr>
              <w:t xml:space="preserve"> cost</w:t>
            </w:r>
            <w:r w:rsidR="00FB00C0">
              <w:rPr>
                <w:rFonts w:cstheme="minorBidi"/>
                <w:lang w:eastAsia="en-US"/>
              </w:rPr>
              <w:t xml:space="preserve"> of certification associated with the functional unit update.</w:t>
            </w:r>
          </w:p>
          <w:p w14:paraId="02CC7148" w14:textId="77777777" w:rsidR="00C70127" w:rsidRPr="00ED0B5E" w:rsidRDefault="00C70127" w:rsidP="00476859">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6B670841" w14:textId="18FCA812" w:rsidR="00C70127" w:rsidRDefault="00C70127" w:rsidP="00C70127">
            <w:pPr>
              <w:pStyle w:val="CERbullets"/>
              <w:numPr>
                <w:ilvl w:val="0"/>
                <w:numId w:val="0"/>
              </w:numPr>
              <w:spacing w:after="0" w:line="240" w:lineRule="auto"/>
              <w:rPr>
                <w:rFonts w:cstheme="minorBidi"/>
                <w:lang w:eastAsia="en-US"/>
              </w:rPr>
            </w:pPr>
            <w:r>
              <w:rPr>
                <w:rFonts w:cstheme="minorBidi"/>
                <w:lang w:eastAsia="en-US"/>
              </w:rPr>
              <w:t>Page 13, 14</w:t>
            </w:r>
            <w:r w:rsidR="00B62612">
              <w:rPr>
                <w:rFonts w:cstheme="minorBidi"/>
                <w:lang w:eastAsia="en-US"/>
              </w:rPr>
              <w:t>, 15</w:t>
            </w:r>
          </w:p>
          <w:p w14:paraId="782298CA" w14:textId="77777777" w:rsidR="00C70127" w:rsidRPr="00027C5C" w:rsidRDefault="00C70127" w:rsidP="00476859">
            <w:pPr>
              <w:pStyle w:val="CERbullets"/>
              <w:numPr>
                <w:ilvl w:val="0"/>
                <w:numId w:val="0"/>
              </w:numPr>
              <w:spacing w:after="0" w:line="240" w:lineRule="auto"/>
            </w:pPr>
          </w:p>
        </w:tc>
      </w:tr>
      <w:tr w:rsidR="00392793" w14:paraId="77D5264C" w14:textId="77777777" w:rsidTr="20C3750D">
        <w:tc>
          <w:tcPr>
            <w:tcW w:w="1555" w:type="dxa"/>
            <w:tcBorders>
              <w:top w:val="nil"/>
              <w:left w:val="single" w:sz="4" w:space="0" w:color="auto"/>
              <w:bottom w:val="nil"/>
              <w:right w:val="single" w:sz="4" w:space="0" w:color="auto"/>
            </w:tcBorders>
          </w:tcPr>
          <w:p w14:paraId="13DCAD6C" w14:textId="77777777" w:rsidR="00392793" w:rsidRDefault="00392793" w:rsidP="00476859">
            <w:pPr>
              <w:rPr>
                <w:rFonts w:cstheme="minorHAnsi"/>
              </w:rPr>
            </w:pPr>
          </w:p>
        </w:tc>
        <w:tc>
          <w:tcPr>
            <w:tcW w:w="5670" w:type="dxa"/>
            <w:tcBorders>
              <w:top w:val="nil"/>
              <w:left w:val="single" w:sz="4" w:space="0" w:color="auto"/>
              <w:bottom w:val="nil"/>
              <w:right w:val="single" w:sz="4" w:space="0" w:color="auto"/>
            </w:tcBorders>
          </w:tcPr>
          <w:p w14:paraId="50A1E56E" w14:textId="13E1BBE5" w:rsidR="00392793" w:rsidRDefault="00392793" w:rsidP="00392793">
            <w:pPr>
              <w:pStyle w:val="CERbullets"/>
              <w:numPr>
                <w:ilvl w:val="0"/>
                <w:numId w:val="0"/>
              </w:numPr>
              <w:spacing w:after="0" w:line="240" w:lineRule="auto"/>
              <w:rPr>
                <w:rFonts w:cstheme="minorBidi"/>
                <w:lang w:eastAsia="en-US"/>
              </w:rPr>
            </w:pPr>
            <w:r>
              <w:rPr>
                <w:rFonts w:cstheme="minorBidi"/>
                <w:lang w:eastAsia="en-US"/>
              </w:rPr>
              <w:t>M</w:t>
            </w:r>
            <w:r w:rsidRPr="002F6DD7">
              <w:rPr>
                <w:rFonts w:cstheme="minorBidi"/>
                <w:lang w:eastAsia="en-US"/>
              </w:rPr>
              <w:t>inor change</w:t>
            </w:r>
            <w:r>
              <w:rPr>
                <w:rFonts w:cstheme="minorBidi"/>
                <w:lang w:eastAsia="en-US"/>
              </w:rPr>
              <w:t>s</w:t>
            </w:r>
            <w:r w:rsidRPr="002F6DD7">
              <w:rPr>
                <w:rFonts w:cstheme="minorBidi"/>
                <w:lang w:eastAsia="en-US"/>
              </w:rPr>
              <w:t xml:space="preserve"> to terminology</w:t>
            </w:r>
            <w:r>
              <w:rPr>
                <w:rFonts w:cstheme="minorBidi"/>
                <w:lang w:eastAsia="en-US"/>
              </w:rPr>
              <w:t xml:space="preserve">, replacing the term </w:t>
            </w:r>
            <w:r w:rsidR="002A4A23">
              <w:rPr>
                <w:rFonts w:cstheme="minorBidi"/>
                <w:lang w:eastAsia="en-US"/>
              </w:rPr>
              <w:t>‘</w:t>
            </w:r>
            <w:r>
              <w:rPr>
                <w:rFonts w:cstheme="minorBidi"/>
                <w:lang w:eastAsia="en-US"/>
              </w:rPr>
              <w:t>waivers</w:t>
            </w:r>
            <w:r w:rsidR="002A4A23">
              <w:rPr>
                <w:rFonts w:cstheme="minorBidi"/>
                <w:lang w:eastAsia="en-US"/>
              </w:rPr>
              <w:t>’</w:t>
            </w:r>
            <w:r>
              <w:rPr>
                <w:rFonts w:cstheme="minorBidi"/>
                <w:lang w:eastAsia="en-US"/>
              </w:rPr>
              <w:t xml:space="preserve"> that was used in Version 1.0, for accuracy and consistency with legislation.</w:t>
            </w:r>
          </w:p>
          <w:p w14:paraId="6DEB8C0B" w14:textId="3D6B80D0" w:rsidR="00392793" w:rsidRDefault="00392793" w:rsidP="00392793">
            <w:pPr>
              <w:pStyle w:val="CERbullets"/>
              <w:rPr>
                <w:lang w:eastAsia="en-US"/>
              </w:rPr>
            </w:pPr>
            <w:r>
              <w:rPr>
                <w:lang w:eastAsia="en-US"/>
              </w:rPr>
              <w:t xml:space="preserve">Product Guarantee of Origin methodologies refer instead to </w:t>
            </w:r>
            <w:r w:rsidR="002A4A23">
              <w:rPr>
                <w:lang w:eastAsia="en-US"/>
              </w:rPr>
              <w:t>‘</w:t>
            </w:r>
            <w:r>
              <w:rPr>
                <w:lang w:eastAsia="en-US"/>
              </w:rPr>
              <w:t xml:space="preserve">phased-in </w:t>
            </w:r>
            <w:proofErr w:type="gramStart"/>
            <w:r>
              <w:rPr>
                <w:lang w:eastAsia="en-US"/>
              </w:rPr>
              <w:t>remissions</w:t>
            </w:r>
            <w:r w:rsidR="002A4A23">
              <w:rPr>
                <w:lang w:eastAsia="en-US"/>
              </w:rPr>
              <w:t>’</w:t>
            </w:r>
            <w:proofErr w:type="gramEnd"/>
            <w:r>
              <w:rPr>
                <w:lang w:eastAsia="en-US"/>
              </w:rPr>
              <w:t>.</w:t>
            </w:r>
          </w:p>
          <w:p w14:paraId="13F5D1F8" w14:textId="4C336EEC" w:rsidR="00392793" w:rsidRPr="00BF1AB4" w:rsidRDefault="00392793" w:rsidP="00BF1AB4">
            <w:pPr>
              <w:pStyle w:val="CERbullets"/>
              <w:rPr>
                <w:lang w:eastAsia="en-US"/>
              </w:rPr>
            </w:pPr>
            <w:r>
              <w:rPr>
                <w:lang w:eastAsia="en-US"/>
              </w:rPr>
              <w:t>Renewable Electricity Guarantee of Origin (REGO) refer instead to the application of REGO cost recovery policy.</w:t>
            </w:r>
          </w:p>
        </w:tc>
        <w:tc>
          <w:tcPr>
            <w:tcW w:w="1955" w:type="dxa"/>
            <w:tcBorders>
              <w:top w:val="nil"/>
              <w:left w:val="single" w:sz="4" w:space="0" w:color="auto"/>
              <w:bottom w:val="nil"/>
              <w:right w:val="single" w:sz="4" w:space="0" w:color="auto"/>
            </w:tcBorders>
          </w:tcPr>
          <w:p w14:paraId="3854F40D" w14:textId="77777777" w:rsidR="00392793" w:rsidRDefault="00392793" w:rsidP="00392793">
            <w:pPr>
              <w:pStyle w:val="CERbullets"/>
              <w:numPr>
                <w:ilvl w:val="0"/>
                <w:numId w:val="0"/>
              </w:numPr>
              <w:spacing w:after="0" w:line="240" w:lineRule="auto"/>
              <w:rPr>
                <w:rFonts w:cstheme="minorBidi"/>
                <w:lang w:eastAsia="en-US"/>
              </w:rPr>
            </w:pPr>
            <w:r>
              <w:rPr>
                <w:rFonts w:cstheme="minorBidi"/>
                <w:lang w:eastAsia="en-US"/>
              </w:rPr>
              <w:t xml:space="preserve">Throughout document.  </w:t>
            </w:r>
          </w:p>
          <w:p w14:paraId="5884C061" w14:textId="77777777" w:rsidR="00392793" w:rsidRPr="00027C5C" w:rsidRDefault="00392793" w:rsidP="00476859">
            <w:pPr>
              <w:pStyle w:val="CERbullets"/>
              <w:numPr>
                <w:ilvl w:val="0"/>
                <w:numId w:val="0"/>
              </w:numPr>
              <w:spacing w:after="0" w:line="240" w:lineRule="auto"/>
            </w:pPr>
          </w:p>
        </w:tc>
      </w:tr>
    </w:tbl>
    <w:p w14:paraId="68D58AC7" w14:textId="77777777" w:rsidR="00267060" w:rsidRDefault="00267060">
      <w:r>
        <w:br w:type="page"/>
      </w:r>
    </w:p>
    <w:tbl>
      <w:tblPr>
        <w:tblStyle w:val="TableGrid"/>
        <w:tblW w:w="0" w:type="auto"/>
        <w:tblLook w:val="04A0" w:firstRow="1" w:lastRow="0" w:firstColumn="1" w:lastColumn="0" w:noHBand="0" w:noVBand="1"/>
      </w:tblPr>
      <w:tblGrid>
        <w:gridCol w:w="1555"/>
        <w:gridCol w:w="5670"/>
        <w:gridCol w:w="1955"/>
      </w:tblGrid>
      <w:tr w:rsidR="00267060" w:rsidRPr="00027C5C" w14:paraId="1F72851A" w14:textId="77777777" w:rsidTr="00A627EF">
        <w:tc>
          <w:tcPr>
            <w:tcW w:w="1555" w:type="dxa"/>
            <w:tcBorders>
              <w:bottom w:val="single" w:sz="4" w:space="0" w:color="auto"/>
            </w:tcBorders>
          </w:tcPr>
          <w:p w14:paraId="02BD605E" w14:textId="77777777" w:rsidR="00267060" w:rsidRPr="00027C5C" w:rsidRDefault="00267060" w:rsidP="00A627EF">
            <w:pPr>
              <w:ind w:firstLine="32"/>
              <w:jc w:val="center"/>
              <w:rPr>
                <w:rFonts w:asciiTheme="minorHAnsi" w:eastAsiaTheme="minorEastAsia" w:hAnsiTheme="minorHAnsi" w:cstheme="minorBidi"/>
                <w:b/>
                <w:bCs/>
                <w:lang w:eastAsia="en-US"/>
              </w:rPr>
            </w:pPr>
            <w:r w:rsidRPr="00027C5C">
              <w:rPr>
                <w:rFonts w:asciiTheme="minorHAnsi" w:eastAsiaTheme="minorEastAsia" w:hAnsiTheme="minorHAnsi" w:cstheme="minorBidi"/>
                <w:b/>
                <w:bCs/>
                <w:lang w:eastAsia="en-US"/>
              </w:rPr>
              <w:lastRenderedPageBreak/>
              <w:t>Date of change</w:t>
            </w:r>
          </w:p>
        </w:tc>
        <w:tc>
          <w:tcPr>
            <w:tcW w:w="5670" w:type="dxa"/>
            <w:tcBorders>
              <w:bottom w:val="single" w:sz="4" w:space="0" w:color="auto"/>
            </w:tcBorders>
          </w:tcPr>
          <w:p w14:paraId="3626B012" w14:textId="77777777" w:rsidR="00267060" w:rsidRPr="00027C5C" w:rsidRDefault="00267060" w:rsidP="00A627EF">
            <w:pPr>
              <w:ind w:firstLine="32"/>
              <w:jc w:val="center"/>
              <w:rPr>
                <w:rFonts w:asciiTheme="minorHAnsi" w:eastAsiaTheme="minorEastAsia" w:hAnsiTheme="minorHAnsi" w:cstheme="minorBidi"/>
                <w:b/>
                <w:bCs/>
                <w:lang w:eastAsia="en-US"/>
              </w:rPr>
            </w:pPr>
            <w:r w:rsidRPr="00027C5C">
              <w:rPr>
                <w:rFonts w:asciiTheme="minorHAnsi" w:eastAsiaTheme="minorEastAsia" w:hAnsiTheme="minorHAnsi" w:cstheme="minorBidi"/>
                <w:b/>
                <w:bCs/>
                <w:lang w:eastAsia="en-US"/>
              </w:rPr>
              <w:t>Summary of changes</w:t>
            </w:r>
          </w:p>
        </w:tc>
        <w:tc>
          <w:tcPr>
            <w:tcW w:w="1955" w:type="dxa"/>
            <w:tcBorders>
              <w:bottom w:val="single" w:sz="4" w:space="0" w:color="auto"/>
            </w:tcBorders>
          </w:tcPr>
          <w:p w14:paraId="053D65AE" w14:textId="77777777" w:rsidR="00267060" w:rsidRPr="00027C5C" w:rsidRDefault="00267060" w:rsidP="00A627EF">
            <w:pPr>
              <w:ind w:firstLine="32"/>
              <w:jc w:val="center"/>
              <w:rPr>
                <w:rFonts w:asciiTheme="minorHAnsi" w:eastAsiaTheme="minorEastAsia" w:hAnsiTheme="minorHAnsi" w:cstheme="minorBidi"/>
                <w:b/>
                <w:bCs/>
                <w:lang w:eastAsia="en-US"/>
              </w:rPr>
            </w:pPr>
            <w:r w:rsidRPr="00027C5C">
              <w:rPr>
                <w:rFonts w:asciiTheme="minorHAnsi" w:eastAsiaTheme="minorEastAsia" w:hAnsiTheme="minorHAnsi" w:cstheme="minorBidi"/>
                <w:b/>
                <w:bCs/>
                <w:lang w:eastAsia="en-US"/>
              </w:rPr>
              <w:t>Page Number</w:t>
            </w:r>
          </w:p>
        </w:tc>
      </w:tr>
      <w:tr w:rsidR="000A4DB1" w14:paraId="7EF22C9C" w14:textId="77777777" w:rsidTr="002337D7">
        <w:tc>
          <w:tcPr>
            <w:tcW w:w="1555" w:type="dxa"/>
            <w:tcBorders>
              <w:top w:val="single" w:sz="4" w:space="0" w:color="auto"/>
              <w:left w:val="single" w:sz="4" w:space="0" w:color="auto"/>
              <w:bottom w:val="nil"/>
              <w:right w:val="single" w:sz="4" w:space="0" w:color="auto"/>
            </w:tcBorders>
          </w:tcPr>
          <w:p w14:paraId="7A8BFD09" w14:textId="77777777" w:rsidR="000B3BCD" w:rsidRDefault="000B3BCD" w:rsidP="000B3BCD">
            <w:pPr>
              <w:rPr>
                <w:rFonts w:asciiTheme="minorHAnsi" w:hAnsiTheme="minorHAnsi" w:cstheme="minorHAnsi"/>
              </w:rPr>
            </w:pPr>
            <w:r>
              <w:rPr>
                <w:rFonts w:asciiTheme="minorHAnsi" w:hAnsiTheme="minorHAnsi" w:cstheme="minorHAnsi"/>
              </w:rPr>
              <w:t>13/05/2026</w:t>
            </w:r>
          </w:p>
          <w:p w14:paraId="6CF69721" w14:textId="14AF4284" w:rsidR="000A4DB1" w:rsidRPr="00257BB3" w:rsidRDefault="000B3BCD" w:rsidP="000B3BCD">
            <w:pPr>
              <w:rPr>
                <w:rFonts w:cstheme="minorHAnsi"/>
              </w:rPr>
            </w:pPr>
            <w:r>
              <w:rPr>
                <w:rFonts w:asciiTheme="minorHAnsi" w:hAnsiTheme="minorHAnsi" w:cstheme="minorHAnsi"/>
              </w:rPr>
              <w:t>Version 1.1 (cont.)</w:t>
            </w:r>
          </w:p>
        </w:tc>
        <w:tc>
          <w:tcPr>
            <w:tcW w:w="5670" w:type="dxa"/>
            <w:tcBorders>
              <w:top w:val="single" w:sz="4" w:space="0" w:color="auto"/>
              <w:left w:val="single" w:sz="4" w:space="0" w:color="auto"/>
              <w:bottom w:val="nil"/>
              <w:right w:val="single" w:sz="4" w:space="0" w:color="auto"/>
            </w:tcBorders>
          </w:tcPr>
          <w:p w14:paraId="7ABA037D" w14:textId="77777777" w:rsidR="000A4DB1" w:rsidRPr="002421FD" w:rsidRDefault="000A4DB1" w:rsidP="000A4DB1">
            <w:pPr>
              <w:pStyle w:val="CERbullets"/>
              <w:numPr>
                <w:ilvl w:val="0"/>
                <w:numId w:val="0"/>
              </w:numPr>
              <w:spacing w:after="0" w:line="240" w:lineRule="auto"/>
            </w:pPr>
            <w:r w:rsidRPr="00D377AE">
              <w:rPr>
                <w:rFonts w:cstheme="minorHAnsi"/>
              </w:rPr>
              <w:t>Estimated costs, financial estimates and non-financial performance estimates updated consistent with impact of additional products</w:t>
            </w:r>
            <w:r>
              <w:rPr>
                <w:rFonts w:cstheme="minorHAnsi"/>
              </w:rPr>
              <w:t xml:space="preserve"> (changes in </w:t>
            </w:r>
            <w:r w:rsidRPr="00A84369">
              <w:rPr>
                <w:rFonts w:cstheme="minorHAnsi"/>
                <w:color w:val="58803A"/>
                <w:u w:val="single"/>
              </w:rPr>
              <w:t>green</w:t>
            </w:r>
            <w:r w:rsidRPr="00A84369">
              <w:rPr>
                <w:rFonts w:cstheme="minorHAnsi"/>
                <w:color w:val="58803A"/>
              </w:rPr>
              <w:t xml:space="preserve"> </w:t>
            </w:r>
            <w:r w:rsidRPr="00D014AD">
              <w:rPr>
                <w:rFonts w:cstheme="minorHAnsi"/>
              </w:rPr>
              <w:t>in tables).</w:t>
            </w:r>
          </w:p>
          <w:p w14:paraId="4B10CF10" w14:textId="77777777" w:rsidR="000A4DB1" w:rsidRDefault="000A4DB1" w:rsidP="000A4DB1">
            <w:pPr>
              <w:pStyle w:val="CERbullets"/>
              <w:numPr>
                <w:ilvl w:val="0"/>
                <w:numId w:val="0"/>
              </w:numPr>
              <w:spacing w:after="0" w:line="240" w:lineRule="auto"/>
            </w:pPr>
          </w:p>
        </w:tc>
        <w:tc>
          <w:tcPr>
            <w:tcW w:w="1955" w:type="dxa"/>
            <w:tcBorders>
              <w:top w:val="single" w:sz="4" w:space="0" w:color="auto"/>
              <w:left w:val="single" w:sz="4" w:space="0" w:color="auto"/>
              <w:bottom w:val="nil"/>
              <w:right w:val="single" w:sz="4" w:space="0" w:color="auto"/>
            </w:tcBorders>
          </w:tcPr>
          <w:p w14:paraId="4D24D54F" w14:textId="311A56A4" w:rsidR="000A4DB1" w:rsidRPr="002A53AA" w:rsidRDefault="000A4DB1" w:rsidP="000A4DB1">
            <w:pPr>
              <w:pStyle w:val="CERbullets"/>
              <w:numPr>
                <w:ilvl w:val="0"/>
                <w:numId w:val="0"/>
              </w:numPr>
              <w:spacing w:after="0" w:line="240" w:lineRule="auto"/>
              <w:rPr>
                <w:rFonts w:cstheme="minorBidi"/>
                <w:lang w:eastAsia="en-US"/>
              </w:rPr>
            </w:pPr>
            <w:r w:rsidRPr="002A53AA">
              <w:rPr>
                <w:rFonts w:cstheme="minorBidi"/>
                <w:lang w:eastAsia="en-US"/>
              </w:rPr>
              <w:t xml:space="preserve">Page </w:t>
            </w:r>
            <w:r w:rsidR="00C226FC">
              <w:rPr>
                <w:rFonts w:cstheme="minorBidi"/>
                <w:lang w:eastAsia="en-US"/>
              </w:rPr>
              <w:t>8</w:t>
            </w:r>
            <w:r w:rsidRPr="002A53AA">
              <w:rPr>
                <w:rFonts w:cstheme="minorBidi"/>
                <w:lang w:eastAsia="en-US"/>
              </w:rPr>
              <w:t>, 1</w:t>
            </w:r>
            <w:r w:rsidR="00C226FC">
              <w:rPr>
                <w:rFonts w:cstheme="minorBidi"/>
                <w:lang w:eastAsia="en-US"/>
              </w:rPr>
              <w:t>8</w:t>
            </w:r>
            <w:r w:rsidRPr="002A53AA">
              <w:rPr>
                <w:rFonts w:cstheme="minorBidi"/>
                <w:lang w:eastAsia="en-US"/>
              </w:rPr>
              <w:t xml:space="preserve">  </w:t>
            </w:r>
          </w:p>
          <w:p w14:paraId="5EE47F3D" w14:textId="77777777" w:rsidR="000A4DB1" w:rsidRDefault="000A4DB1" w:rsidP="000A4DB1">
            <w:pPr>
              <w:pStyle w:val="CERbullets"/>
              <w:numPr>
                <w:ilvl w:val="0"/>
                <w:numId w:val="0"/>
              </w:numPr>
              <w:spacing w:after="0" w:line="240" w:lineRule="auto"/>
            </w:pPr>
          </w:p>
        </w:tc>
      </w:tr>
      <w:tr w:rsidR="000A4DB1" w14:paraId="6BF50D5E" w14:textId="5F3D712A" w:rsidTr="002337D7">
        <w:tc>
          <w:tcPr>
            <w:tcW w:w="1555" w:type="dxa"/>
            <w:tcBorders>
              <w:top w:val="nil"/>
              <w:left w:val="single" w:sz="4" w:space="0" w:color="auto"/>
              <w:bottom w:val="nil"/>
              <w:right w:val="single" w:sz="4" w:space="0" w:color="auto"/>
            </w:tcBorders>
          </w:tcPr>
          <w:p w14:paraId="391AE250" w14:textId="1C14E6A5" w:rsidR="000A4DB1" w:rsidRPr="00A117F8" w:rsidRDefault="000A4DB1" w:rsidP="000A4DB1">
            <w:pPr>
              <w:rPr>
                <w:rFonts w:asciiTheme="minorHAnsi" w:hAnsiTheme="minorHAnsi" w:cstheme="minorHAnsi"/>
              </w:rPr>
            </w:pPr>
          </w:p>
        </w:tc>
        <w:tc>
          <w:tcPr>
            <w:tcW w:w="5670" w:type="dxa"/>
            <w:tcBorders>
              <w:top w:val="nil"/>
              <w:left w:val="single" w:sz="4" w:space="0" w:color="auto"/>
              <w:bottom w:val="nil"/>
              <w:right w:val="single" w:sz="4" w:space="0" w:color="auto"/>
            </w:tcBorders>
          </w:tcPr>
          <w:p w14:paraId="19181E21" w14:textId="77777777" w:rsidR="000A4DB1" w:rsidRDefault="000A4DB1" w:rsidP="000A4DB1">
            <w:pPr>
              <w:pStyle w:val="CERbullets"/>
              <w:numPr>
                <w:ilvl w:val="0"/>
                <w:numId w:val="0"/>
              </w:numPr>
              <w:spacing w:after="0" w:line="240" w:lineRule="auto"/>
              <w:rPr>
                <w:rFonts w:cstheme="minorHAnsi"/>
              </w:rPr>
            </w:pPr>
            <w:r w:rsidRPr="003C1179">
              <w:rPr>
                <w:rFonts w:cstheme="minorHAnsi"/>
              </w:rPr>
              <w:t xml:space="preserve">Stakeholder </w:t>
            </w:r>
            <w:r>
              <w:rPr>
                <w:rFonts w:cstheme="minorHAnsi"/>
              </w:rPr>
              <w:t>engagement</w:t>
            </w:r>
            <w:r w:rsidRPr="003C1179">
              <w:rPr>
                <w:rFonts w:cstheme="minorHAnsi"/>
              </w:rPr>
              <w:t xml:space="preserve"> section updated.  </w:t>
            </w:r>
          </w:p>
          <w:p w14:paraId="5768D660" w14:textId="77777777" w:rsidR="000A4DB1" w:rsidRPr="003C1179" w:rsidRDefault="000A4DB1" w:rsidP="000A4DB1">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4D489714" w14:textId="2B8B4206" w:rsidR="000A4DB1" w:rsidRDefault="000A4DB1" w:rsidP="000A4DB1">
            <w:pPr>
              <w:pStyle w:val="CERbullets"/>
              <w:numPr>
                <w:ilvl w:val="0"/>
                <w:numId w:val="0"/>
              </w:numPr>
              <w:spacing w:after="0" w:line="240" w:lineRule="auto"/>
              <w:rPr>
                <w:rFonts w:cstheme="minorBidi"/>
                <w:lang w:eastAsia="en-US"/>
              </w:rPr>
            </w:pPr>
            <w:r>
              <w:rPr>
                <w:rFonts w:cstheme="minorBidi"/>
                <w:lang w:eastAsia="en-US"/>
              </w:rPr>
              <w:t>Page 1</w:t>
            </w:r>
            <w:r w:rsidR="00C226FC">
              <w:rPr>
                <w:rFonts w:cstheme="minorBidi"/>
                <w:lang w:eastAsia="en-US"/>
              </w:rPr>
              <w:t>6</w:t>
            </w:r>
            <w:r>
              <w:rPr>
                <w:rFonts w:cstheme="minorBidi"/>
                <w:lang w:eastAsia="en-US"/>
              </w:rPr>
              <w:t xml:space="preserve">  </w:t>
            </w:r>
          </w:p>
          <w:p w14:paraId="532B3086" w14:textId="77777777" w:rsidR="000A4DB1" w:rsidRDefault="000A4DB1" w:rsidP="000A4DB1">
            <w:pPr>
              <w:pStyle w:val="CERbullets"/>
              <w:numPr>
                <w:ilvl w:val="0"/>
                <w:numId w:val="0"/>
              </w:numPr>
              <w:spacing w:after="0" w:line="240" w:lineRule="auto"/>
            </w:pPr>
          </w:p>
        </w:tc>
      </w:tr>
      <w:tr w:rsidR="000A4DB1" w14:paraId="50EB0A3F" w14:textId="77777777" w:rsidTr="00893373">
        <w:tc>
          <w:tcPr>
            <w:tcW w:w="1555" w:type="dxa"/>
            <w:tcBorders>
              <w:top w:val="nil"/>
              <w:left w:val="single" w:sz="4" w:space="0" w:color="auto"/>
              <w:bottom w:val="single" w:sz="4" w:space="0" w:color="auto"/>
              <w:right w:val="single" w:sz="4" w:space="0" w:color="auto"/>
            </w:tcBorders>
          </w:tcPr>
          <w:p w14:paraId="3E6D720B" w14:textId="77777777" w:rsidR="000A4DB1" w:rsidRPr="00257BB3" w:rsidRDefault="000A4DB1" w:rsidP="000A4DB1">
            <w:pPr>
              <w:rPr>
                <w:rFonts w:cstheme="minorHAnsi"/>
              </w:rPr>
            </w:pPr>
          </w:p>
        </w:tc>
        <w:tc>
          <w:tcPr>
            <w:tcW w:w="5670" w:type="dxa"/>
            <w:tcBorders>
              <w:top w:val="nil"/>
              <w:left w:val="single" w:sz="4" w:space="0" w:color="auto"/>
              <w:bottom w:val="single" w:sz="4" w:space="0" w:color="auto"/>
              <w:right w:val="single" w:sz="4" w:space="0" w:color="auto"/>
            </w:tcBorders>
          </w:tcPr>
          <w:p w14:paraId="63F50500" w14:textId="77777777" w:rsidR="000A4DB1" w:rsidRDefault="000A4DB1" w:rsidP="000A4DB1">
            <w:pPr>
              <w:pStyle w:val="CERbullets"/>
              <w:numPr>
                <w:ilvl w:val="0"/>
                <w:numId w:val="0"/>
              </w:numPr>
              <w:spacing w:after="0" w:line="240" w:lineRule="auto"/>
              <w:rPr>
                <w:rFonts w:cstheme="minorHAnsi"/>
              </w:rPr>
            </w:pPr>
            <w:r>
              <w:rPr>
                <w:rFonts w:cstheme="minorHAnsi"/>
              </w:rPr>
              <w:t>Data sources updated</w:t>
            </w:r>
          </w:p>
          <w:p w14:paraId="07BCF8AD" w14:textId="77777777" w:rsidR="000A4DB1" w:rsidRPr="003C1179" w:rsidRDefault="000A4DB1" w:rsidP="000A4DB1">
            <w:pPr>
              <w:pStyle w:val="CERbullets"/>
              <w:numPr>
                <w:ilvl w:val="0"/>
                <w:numId w:val="0"/>
              </w:numPr>
              <w:spacing w:after="0" w:line="240" w:lineRule="auto"/>
              <w:rPr>
                <w:rFonts w:cstheme="minorHAnsi"/>
              </w:rPr>
            </w:pPr>
          </w:p>
        </w:tc>
        <w:tc>
          <w:tcPr>
            <w:tcW w:w="1955" w:type="dxa"/>
            <w:tcBorders>
              <w:top w:val="nil"/>
              <w:left w:val="single" w:sz="4" w:space="0" w:color="auto"/>
              <w:bottom w:val="single" w:sz="4" w:space="0" w:color="auto"/>
              <w:right w:val="single" w:sz="4" w:space="0" w:color="auto"/>
            </w:tcBorders>
          </w:tcPr>
          <w:p w14:paraId="779CAECE" w14:textId="49CDC357" w:rsidR="000A4DB1" w:rsidRDefault="000A4DB1" w:rsidP="000A4DB1">
            <w:pPr>
              <w:pStyle w:val="CERbullets"/>
              <w:numPr>
                <w:ilvl w:val="0"/>
                <w:numId w:val="0"/>
              </w:numPr>
              <w:spacing w:after="0" w:line="240" w:lineRule="auto"/>
            </w:pPr>
            <w:r>
              <w:t>Page 20</w:t>
            </w:r>
          </w:p>
        </w:tc>
      </w:tr>
      <w:tr w:rsidR="00F265D6" w14:paraId="2D0C58FE" w14:textId="77777777" w:rsidTr="00EC6E30">
        <w:tc>
          <w:tcPr>
            <w:tcW w:w="1555" w:type="dxa"/>
            <w:tcBorders>
              <w:top w:val="single" w:sz="4" w:space="0" w:color="auto"/>
              <w:left w:val="single" w:sz="4" w:space="0" w:color="auto"/>
              <w:bottom w:val="single" w:sz="4" w:space="0" w:color="auto"/>
              <w:right w:val="single" w:sz="4" w:space="0" w:color="auto"/>
            </w:tcBorders>
          </w:tcPr>
          <w:p w14:paraId="0EACFC4F" w14:textId="77777777" w:rsidR="00F265D6" w:rsidRPr="00257BB3" w:rsidRDefault="00F265D6" w:rsidP="00F265D6">
            <w:pPr>
              <w:rPr>
                <w:rFonts w:asciiTheme="minorHAnsi" w:hAnsiTheme="minorHAnsi" w:cstheme="minorHAnsi"/>
              </w:rPr>
            </w:pPr>
            <w:r w:rsidRPr="00257BB3">
              <w:rPr>
                <w:rFonts w:asciiTheme="minorHAnsi" w:hAnsiTheme="minorHAnsi" w:cstheme="minorHAnsi"/>
              </w:rPr>
              <w:t>16/10/2025</w:t>
            </w:r>
          </w:p>
          <w:p w14:paraId="05B43E31" w14:textId="1D5814C1" w:rsidR="00F265D6" w:rsidRPr="00257BB3" w:rsidRDefault="00F265D6" w:rsidP="00F265D6">
            <w:pPr>
              <w:rPr>
                <w:rFonts w:cstheme="minorHAnsi"/>
              </w:rPr>
            </w:pPr>
            <w:r w:rsidRPr="00257BB3">
              <w:rPr>
                <w:rFonts w:asciiTheme="minorHAnsi" w:hAnsiTheme="minorHAnsi" w:cstheme="minorHAnsi"/>
              </w:rPr>
              <w:t>Version 1.0</w:t>
            </w:r>
          </w:p>
        </w:tc>
        <w:tc>
          <w:tcPr>
            <w:tcW w:w="5670" w:type="dxa"/>
            <w:tcBorders>
              <w:top w:val="single" w:sz="4" w:space="0" w:color="auto"/>
              <w:left w:val="single" w:sz="4" w:space="0" w:color="auto"/>
              <w:bottom w:val="single" w:sz="4" w:space="0" w:color="auto"/>
              <w:right w:val="single" w:sz="4" w:space="0" w:color="auto"/>
            </w:tcBorders>
          </w:tcPr>
          <w:p w14:paraId="478DC932" w14:textId="77777777" w:rsidR="00F265D6" w:rsidRDefault="00F265D6" w:rsidP="000A4DB1">
            <w:pPr>
              <w:pStyle w:val="CERbullets"/>
              <w:numPr>
                <w:ilvl w:val="0"/>
                <w:numId w:val="0"/>
              </w:numPr>
              <w:spacing w:after="0" w:line="240" w:lineRule="auto"/>
              <w:rPr>
                <w:rFonts w:cstheme="minorHAnsi"/>
              </w:rPr>
            </w:pPr>
            <w:r>
              <w:rPr>
                <w:rFonts w:cstheme="minorHAnsi"/>
              </w:rPr>
              <w:t xml:space="preserve">Guarantee of Origin Cost Recovery Implementation Statement FY2025-2026 published.  </w:t>
            </w:r>
          </w:p>
          <w:p w14:paraId="6EC28FB3" w14:textId="2E591BEC" w:rsidR="002337D7" w:rsidRDefault="002337D7" w:rsidP="000A4DB1">
            <w:pPr>
              <w:pStyle w:val="CERbullets"/>
              <w:numPr>
                <w:ilvl w:val="0"/>
                <w:numId w:val="0"/>
              </w:numPr>
              <w:spacing w:after="0"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390FC52E" w14:textId="77777777" w:rsidR="00F265D6" w:rsidRDefault="00F265D6" w:rsidP="000A4DB1">
            <w:pPr>
              <w:pStyle w:val="CERbullets"/>
              <w:numPr>
                <w:ilvl w:val="0"/>
                <w:numId w:val="0"/>
              </w:numPr>
              <w:spacing w:after="0" w:line="240" w:lineRule="auto"/>
            </w:pPr>
          </w:p>
        </w:tc>
      </w:tr>
    </w:tbl>
    <w:p w14:paraId="330ECFF4" w14:textId="77777777" w:rsidR="00EE383A" w:rsidRPr="003A755D" w:rsidRDefault="00EE383A" w:rsidP="00EE383A"/>
    <w:p w14:paraId="7E1F2276" w14:textId="2A7D339B" w:rsidR="001F3F05" w:rsidRPr="00D57921" w:rsidRDefault="00063557" w:rsidP="006E3BAC">
      <w:pPr>
        <w:pStyle w:val="Heading1"/>
        <w:numPr>
          <w:ilvl w:val="0"/>
          <w:numId w:val="2"/>
        </w:numPr>
      </w:pPr>
      <w:bookmarkStart w:id="4" w:name="_Toc230879808"/>
      <w:r w:rsidRPr="00D57921">
        <w:t>INTRODUCTION</w:t>
      </w:r>
      <w:bookmarkEnd w:id="3"/>
      <w:bookmarkEnd w:id="4"/>
    </w:p>
    <w:p w14:paraId="3C19F25B" w14:textId="3F26AC94" w:rsidR="00165B41" w:rsidRPr="00D57921" w:rsidRDefault="001F3F05" w:rsidP="006E3BAC">
      <w:pPr>
        <w:pStyle w:val="Heading2"/>
        <w:numPr>
          <w:ilvl w:val="1"/>
          <w:numId w:val="2"/>
        </w:numPr>
        <w:spacing w:after="240"/>
        <w:ind w:left="426"/>
      </w:pPr>
      <w:bookmarkStart w:id="5" w:name="_Toc201142033"/>
      <w:bookmarkStart w:id="6" w:name="_Toc230879809"/>
      <w:r w:rsidRPr="00D57921">
        <w:t>Purpose</w:t>
      </w:r>
      <w:bookmarkEnd w:id="5"/>
      <w:bookmarkEnd w:id="6"/>
    </w:p>
    <w:p w14:paraId="5A7C3489" w14:textId="05166778" w:rsidR="006928F7" w:rsidRPr="00BF1D87" w:rsidRDefault="00EA70F3" w:rsidP="00625A40">
      <w:pPr>
        <w:rPr>
          <w:rFonts w:eastAsia="SimSun"/>
          <w:sz w:val="22"/>
          <w:szCs w:val="22"/>
        </w:rPr>
      </w:pPr>
      <w:r w:rsidRPr="00BF1D87">
        <w:rPr>
          <w:rFonts w:eastAsia="SimSun"/>
          <w:sz w:val="22"/>
          <w:szCs w:val="22"/>
        </w:rPr>
        <w:t>This</w:t>
      </w:r>
      <w:r w:rsidR="00602591" w:rsidRPr="00BF1D87">
        <w:rPr>
          <w:rFonts w:eastAsia="SimSun"/>
          <w:sz w:val="22"/>
          <w:szCs w:val="22"/>
        </w:rPr>
        <w:t xml:space="preserve"> </w:t>
      </w:r>
      <w:r w:rsidRPr="00BF1D87">
        <w:rPr>
          <w:rFonts w:eastAsia="SimSun"/>
          <w:sz w:val="22"/>
          <w:szCs w:val="22"/>
        </w:rPr>
        <w:t xml:space="preserve">Cost Recovery Implementation Statement (CRIS) </w:t>
      </w:r>
      <w:r w:rsidR="00977AC6" w:rsidRPr="00BF1D87">
        <w:rPr>
          <w:rFonts w:eastAsia="SimSun"/>
          <w:sz w:val="22"/>
          <w:szCs w:val="22"/>
        </w:rPr>
        <w:t xml:space="preserve">outlines </w:t>
      </w:r>
      <w:r w:rsidRPr="00BF1D87">
        <w:rPr>
          <w:rFonts w:eastAsia="SimSun"/>
          <w:sz w:val="22"/>
          <w:szCs w:val="22"/>
        </w:rPr>
        <w:t>how the Clean Energy Regulator</w:t>
      </w:r>
      <w:r w:rsidR="00977AC6" w:rsidRPr="00BF1D87">
        <w:rPr>
          <w:rFonts w:eastAsia="SimSun"/>
          <w:sz w:val="22"/>
          <w:szCs w:val="22"/>
        </w:rPr>
        <w:t xml:space="preserve"> (CER)</w:t>
      </w:r>
      <w:r w:rsidRPr="00BF1D87">
        <w:rPr>
          <w:rFonts w:eastAsia="SimSun"/>
          <w:sz w:val="22"/>
          <w:szCs w:val="22"/>
        </w:rPr>
        <w:t xml:space="preserve"> </w:t>
      </w:r>
      <w:r w:rsidR="00602591" w:rsidRPr="00BF1D87">
        <w:rPr>
          <w:rFonts w:eastAsia="SimSun"/>
          <w:sz w:val="22"/>
          <w:szCs w:val="22"/>
        </w:rPr>
        <w:t xml:space="preserve">intends to </w:t>
      </w:r>
      <w:r w:rsidRPr="00BF1D87">
        <w:rPr>
          <w:rFonts w:eastAsia="SimSun"/>
          <w:sz w:val="22"/>
          <w:szCs w:val="22"/>
        </w:rPr>
        <w:t xml:space="preserve">implement cost recovery charging for the administration and regulation of Renewable </w:t>
      </w:r>
      <w:r w:rsidR="006C24D6">
        <w:rPr>
          <w:rFonts w:eastAsia="SimSun"/>
          <w:sz w:val="22"/>
          <w:szCs w:val="22"/>
        </w:rPr>
        <w:t>Electricity</w:t>
      </w:r>
      <w:r w:rsidR="006C24D6" w:rsidRPr="00BF1D87">
        <w:rPr>
          <w:rFonts w:eastAsia="SimSun"/>
          <w:sz w:val="22"/>
          <w:szCs w:val="22"/>
        </w:rPr>
        <w:t xml:space="preserve"> </w:t>
      </w:r>
      <w:r w:rsidRPr="00BF1D87">
        <w:rPr>
          <w:rFonts w:eastAsia="SimSun"/>
          <w:sz w:val="22"/>
          <w:szCs w:val="22"/>
        </w:rPr>
        <w:t>Guarantee of Origin (REGO) and Product Guarantee of Origin (PGO) certificates</w:t>
      </w:r>
      <w:r w:rsidR="1D66AEE4" w:rsidRPr="182A9297">
        <w:rPr>
          <w:rFonts w:eastAsia="SimSun"/>
          <w:sz w:val="22"/>
          <w:szCs w:val="22"/>
        </w:rPr>
        <w:t>, as required by government policy,</w:t>
      </w:r>
      <w:r w:rsidRPr="00BF1D87">
        <w:rPr>
          <w:rFonts w:eastAsia="SimSun"/>
          <w:sz w:val="22"/>
          <w:szCs w:val="22"/>
        </w:rPr>
        <w:t xml:space="preserve"> under the </w:t>
      </w:r>
      <w:r w:rsidRPr="00BF1D87">
        <w:rPr>
          <w:rFonts w:eastAsia="SimSun"/>
          <w:i/>
          <w:iCs/>
          <w:sz w:val="22"/>
          <w:szCs w:val="22"/>
        </w:rPr>
        <w:t>Future Made in Australia (Guarantee of Origin) Act 2024</w:t>
      </w:r>
      <w:r w:rsidRPr="00BF1D87">
        <w:rPr>
          <w:rFonts w:eastAsia="SimSun"/>
          <w:sz w:val="22"/>
          <w:szCs w:val="22"/>
        </w:rPr>
        <w:t xml:space="preserve"> (the GO Act), the</w:t>
      </w:r>
      <w:r w:rsidRPr="00BF1D87">
        <w:rPr>
          <w:rFonts w:eastAsia="SimSun"/>
          <w:i/>
          <w:iCs/>
          <w:sz w:val="22"/>
          <w:szCs w:val="22"/>
        </w:rPr>
        <w:t xml:space="preserve"> Future Made in Australia (Guarantee of Origin Charges) </w:t>
      </w:r>
      <w:r w:rsidR="00CE1682" w:rsidRPr="00BF1D87">
        <w:rPr>
          <w:rFonts w:eastAsia="SimSun"/>
          <w:i/>
          <w:iCs/>
          <w:sz w:val="22"/>
          <w:szCs w:val="22"/>
        </w:rPr>
        <w:t>Act</w:t>
      </w:r>
      <w:r w:rsidRPr="00BF1D87">
        <w:rPr>
          <w:rFonts w:eastAsia="SimSun"/>
          <w:i/>
          <w:iCs/>
          <w:sz w:val="22"/>
          <w:szCs w:val="22"/>
        </w:rPr>
        <w:t xml:space="preserve"> </w:t>
      </w:r>
      <w:r w:rsidR="00CE1682" w:rsidRPr="00BF1D87">
        <w:rPr>
          <w:rFonts w:eastAsia="SimSun"/>
          <w:i/>
          <w:iCs/>
          <w:sz w:val="22"/>
          <w:szCs w:val="22"/>
        </w:rPr>
        <w:t xml:space="preserve">2024 </w:t>
      </w:r>
      <w:r w:rsidRPr="00BF1D87">
        <w:rPr>
          <w:rFonts w:eastAsia="SimSun"/>
          <w:sz w:val="22"/>
          <w:szCs w:val="22"/>
        </w:rPr>
        <w:t xml:space="preserve">(the </w:t>
      </w:r>
      <w:r w:rsidR="00977AC6" w:rsidRPr="00BF1D87">
        <w:rPr>
          <w:rFonts w:eastAsia="SimSun"/>
          <w:sz w:val="22"/>
          <w:szCs w:val="22"/>
        </w:rPr>
        <w:t xml:space="preserve">GO </w:t>
      </w:r>
      <w:r w:rsidRPr="00BF1D87">
        <w:rPr>
          <w:rFonts w:eastAsia="SimSun"/>
          <w:sz w:val="22"/>
          <w:szCs w:val="22"/>
        </w:rPr>
        <w:t xml:space="preserve">Levies Act) and associated regulations. It reports </w:t>
      </w:r>
      <w:r w:rsidR="00F116E9">
        <w:rPr>
          <w:rFonts w:eastAsia="SimSun"/>
          <w:sz w:val="22"/>
          <w:szCs w:val="22"/>
        </w:rPr>
        <w:t>forecast</w:t>
      </w:r>
      <w:r w:rsidR="00F116E9" w:rsidRPr="00BF1D87">
        <w:rPr>
          <w:rFonts w:eastAsia="SimSun"/>
          <w:sz w:val="22"/>
          <w:szCs w:val="22"/>
        </w:rPr>
        <w:t xml:space="preserve"> </w:t>
      </w:r>
      <w:r w:rsidRPr="00BF1D87">
        <w:rPr>
          <w:rFonts w:eastAsia="SimSun"/>
          <w:sz w:val="22"/>
          <w:szCs w:val="22"/>
        </w:rPr>
        <w:t>financial and non-financial performance information for REGO and PGO and contains financial and demand forecasts for F</w:t>
      </w:r>
      <w:r w:rsidR="00FD761D">
        <w:rPr>
          <w:rFonts w:eastAsia="SimSun"/>
          <w:sz w:val="22"/>
          <w:szCs w:val="22"/>
        </w:rPr>
        <w:t>inancial Year</w:t>
      </w:r>
      <w:r w:rsidR="003E220D">
        <w:rPr>
          <w:rFonts w:eastAsia="SimSun"/>
          <w:sz w:val="22"/>
          <w:szCs w:val="22"/>
        </w:rPr>
        <w:t xml:space="preserve"> (FY)</w:t>
      </w:r>
      <w:r w:rsidR="001C1590">
        <w:rPr>
          <w:rFonts w:eastAsia="SimSun"/>
          <w:sz w:val="22"/>
          <w:szCs w:val="22"/>
        </w:rPr>
        <w:t xml:space="preserve"> </w:t>
      </w:r>
      <w:r w:rsidR="00FD761D">
        <w:rPr>
          <w:rFonts w:eastAsia="SimSun"/>
          <w:sz w:val="22"/>
          <w:szCs w:val="22"/>
        </w:rPr>
        <w:t>20</w:t>
      </w:r>
      <w:r w:rsidRPr="00BF1D87">
        <w:rPr>
          <w:rFonts w:eastAsia="SimSun"/>
          <w:sz w:val="22"/>
          <w:szCs w:val="22"/>
        </w:rPr>
        <w:t xml:space="preserve">25-26 and </w:t>
      </w:r>
      <w:r w:rsidR="00FE5CB7" w:rsidRPr="00BF1D87">
        <w:rPr>
          <w:rFonts w:eastAsia="SimSun"/>
          <w:sz w:val="22"/>
          <w:szCs w:val="22"/>
        </w:rPr>
        <w:t>3</w:t>
      </w:r>
      <w:r w:rsidR="00BF1D87" w:rsidRPr="00BF1D87">
        <w:rPr>
          <w:rFonts w:eastAsia="SimSun"/>
          <w:sz w:val="22"/>
          <w:szCs w:val="22"/>
        </w:rPr>
        <w:t xml:space="preserve"> </w:t>
      </w:r>
      <w:r w:rsidRPr="00BF1D87">
        <w:rPr>
          <w:rFonts w:eastAsia="SimSun"/>
          <w:sz w:val="22"/>
          <w:szCs w:val="22"/>
        </w:rPr>
        <w:t xml:space="preserve">forward years. The </w:t>
      </w:r>
      <w:r w:rsidR="00B540A5" w:rsidRPr="00BF1D87">
        <w:rPr>
          <w:rFonts w:eastAsia="SimSun"/>
          <w:sz w:val="22"/>
          <w:szCs w:val="22"/>
        </w:rPr>
        <w:t>CER</w:t>
      </w:r>
      <w:r w:rsidRPr="00BF1D87">
        <w:rPr>
          <w:rFonts w:eastAsia="SimSun"/>
          <w:sz w:val="22"/>
          <w:szCs w:val="22"/>
        </w:rPr>
        <w:t xml:space="preserve"> will maintain the CRIS until the activity has been </w:t>
      </w:r>
      <w:r w:rsidR="00D41633" w:rsidRPr="00BF1D87">
        <w:rPr>
          <w:rFonts w:eastAsia="SimSun"/>
          <w:sz w:val="22"/>
          <w:szCs w:val="22"/>
        </w:rPr>
        <w:t>discontinued and</w:t>
      </w:r>
      <w:r w:rsidR="007A16A8" w:rsidRPr="00BF1D87">
        <w:rPr>
          <w:rFonts w:eastAsia="SimSun"/>
          <w:sz w:val="22"/>
          <w:szCs w:val="22"/>
        </w:rPr>
        <w:t xml:space="preserve"> will review the CRIS periodically</w:t>
      </w:r>
      <w:r w:rsidRPr="00BF1D87">
        <w:rPr>
          <w:rFonts w:eastAsia="SimSun"/>
          <w:sz w:val="22"/>
          <w:szCs w:val="22"/>
        </w:rPr>
        <w:t>.</w:t>
      </w:r>
    </w:p>
    <w:p w14:paraId="690287DB" w14:textId="199422A8" w:rsidR="00D37A6C" w:rsidRPr="00BF1D87" w:rsidRDefault="00D37A6C" w:rsidP="00625A40">
      <w:pPr>
        <w:rPr>
          <w:rFonts w:eastAsia="SimSun"/>
          <w:sz w:val="22"/>
          <w:szCs w:val="22"/>
        </w:rPr>
      </w:pPr>
      <w:r w:rsidRPr="00BF1D87">
        <w:rPr>
          <w:rFonts w:eastAsia="SimSun"/>
          <w:sz w:val="22"/>
          <w:szCs w:val="22"/>
        </w:rPr>
        <w:t xml:space="preserve">The Guarantee of Origin (GO) </w:t>
      </w:r>
      <w:r w:rsidR="004B057C" w:rsidRPr="00BF1D87">
        <w:rPr>
          <w:rFonts w:eastAsia="SimSun"/>
          <w:sz w:val="22"/>
          <w:szCs w:val="22"/>
        </w:rPr>
        <w:t xml:space="preserve">scheme </w:t>
      </w:r>
      <w:r w:rsidRPr="00BF1D87">
        <w:rPr>
          <w:rFonts w:eastAsia="SimSun"/>
          <w:sz w:val="22"/>
          <w:szCs w:val="22"/>
        </w:rPr>
        <w:t>is a</w:t>
      </w:r>
      <w:r w:rsidR="00EA4737" w:rsidRPr="00BF1D87">
        <w:rPr>
          <w:rFonts w:eastAsia="SimSun"/>
          <w:sz w:val="22"/>
          <w:szCs w:val="22"/>
        </w:rPr>
        <w:t xml:space="preserve"> voluntary,</w:t>
      </w:r>
      <w:r w:rsidRPr="00BF1D87">
        <w:rPr>
          <w:rFonts w:eastAsia="SimSun"/>
          <w:sz w:val="22"/>
          <w:szCs w:val="22"/>
        </w:rPr>
        <w:t xml:space="preserve"> internationally aligned assurance scheme being developed to track and verify emissions associated with hydrogen</w:t>
      </w:r>
      <w:r w:rsidR="00FD1D73" w:rsidRPr="00BF1D87">
        <w:rPr>
          <w:rFonts w:eastAsia="SimSun"/>
          <w:sz w:val="22"/>
          <w:szCs w:val="22"/>
        </w:rPr>
        <w:t>,</w:t>
      </w:r>
      <w:r w:rsidRPr="00BF1D87">
        <w:rPr>
          <w:rFonts w:eastAsia="SimSun"/>
          <w:sz w:val="22"/>
          <w:szCs w:val="22"/>
        </w:rPr>
        <w:t xml:space="preserve"> renewable electricity </w:t>
      </w:r>
      <w:r w:rsidR="00FD1D73" w:rsidRPr="00BF1D87">
        <w:rPr>
          <w:rFonts w:eastAsia="SimSun"/>
          <w:sz w:val="22"/>
          <w:szCs w:val="22"/>
        </w:rPr>
        <w:t xml:space="preserve">and other products </w:t>
      </w:r>
      <w:r w:rsidRPr="00BF1D87">
        <w:rPr>
          <w:rFonts w:eastAsia="SimSun"/>
          <w:sz w:val="22"/>
          <w:szCs w:val="22"/>
        </w:rPr>
        <w:t>such as metals</w:t>
      </w:r>
      <w:r w:rsidR="00FD1D73" w:rsidRPr="00BF1D87">
        <w:rPr>
          <w:rFonts w:eastAsia="SimSun"/>
          <w:sz w:val="22"/>
          <w:szCs w:val="22"/>
        </w:rPr>
        <w:t xml:space="preserve"> and </w:t>
      </w:r>
      <w:r w:rsidRPr="00BF1D87">
        <w:rPr>
          <w:rFonts w:eastAsia="SimSun"/>
          <w:sz w:val="22"/>
          <w:szCs w:val="22"/>
        </w:rPr>
        <w:t>low emissions fuels made in Australia.</w:t>
      </w:r>
      <w:r w:rsidR="004B057C" w:rsidRPr="00BF1D87">
        <w:rPr>
          <w:rFonts w:eastAsia="SimSun"/>
          <w:sz w:val="22"/>
          <w:szCs w:val="22"/>
        </w:rPr>
        <w:t xml:space="preserve"> </w:t>
      </w:r>
      <w:r w:rsidRPr="00BF1D87">
        <w:rPr>
          <w:rFonts w:eastAsia="SimSun"/>
          <w:sz w:val="22"/>
          <w:szCs w:val="22"/>
        </w:rPr>
        <w:t xml:space="preserve">GO </w:t>
      </w:r>
      <w:r w:rsidR="004B057C" w:rsidRPr="00BF1D87">
        <w:rPr>
          <w:rFonts w:eastAsia="SimSun"/>
          <w:sz w:val="22"/>
          <w:szCs w:val="22"/>
        </w:rPr>
        <w:t xml:space="preserve">certificates </w:t>
      </w:r>
      <w:r w:rsidRPr="00BF1D87">
        <w:rPr>
          <w:rFonts w:eastAsia="SimSun"/>
          <w:sz w:val="22"/>
          <w:szCs w:val="22"/>
        </w:rPr>
        <w:t>will show where a product has come from, how it was made, and the emissions throughout its lifecycle</w:t>
      </w:r>
      <w:r w:rsidR="00442314" w:rsidRPr="00BF1D87">
        <w:rPr>
          <w:rFonts w:eastAsia="SimSun"/>
          <w:sz w:val="22"/>
          <w:szCs w:val="22"/>
        </w:rPr>
        <w:t xml:space="preserve">. They </w:t>
      </w:r>
      <w:r w:rsidR="00BD0DE9" w:rsidRPr="00BF1D87">
        <w:rPr>
          <w:rFonts w:eastAsia="SimSun"/>
          <w:sz w:val="22"/>
          <w:szCs w:val="22"/>
        </w:rPr>
        <w:t xml:space="preserve">will help participating sellers </w:t>
      </w:r>
      <w:r w:rsidR="00A73D4E" w:rsidRPr="00BF1D87">
        <w:rPr>
          <w:rFonts w:eastAsia="SimSun"/>
          <w:sz w:val="22"/>
          <w:szCs w:val="22"/>
        </w:rPr>
        <w:t xml:space="preserve">transparently </w:t>
      </w:r>
      <w:r w:rsidR="00322DC5" w:rsidRPr="00BF1D87">
        <w:rPr>
          <w:rFonts w:eastAsia="SimSun"/>
          <w:sz w:val="22"/>
          <w:szCs w:val="22"/>
        </w:rPr>
        <w:t>communicate the attributes of low-emissions products</w:t>
      </w:r>
      <w:r w:rsidR="00A73D4E" w:rsidRPr="00BF1D87">
        <w:rPr>
          <w:rFonts w:eastAsia="SimSun"/>
          <w:sz w:val="22"/>
          <w:szCs w:val="22"/>
        </w:rPr>
        <w:t xml:space="preserve"> to domestic and international consumers.</w:t>
      </w:r>
    </w:p>
    <w:p w14:paraId="38C15EC2" w14:textId="1850D6CD" w:rsidR="00C97DB8" w:rsidRDefault="00FD45BB" w:rsidP="00625A40">
      <w:pPr>
        <w:rPr>
          <w:sz w:val="22"/>
          <w:szCs w:val="22"/>
        </w:rPr>
      </w:pPr>
      <w:r w:rsidRPr="00BF1D87">
        <w:rPr>
          <w:sz w:val="22"/>
          <w:szCs w:val="22"/>
        </w:rPr>
        <w:t xml:space="preserve">The </w:t>
      </w:r>
      <w:r w:rsidR="00855D84" w:rsidRPr="00BF1D87">
        <w:rPr>
          <w:sz w:val="22"/>
          <w:szCs w:val="22"/>
        </w:rPr>
        <w:t>costs outlined in th</w:t>
      </w:r>
      <w:r w:rsidR="00CD3F68">
        <w:rPr>
          <w:sz w:val="22"/>
          <w:szCs w:val="22"/>
        </w:rPr>
        <w:t>is</w:t>
      </w:r>
      <w:r w:rsidR="00855D84" w:rsidRPr="00BF1D87">
        <w:rPr>
          <w:sz w:val="22"/>
          <w:szCs w:val="22"/>
        </w:rPr>
        <w:t xml:space="preserve"> CRIS cover </w:t>
      </w:r>
      <w:r w:rsidR="0050012E" w:rsidRPr="00BF1D87">
        <w:rPr>
          <w:sz w:val="22"/>
          <w:szCs w:val="22"/>
        </w:rPr>
        <w:t xml:space="preserve">the expected CER costs </w:t>
      </w:r>
      <w:r w:rsidR="00F61892" w:rsidRPr="00BF1D87">
        <w:rPr>
          <w:sz w:val="22"/>
          <w:szCs w:val="22"/>
        </w:rPr>
        <w:t xml:space="preserve">for operation of the </w:t>
      </w:r>
      <w:r w:rsidR="00224C23" w:rsidRPr="00BF1D87">
        <w:rPr>
          <w:sz w:val="22"/>
          <w:szCs w:val="22"/>
        </w:rPr>
        <w:t>GO scheme</w:t>
      </w:r>
      <w:r w:rsidR="00BF1D87">
        <w:rPr>
          <w:sz w:val="22"/>
          <w:szCs w:val="22"/>
        </w:rPr>
        <w:t xml:space="preserve"> </w:t>
      </w:r>
      <w:r w:rsidR="009241B8">
        <w:rPr>
          <w:sz w:val="22"/>
          <w:szCs w:val="22"/>
        </w:rPr>
        <w:t>at the time it is fully operational</w:t>
      </w:r>
      <w:r w:rsidR="0037160D" w:rsidRPr="00BF1D87">
        <w:rPr>
          <w:sz w:val="22"/>
          <w:szCs w:val="22"/>
        </w:rPr>
        <w:t>.</w:t>
      </w:r>
      <w:r w:rsidR="00B928E1" w:rsidRPr="00BF1D87">
        <w:rPr>
          <w:sz w:val="22"/>
          <w:szCs w:val="22"/>
        </w:rPr>
        <w:t xml:space="preserve"> Proposed pricing reflects </w:t>
      </w:r>
      <w:r w:rsidR="00315CBE" w:rsidRPr="00BF1D87">
        <w:rPr>
          <w:sz w:val="22"/>
          <w:szCs w:val="22"/>
        </w:rPr>
        <w:t>amounts</w:t>
      </w:r>
      <w:r w:rsidR="00EB0ADD" w:rsidRPr="00BF1D87">
        <w:rPr>
          <w:sz w:val="22"/>
          <w:szCs w:val="22"/>
        </w:rPr>
        <w:t xml:space="preserve"> required to recover costs</w:t>
      </w:r>
      <w:r w:rsidR="00DB2FF2" w:rsidRPr="00BF1D87">
        <w:rPr>
          <w:sz w:val="22"/>
          <w:szCs w:val="22"/>
        </w:rPr>
        <w:t xml:space="preserve">, </w:t>
      </w:r>
      <w:r w:rsidR="00732D97" w:rsidRPr="00BF1D87">
        <w:rPr>
          <w:sz w:val="22"/>
          <w:szCs w:val="22"/>
        </w:rPr>
        <w:t xml:space="preserve">incorporating </w:t>
      </w:r>
      <w:r w:rsidR="00A25CB9" w:rsidRPr="00BF1D87">
        <w:rPr>
          <w:sz w:val="22"/>
          <w:szCs w:val="22"/>
        </w:rPr>
        <w:t xml:space="preserve">consideration of </w:t>
      </w:r>
      <w:r w:rsidR="00AC74E3" w:rsidRPr="00BF1D87">
        <w:rPr>
          <w:sz w:val="22"/>
          <w:szCs w:val="22"/>
        </w:rPr>
        <w:t xml:space="preserve">government policy including </w:t>
      </w:r>
      <w:r w:rsidR="001B37A8">
        <w:rPr>
          <w:sz w:val="22"/>
          <w:szCs w:val="22"/>
        </w:rPr>
        <w:t>phase-in remission</w:t>
      </w:r>
      <w:r w:rsidR="00416329">
        <w:rPr>
          <w:sz w:val="22"/>
          <w:szCs w:val="22"/>
        </w:rPr>
        <w:t xml:space="preserve"> of</w:t>
      </w:r>
      <w:r w:rsidR="00625186" w:rsidRPr="00BF1D87">
        <w:rPr>
          <w:sz w:val="22"/>
          <w:szCs w:val="22"/>
        </w:rPr>
        <w:t xml:space="preserve"> charges</w:t>
      </w:r>
      <w:r w:rsidR="00B52E48">
        <w:rPr>
          <w:sz w:val="22"/>
          <w:szCs w:val="22"/>
        </w:rPr>
        <w:t>.</w:t>
      </w:r>
      <w:r w:rsidR="00655E1E">
        <w:rPr>
          <w:rStyle w:val="FootnoteReference"/>
          <w:sz w:val="22"/>
          <w:szCs w:val="22"/>
        </w:rPr>
        <w:footnoteReference w:id="3"/>
      </w:r>
      <w:r w:rsidR="00686644" w:rsidRPr="00BF1D87">
        <w:rPr>
          <w:sz w:val="22"/>
          <w:szCs w:val="22"/>
        </w:rPr>
        <w:t xml:space="preserve"> </w:t>
      </w:r>
      <w:r w:rsidR="00C8683E" w:rsidRPr="00BF1D87">
        <w:rPr>
          <w:sz w:val="22"/>
          <w:szCs w:val="22"/>
        </w:rPr>
        <w:t>Participants of the scheme will be responsible for paying associated charges.</w:t>
      </w:r>
    </w:p>
    <w:p w14:paraId="615BBD02" w14:textId="704D30C4" w:rsidR="002F75E0" w:rsidRPr="00975148" w:rsidRDefault="00057717" w:rsidP="00625A40">
      <w:pPr>
        <w:rPr>
          <w:sz w:val="22"/>
        </w:rPr>
      </w:pPr>
      <w:r>
        <w:rPr>
          <w:sz w:val="22"/>
          <w:szCs w:val="22"/>
        </w:rPr>
        <w:t xml:space="preserve">Due to anticipated </w:t>
      </w:r>
      <w:r w:rsidR="00126F26">
        <w:rPr>
          <w:sz w:val="22"/>
          <w:szCs w:val="22"/>
        </w:rPr>
        <w:t>overlap</w:t>
      </w:r>
      <w:r>
        <w:rPr>
          <w:sz w:val="22"/>
          <w:szCs w:val="22"/>
        </w:rPr>
        <w:t xml:space="preserve"> of scheme </w:t>
      </w:r>
      <w:r w:rsidR="00126F26">
        <w:rPr>
          <w:sz w:val="22"/>
          <w:szCs w:val="22"/>
        </w:rPr>
        <w:t>participants</w:t>
      </w:r>
      <w:r>
        <w:rPr>
          <w:sz w:val="22"/>
          <w:szCs w:val="22"/>
        </w:rPr>
        <w:t xml:space="preserve"> for </w:t>
      </w:r>
      <w:r w:rsidR="00126F26">
        <w:rPr>
          <w:sz w:val="22"/>
          <w:szCs w:val="22"/>
        </w:rPr>
        <w:t>the</w:t>
      </w:r>
      <w:r w:rsidR="00B21017">
        <w:rPr>
          <w:sz w:val="22"/>
          <w:szCs w:val="22"/>
        </w:rPr>
        <w:t xml:space="preserve"> </w:t>
      </w:r>
      <w:r w:rsidR="000C5286">
        <w:rPr>
          <w:sz w:val="22"/>
          <w:szCs w:val="22"/>
        </w:rPr>
        <w:t>Renewable Energy Target (</w:t>
      </w:r>
      <w:r w:rsidR="00B21017" w:rsidRPr="006007AD">
        <w:rPr>
          <w:sz w:val="22"/>
          <w:szCs w:val="22"/>
        </w:rPr>
        <w:t>RET</w:t>
      </w:r>
      <w:r w:rsidR="000C5286">
        <w:rPr>
          <w:sz w:val="22"/>
          <w:szCs w:val="22"/>
        </w:rPr>
        <w:t>)</w:t>
      </w:r>
      <w:r w:rsidR="00B21017" w:rsidRPr="006007AD">
        <w:rPr>
          <w:sz w:val="22"/>
          <w:szCs w:val="22"/>
        </w:rPr>
        <w:t xml:space="preserve"> and REGO scheme</w:t>
      </w:r>
      <w:r w:rsidR="00126F26">
        <w:rPr>
          <w:sz w:val="22"/>
          <w:szCs w:val="22"/>
        </w:rPr>
        <w:t xml:space="preserve">, </w:t>
      </w:r>
      <w:r w:rsidR="00C97DB8" w:rsidRPr="00975148">
        <w:rPr>
          <w:sz w:val="22"/>
        </w:rPr>
        <w:t xml:space="preserve">it is proposed that REGO cost recovery pricing </w:t>
      </w:r>
      <w:r w:rsidR="00C57BCB">
        <w:rPr>
          <w:sz w:val="22"/>
        </w:rPr>
        <w:t>will be</w:t>
      </w:r>
      <w:r w:rsidR="00C97DB8" w:rsidRPr="00975148">
        <w:rPr>
          <w:sz w:val="22"/>
        </w:rPr>
        <w:t xml:space="preserve"> </w:t>
      </w:r>
      <w:r w:rsidR="00C97DB8" w:rsidRPr="00975148">
        <w:rPr>
          <w:sz w:val="22"/>
          <w:szCs w:val="22"/>
        </w:rPr>
        <w:t>broadly set to align with RET cost recovery pricing.</w:t>
      </w:r>
      <w:r w:rsidR="00061BB9" w:rsidRPr="00975148">
        <w:rPr>
          <w:sz w:val="22"/>
          <w:szCs w:val="22"/>
        </w:rPr>
        <w:t xml:space="preserve"> </w:t>
      </w:r>
      <w:r w:rsidR="00B90015" w:rsidRPr="00975148">
        <w:rPr>
          <w:sz w:val="22"/>
        </w:rPr>
        <w:t xml:space="preserve">For the PGO scheme, we propose to recover costs </w:t>
      </w:r>
      <w:r w:rsidR="002F75E0" w:rsidRPr="00975148">
        <w:rPr>
          <w:sz w:val="22"/>
        </w:rPr>
        <w:t xml:space="preserve">to register a person from scheme commencement, but to defer </w:t>
      </w:r>
      <w:r w:rsidR="00C57BCB">
        <w:rPr>
          <w:sz w:val="22"/>
        </w:rPr>
        <w:t>all</w:t>
      </w:r>
      <w:r w:rsidR="001A7C63" w:rsidRPr="00975148">
        <w:rPr>
          <w:sz w:val="22"/>
        </w:rPr>
        <w:t xml:space="preserve"> </w:t>
      </w:r>
      <w:r w:rsidR="002F75E0" w:rsidRPr="00975148">
        <w:rPr>
          <w:sz w:val="22"/>
        </w:rPr>
        <w:t>other charges</w:t>
      </w:r>
      <w:r w:rsidR="001A7C63" w:rsidRPr="00975148">
        <w:rPr>
          <w:sz w:val="22"/>
        </w:rPr>
        <w:t xml:space="preserve"> </w:t>
      </w:r>
      <w:r w:rsidR="00286402">
        <w:rPr>
          <w:sz w:val="22"/>
        </w:rPr>
        <w:t>(</w:t>
      </w:r>
      <w:r w:rsidR="001A7C63" w:rsidRPr="00975148">
        <w:rPr>
          <w:sz w:val="22"/>
        </w:rPr>
        <w:t xml:space="preserve">shown </w:t>
      </w:r>
      <w:r w:rsidR="00286402">
        <w:rPr>
          <w:sz w:val="22"/>
        </w:rPr>
        <w:t xml:space="preserve">later </w:t>
      </w:r>
      <w:r w:rsidR="001A7C63" w:rsidRPr="00975148">
        <w:rPr>
          <w:sz w:val="22"/>
        </w:rPr>
        <w:t>in this CRIS</w:t>
      </w:r>
      <w:r w:rsidR="00286402">
        <w:rPr>
          <w:sz w:val="22"/>
        </w:rPr>
        <w:t>)</w:t>
      </w:r>
      <w:r w:rsidR="002F75E0" w:rsidRPr="00975148">
        <w:rPr>
          <w:sz w:val="22"/>
        </w:rPr>
        <w:t xml:space="preserve"> for an initial period</w:t>
      </w:r>
      <w:r w:rsidR="001071E6">
        <w:rPr>
          <w:sz w:val="22"/>
        </w:rPr>
        <w:t xml:space="preserve"> of </w:t>
      </w:r>
      <w:r w:rsidR="00EB224A">
        <w:rPr>
          <w:sz w:val="22"/>
        </w:rPr>
        <w:t>2</w:t>
      </w:r>
      <w:r w:rsidR="001071E6">
        <w:rPr>
          <w:sz w:val="22"/>
        </w:rPr>
        <w:t xml:space="preserve"> years</w:t>
      </w:r>
      <w:r w:rsidR="002C0ED8" w:rsidRPr="00975148">
        <w:rPr>
          <w:sz w:val="22"/>
        </w:rPr>
        <w:t xml:space="preserve">. </w:t>
      </w:r>
      <w:r w:rsidR="001A7C63" w:rsidRPr="00975148">
        <w:rPr>
          <w:sz w:val="22"/>
        </w:rPr>
        <w:t xml:space="preserve">This initial deferral </w:t>
      </w:r>
      <w:r w:rsidR="00F87321" w:rsidRPr="00975148">
        <w:rPr>
          <w:sz w:val="22"/>
        </w:rPr>
        <w:t>provides</w:t>
      </w:r>
      <w:r w:rsidR="00761557" w:rsidRPr="00975148">
        <w:rPr>
          <w:sz w:val="22"/>
        </w:rPr>
        <w:t xml:space="preserve"> temporary assistance</w:t>
      </w:r>
      <w:r w:rsidR="00627591" w:rsidRPr="00975148">
        <w:rPr>
          <w:sz w:val="22"/>
        </w:rPr>
        <w:t xml:space="preserve"> </w:t>
      </w:r>
      <w:r w:rsidR="003D08F7" w:rsidRPr="00975148">
        <w:rPr>
          <w:sz w:val="22"/>
        </w:rPr>
        <w:t xml:space="preserve">to </w:t>
      </w:r>
      <w:r w:rsidR="00627591" w:rsidRPr="00975148">
        <w:rPr>
          <w:sz w:val="22"/>
        </w:rPr>
        <w:t>nascent industries</w:t>
      </w:r>
      <w:r w:rsidR="00C0661E" w:rsidRPr="00975148">
        <w:rPr>
          <w:sz w:val="22"/>
        </w:rPr>
        <w:t xml:space="preserve"> </w:t>
      </w:r>
      <w:r w:rsidR="00761557" w:rsidRPr="00975148">
        <w:rPr>
          <w:sz w:val="22"/>
        </w:rPr>
        <w:t>in</w:t>
      </w:r>
      <w:r w:rsidR="0058086C" w:rsidRPr="00975148">
        <w:rPr>
          <w:sz w:val="22"/>
        </w:rPr>
        <w:t xml:space="preserve"> the</w:t>
      </w:r>
      <w:r w:rsidR="00761557" w:rsidRPr="00975148">
        <w:rPr>
          <w:sz w:val="22"/>
        </w:rPr>
        <w:t xml:space="preserve"> </w:t>
      </w:r>
      <w:r w:rsidR="003D08F7" w:rsidRPr="00975148">
        <w:rPr>
          <w:sz w:val="22"/>
        </w:rPr>
        <w:t>initial years of the scheme</w:t>
      </w:r>
      <w:r w:rsidR="00286402">
        <w:rPr>
          <w:sz w:val="22"/>
        </w:rPr>
        <w:t xml:space="preserve">. It will also </w:t>
      </w:r>
      <w:r w:rsidR="001A7C63" w:rsidRPr="00975148">
        <w:rPr>
          <w:sz w:val="22"/>
        </w:rPr>
        <w:t>enable</w:t>
      </w:r>
      <w:r w:rsidR="00FB1087" w:rsidRPr="00975148">
        <w:rPr>
          <w:sz w:val="22"/>
        </w:rPr>
        <w:t xml:space="preserve"> t</w:t>
      </w:r>
      <w:r w:rsidR="002E2BD7" w:rsidRPr="00975148">
        <w:rPr>
          <w:sz w:val="22"/>
        </w:rPr>
        <w:t xml:space="preserve">he CER to improve its </w:t>
      </w:r>
      <w:r w:rsidR="00A11331" w:rsidRPr="00975148">
        <w:rPr>
          <w:sz w:val="22"/>
        </w:rPr>
        <w:t xml:space="preserve">cost estimates </w:t>
      </w:r>
      <w:r w:rsidR="00BD08C9" w:rsidRPr="00975148">
        <w:rPr>
          <w:sz w:val="22"/>
        </w:rPr>
        <w:t xml:space="preserve">by informing these with </w:t>
      </w:r>
      <w:r w:rsidR="00627591" w:rsidRPr="00975148">
        <w:rPr>
          <w:sz w:val="22"/>
        </w:rPr>
        <w:t xml:space="preserve">actual early </w:t>
      </w:r>
      <w:r w:rsidR="00BD08C9" w:rsidRPr="00975148">
        <w:rPr>
          <w:sz w:val="22"/>
        </w:rPr>
        <w:t>scheme data</w:t>
      </w:r>
      <w:r w:rsidR="003D08F7" w:rsidRPr="00975148">
        <w:rPr>
          <w:sz w:val="22"/>
        </w:rPr>
        <w:t>.</w:t>
      </w:r>
      <w:r w:rsidR="00627591" w:rsidRPr="00975148">
        <w:rPr>
          <w:sz w:val="22"/>
        </w:rPr>
        <w:t xml:space="preserve"> </w:t>
      </w:r>
      <w:r w:rsidR="00A37B2E">
        <w:rPr>
          <w:sz w:val="22"/>
        </w:rPr>
        <w:t xml:space="preserve">Remissions </w:t>
      </w:r>
      <w:r w:rsidR="00E41E94">
        <w:rPr>
          <w:sz w:val="22"/>
        </w:rPr>
        <w:t xml:space="preserve">for PGO </w:t>
      </w:r>
      <w:r w:rsidR="00346CAD">
        <w:rPr>
          <w:sz w:val="22"/>
        </w:rPr>
        <w:t>will be phased out and charges will be introduced over time</w:t>
      </w:r>
      <w:r w:rsidR="00F64F05">
        <w:rPr>
          <w:sz w:val="22"/>
        </w:rPr>
        <w:t xml:space="preserve"> to </w:t>
      </w:r>
      <w:r w:rsidR="00F64F05">
        <w:rPr>
          <w:sz w:val="22"/>
        </w:rPr>
        <w:lastRenderedPageBreak/>
        <w:t>achieve full cost recovery</w:t>
      </w:r>
      <w:r w:rsidR="00346CAD">
        <w:rPr>
          <w:sz w:val="22"/>
        </w:rPr>
        <w:t xml:space="preserve"> as shown in the table on page </w:t>
      </w:r>
      <w:r w:rsidR="00D826FC">
        <w:rPr>
          <w:sz w:val="22"/>
        </w:rPr>
        <w:fldChar w:fldCharType="begin"/>
      </w:r>
      <w:r w:rsidR="00D826FC">
        <w:rPr>
          <w:sz w:val="22"/>
        </w:rPr>
        <w:instrText xml:space="preserve"> PAGEREF _Ref204345857 </w:instrText>
      </w:r>
      <w:r w:rsidR="00D826FC">
        <w:rPr>
          <w:sz w:val="22"/>
        </w:rPr>
        <w:fldChar w:fldCharType="separate"/>
      </w:r>
      <w:r w:rsidR="00D826FC">
        <w:rPr>
          <w:noProof/>
          <w:sz w:val="22"/>
        </w:rPr>
        <w:t>9</w:t>
      </w:r>
      <w:r w:rsidR="00D826FC">
        <w:rPr>
          <w:sz w:val="22"/>
        </w:rPr>
        <w:fldChar w:fldCharType="end"/>
      </w:r>
      <w:r w:rsidR="00346CAD">
        <w:rPr>
          <w:sz w:val="22"/>
        </w:rPr>
        <w:t xml:space="preserve"> below.</w:t>
      </w:r>
      <w:r w:rsidR="00627591" w:rsidRPr="00975148">
        <w:rPr>
          <w:sz w:val="22"/>
        </w:rPr>
        <w:t xml:space="preserve"> </w:t>
      </w:r>
      <w:r w:rsidR="00B2674B">
        <w:rPr>
          <w:sz w:val="22"/>
        </w:rPr>
        <w:t>T</w:t>
      </w:r>
      <w:r w:rsidR="00356599" w:rsidRPr="00975148">
        <w:rPr>
          <w:sz w:val="22"/>
        </w:rPr>
        <w:t>he regular review of the C</w:t>
      </w:r>
      <w:r w:rsidR="001A7C63" w:rsidRPr="00975148">
        <w:rPr>
          <w:sz w:val="22"/>
        </w:rPr>
        <w:t>RIS</w:t>
      </w:r>
      <w:r w:rsidR="002F3188">
        <w:rPr>
          <w:sz w:val="22"/>
        </w:rPr>
        <w:t xml:space="preserve"> will </w:t>
      </w:r>
      <w:r w:rsidR="00DE08DF">
        <w:rPr>
          <w:sz w:val="22"/>
        </w:rPr>
        <w:t>provide opportunities</w:t>
      </w:r>
      <w:r w:rsidR="002F3188">
        <w:rPr>
          <w:sz w:val="22"/>
        </w:rPr>
        <w:t xml:space="preserve"> for stakeholder feedback and ensure charging arrangements remain appropriate</w:t>
      </w:r>
      <w:r w:rsidR="002F3188" w:rsidRPr="00975148">
        <w:rPr>
          <w:sz w:val="22"/>
        </w:rPr>
        <w:t>.</w:t>
      </w:r>
    </w:p>
    <w:p w14:paraId="5C555527" w14:textId="1F1649AF" w:rsidR="006C21EE" w:rsidRDefault="006C21EE" w:rsidP="00577687"/>
    <w:p w14:paraId="5458D226" w14:textId="276B9036" w:rsidR="00264D40" w:rsidRPr="00D57921" w:rsidRDefault="00264D40" w:rsidP="006E3BAC">
      <w:pPr>
        <w:pStyle w:val="Heading2"/>
        <w:numPr>
          <w:ilvl w:val="1"/>
          <w:numId w:val="2"/>
        </w:numPr>
        <w:ind w:left="426"/>
      </w:pPr>
      <w:bookmarkStart w:id="7" w:name="_Toc201142034"/>
      <w:bookmarkStart w:id="8" w:name="_Toc230879810"/>
      <w:r>
        <w:t>The Guarantee of Origin (GO) scheme</w:t>
      </w:r>
      <w:bookmarkEnd w:id="7"/>
      <w:bookmarkEnd w:id="8"/>
    </w:p>
    <w:p w14:paraId="0B7A9CB3" w14:textId="7E200AC7" w:rsidR="00765DB2" w:rsidRPr="00DB19C9" w:rsidRDefault="009270AA" w:rsidP="00577687">
      <w:pPr>
        <w:rPr>
          <w:sz w:val="22"/>
          <w:szCs w:val="22"/>
        </w:rPr>
      </w:pPr>
      <w:r>
        <w:br/>
      </w:r>
      <w:r w:rsidR="006C21EE" w:rsidRPr="00DB19C9">
        <w:rPr>
          <w:sz w:val="22"/>
          <w:szCs w:val="22"/>
        </w:rPr>
        <w:t xml:space="preserve">The GO scheme will certify a range of products, certified by </w:t>
      </w:r>
      <w:r w:rsidR="00DB19C9">
        <w:rPr>
          <w:sz w:val="22"/>
          <w:szCs w:val="22"/>
        </w:rPr>
        <w:t xml:space="preserve">either </w:t>
      </w:r>
      <w:r w:rsidR="006C21EE" w:rsidRPr="00DB19C9">
        <w:rPr>
          <w:sz w:val="22"/>
          <w:szCs w:val="22"/>
        </w:rPr>
        <w:t xml:space="preserve">PGO certificates, </w:t>
      </w:r>
      <w:r w:rsidR="00FB15C6" w:rsidRPr="00DB19C9">
        <w:rPr>
          <w:sz w:val="22"/>
          <w:szCs w:val="22"/>
        </w:rPr>
        <w:t>or</w:t>
      </w:r>
      <w:r w:rsidR="006C21EE" w:rsidRPr="00DB19C9">
        <w:rPr>
          <w:sz w:val="22"/>
          <w:szCs w:val="22"/>
        </w:rPr>
        <w:t xml:space="preserve"> </w:t>
      </w:r>
      <w:r w:rsidR="00FB15C6">
        <w:rPr>
          <w:sz w:val="22"/>
          <w:szCs w:val="22"/>
        </w:rPr>
        <w:t xml:space="preserve">for </w:t>
      </w:r>
      <w:r w:rsidR="006C21EE" w:rsidRPr="00DB19C9">
        <w:rPr>
          <w:sz w:val="22"/>
          <w:szCs w:val="22"/>
        </w:rPr>
        <w:t>renewable electricity, certified with REGO certificates.</w:t>
      </w:r>
      <w:r w:rsidR="003E0EB4" w:rsidRPr="00DB19C9">
        <w:rPr>
          <w:sz w:val="22"/>
          <w:szCs w:val="22"/>
        </w:rPr>
        <w:t xml:space="preserve"> An </w:t>
      </w:r>
      <w:r w:rsidR="00A975FA" w:rsidRPr="00DB19C9">
        <w:rPr>
          <w:sz w:val="22"/>
          <w:szCs w:val="22"/>
        </w:rPr>
        <w:t>explanation</w:t>
      </w:r>
      <w:r w:rsidR="003E0EB4" w:rsidRPr="00DB19C9">
        <w:rPr>
          <w:sz w:val="22"/>
          <w:szCs w:val="22"/>
        </w:rPr>
        <w:t xml:space="preserve"> of the PGO and REGO certificate mechanisms</w:t>
      </w:r>
      <w:r w:rsidR="00A975FA" w:rsidRPr="00DB19C9">
        <w:rPr>
          <w:sz w:val="22"/>
          <w:szCs w:val="22"/>
        </w:rPr>
        <w:t xml:space="preserve"> is outlined below. More information on the operation of the GO scheme is available on the CER website (</w:t>
      </w:r>
      <w:hyperlink r:id="rId13">
        <w:r w:rsidR="00A975FA" w:rsidRPr="00DE08DF">
          <w:rPr>
            <w:rStyle w:val="Hyperlink"/>
            <w:rFonts w:eastAsia="Cambria" w:cstheme="minorHAnsi"/>
            <w:color w:val="A5A5A5" w:themeColor="accent3"/>
            <w:sz w:val="22"/>
            <w:szCs w:val="22"/>
            <w:u w:val="single"/>
          </w:rPr>
          <w:t>https://cer.gov.au/schemes/guarantee-origin</w:t>
        </w:r>
      </w:hyperlink>
      <w:r w:rsidR="00A975FA" w:rsidRPr="00DB19C9">
        <w:rPr>
          <w:sz w:val="22"/>
          <w:szCs w:val="22"/>
        </w:rPr>
        <w:t xml:space="preserve">) and the Department of Climate Change, Energy, Environment and Water </w:t>
      </w:r>
      <w:r w:rsidR="00017DFA" w:rsidRPr="00DB19C9">
        <w:rPr>
          <w:sz w:val="22"/>
          <w:szCs w:val="22"/>
        </w:rPr>
        <w:t>(DCCEEW)</w:t>
      </w:r>
      <w:r w:rsidR="00A975FA" w:rsidRPr="00DB19C9">
        <w:rPr>
          <w:sz w:val="22"/>
          <w:szCs w:val="22"/>
        </w:rPr>
        <w:t xml:space="preserve"> </w:t>
      </w:r>
      <w:r w:rsidR="007E0B56" w:rsidRPr="00DB19C9">
        <w:rPr>
          <w:sz w:val="22"/>
          <w:szCs w:val="22"/>
        </w:rPr>
        <w:t xml:space="preserve">website </w:t>
      </w:r>
      <w:r w:rsidR="007E0B56" w:rsidRPr="00E2193D">
        <w:rPr>
          <w:sz w:val="22"/>
          <w:szCs w:val="22"/>
        </w:rPr>
        <w:t>(</w:t>
      </w:r>
      <w:r w:rsidR="007E0B56" w:rsidRPr="00DE08DF">
        <w:rPr>
          <w:rStyle w:val="Hyperlink"/>
          <w:rFonts w:eastAsia="Cambria" w:cstheme="minorHAnsi"/>
          <w:color w:val="A5A5A5" w:themeColor="accent3"/>
          <w:sz w:val="22"/>
          <w:szCs w:val="22"/>
          <w:u w:val="single"/>
        </w:rPr>
        <w:t>https://www.dcceew.gov.au/energy/renewable/guarantee-of-origin-scheme</w:t>
      </w:r>
      <w:r w:rsidR="007E0B56" w:rsidRPr="00E2193D">
        <w:rPr>
          <w:sz w:val="22"/>
          <w:szCs w:val="22"/>
        </w:rPr>
        <w:t>)</w:t>
      </w:r>
      <w:r w:rsidR="00A975FA" w:rsidRPr="00E2193D">
        <w:rPr>
          <w:sz w:val="22"/>
          <w:szCs w:val="22"/>
        </w:rPr>
        <w:t>.</w:t>
      </w:r>
      <w:r w:rsidR="00A975FA" w:rsidRPr="00DB19C9">
        <w:rPr>
          <w:sz w:val="22"/>
          <w:szCs w:val="22"/>
        </w:rPr>
        <w:t xml:space="preserve"> </w:t>
      </w:r>
    </w:p>
    <w:p w14:paraId="2268275F" w14:textId="37F9738E" w:rsidR="00765DB2" w:rsidRPr="00DB19C9" w:rsidRDefault="00765DB2" w:rsidP="001343AE">
      <w:pPr>
        <w:rPr>
          <w:b/>
          <w:sz w:val="22"/>
          <w:szCs w:val="22"/>
        </w:rPr>
      </w:pPr>
      <w:r w:rsidRPr="00DB19C9">
        <w:rPr>
          <w:b/>
          <w:sz w:val="22"/>
          <w:szCs w:val="22"/>
        </w:rPr>
        <w:t>PGO certificates</w:t>
      </w:r>
      <w:r w:rsidR="00CA7645" w:rsidRPr="00DB19C9">
        <w:rPr>
          <w:b/>
          <w:sz w:val="22"/>
          <w:szCs w:val="22"/>
        </w:rPr>
        <w:t xml:space="preserve"> </w:t>
      </w:r>
    </w:p>
    <w:p w14:paraId="1E67D55B" w14:textId="45178508" w:rsidR="00DE18C7" w:rsidRPr="00DB19C9" w:rsidRDefault="00765DB2" w:rsidP="00625A40">
      <w:pPr>
        <w:rPr>
          <w:sz w:val="22"/>
          <w:szCs w:val="22"/>
        </w:rPr>
      </w:pPr>
      <w:r w:rsidRPr="00DB19C9">
        <w:rPr>
          <w:sz w:val="22"/>
          <w:szCs w:val="22"/>
        </w:rPr>
        <w:t>The PGO scheme</w:t>
      </w:r>
      <w:r w:rsidR="00ED667E" w:rsidRPr="00DB19C9">
        <w:rPr>
          <w:sz w:val="22"/>
          <w:szCs w:val="22"/>
        </w:rPr>
        <w:t xml:space="preserve"> is a product-based emissions accounting framework that will measure and track emissions and associated information for products across the supply chain.</w:t>
      </w:r>
      <w:r w:rsidRPr="00DB19C9">
        <w:rPr>
          <w:sz w:val="22"/>
          <w:szCs w:val="22"/>
        </w:rPr>
        <w:t xml:space="preserve"> </w:t>
      </w:r>
      <w:r w:rsidR="004C5555" w:rsidRPr="00DB19C9">
        <w:rPr>
          <w:sz w:val="22"/>
          <w:szCs w:val="22"/>
        </w:rPr>
        <w:t xml:space="preserve">GO scheme legislation will set out different ‘methodologies’ </w:t>
      </w:r>
      <w:r w:rsidR="00ED5DA6" w:rsidRPr="00DB19C9">
        <w:rPr>
          <w:sz w:val="22"/>
          <w:szCs w:val="22"/>
        </w:rPr>
        <w:t xml:space="preserve">for PGO-certifiable products that specify how emissions for that product must be measured and reported. </w:t>
      </w:r>
      <w:r w:rsidR="00F635E3" w:rsidRPr="00DB19C9">
        <w:rPr>
          <w:sz w:val="22"/>
          <w:szCs w:val="22"/>
        </w:rPr>
        <w:t xml:space="preserve">Hydrogen will be the first product </w:t>
      </w:r>
      <w:r w:rsidR="00A6279A" w:rsidRPr="00DB19C9">
        <w:rPr>
          <w:sz w:val="22"/>
          <w:szCs w:val="22"/>
        </w:rPr>
        <w:t xml:space="preserve">methodology </w:t>
      </w:r>
      <w:r w:rsidR="00C3523B" w:rsidRPr="00DB19C9">
        <w:rPr>
          <w:sz w:val="22"/>
          <w:szCs w:val="22"/>
        </w:rPr>
        <w:t xml:space="preserve">eligible for PGO </w:t>
      </w:r>
      <w:r w:rsidR="00E0529D" w:rsidRPr="00DB19C9">
        <w:rPr>
          <w:sz w:val="22"/>
          <w:szCs w:val="22"/>
        </w:rPr>
        <w:t>certification</w:t>
      </w:r>
      <w:r w:rsidR="00F635E3" w:rsidRPr="00DB19C9">
        <w:rPr>
          <w:sz w:val="22"/>
          <w:szCs w:val="22"/>
        </w:rPr>
        <w:t xml:space="preserve">, with the scheme expected to expand over time to certify </w:t>
      </w:r>
      <w:r w:rsidR="00E0529D" w:rsidRPr="00DB19C9">
        <w:rPr>
          <w:sz w:val="22"/>
          <w:szCs w:val="22"/>
        </w:rPr>
        <w:t xml:space="preserve">more products </w:t>
      </w:r>
      <w:r w:rsidR="00F635E3" w:rsidRPr="00DB19C9">
        <w:rPr>
          <w:sz w:val="22"/>
          <w:szCs w:val="22"/>
        </w:rPr>
        <w:t xml:space="preserve">including </w:t>
      </w:r>
      <w:r w:rsidR="00A27F88" w:rsidRPr="00DB19C9">
        <w:rPr>
          <w:sz w:val="22"/>
          <w:szCs w:val="22"/>
        </w:rPr>
        <w:t>metals, low carbon fuels, and biomethane.</w:t>
      </w:r>
      <w:r w:rsidR="00F7505C" w:rsidRPr="00DB19C9">
        <w:rPr>
          <w:sz w:val="22"/>
          <w:szCs w:val="22"/>
        </w:rPr>
        <w:t xml:space="preserve"> Development of </w:t>
      </w:r>
      <w:r w:rsidR="00E76CA4" w:rsidRPr="00DB19C9">
        <w:rPr>
          <w:sz w:val="22"/>
          <w:szCs w:val="22"/>
        </w:rPr>
        <w:t xml:space="preserve">PGO </w:t>
      </w:r>
      <w:r w:rsidR="00F7505C" w:rsidRPr="00DB19C9">
        <w:rPr>
          <w:sz w:val="22"/>
          <w:szCs w:val="22"/>
        </w:rPr>
        <w:t xml:space="preserve">methodologies will be </w:t>
      </w:r>
      <w:r w:rsidR="00980EBD" w:rsidRPr="00DB19C9">
        <w:rPr>
          <w:sz w:val="22"/>
          <w:szCs w:val="22"/>
        </w:rPr>
        <w:t>led by DCCEEW</w:t>
      </w:r>
      <w:r w:rsidR="006B660C" w:rsidRPr="00DB19C9">
        <w:rPr>
          <w:sz w:val="22"/>
          <w:szCs w:val="22"/>
        </w:rPr>
        <w:t>.</w:t>
      </w:r>
    </w:p>
    <w:p w14:paraId="273884D8" w14:textId="22E136C3" w:rsidR="00765DB2" w:rsidRPr="00D54237" w:rsidRDefault="00765DB2" w:rsidP="00625A40">
      <w:pPr>
        <w:rPr>
          <w:sz w:val="22"/>
          <w:szCs w:val="22"/>
        </w:rPr>
      </w:pPr>
      <w:r w:rsidRPr="00DB19C9">
        <w:rPr>
          <w:sz w:val="22"/>
          <w:szCs w:val="22"/>
        </w:rPr>
        <w:t xml:space="preserve">Participants in the PGO scheme will register ‘profiles’ that carry information about </w:t>
      </w:r>
      <w:r w:rsidR="00D54237">
        <w:rPr>
          <w:sz w:val="22"/>
          <w:szCs w:val="22"/>
        </w:rPr>
        <w:t xml:space="preserve">the </w:t>
      </w:r>
      <w:r w:rsidRPr="00DB19C9">
        <w:rPr>
          <w:sz w:val="22"/>
          <w:szCs w:val="22"/>
        </w:rPr>
        <w:t>different stage</w:t>
      </w:r>
      <w:r w:rsidR="00D54237">
        <w:rPr>
          <w:sz w:val="22"/>
          <w:szCs w:val="22"/>
        </w:rPr>
        <w:t>s</w:t>
      </w:r>
      <w:r w:rsidRPr="00DB19C9">
        <w:rPr>
          <w:sz w:val="22"/>
          <w:szCs w:val="22"/>
        </w:rPr>
        <w:t xml:space="preserve"> of the </w:t>
      </w:r>
      <w:r w:rsidRPr="00D54237">
        <w:rPr>
          <w:sz w:val="22"/>
          <w:szCs w:val="22"/>
        </w:rPr>
        <w:t xml:space="preserve">product’s lifecycle. Production profiles contain information about the production process of the product, delivery profiles carry information on how the product reached the end consumer, and consumption profiles are registered by entities that wish to claim the use of a PGO-certified product. </w:t>
      </w:r>
    </w:p>
    <w:p w14:paraId="6AAEBB66" w14:textId="32576CF5" w:rsidR="00CA7645" w:rsidRPr="00D54237" w:rsidRDefault="00765DB2" w:rsidP="00625A40">
      <w:pPr>
        <w:rPr>
          <w:sz w:val="22"/>
          <w:szCs w:val="22"/>
        </w:rPr>
      </w:pPr>
      <w:r w:rsidRPr="00D54237">
        <w:rPr>
          <w:sz w:val="22"/>
          <w:szCs w:val="22"/>
        </w:rPr>
        <w:t>Once profiles are registered, they can be used to create PGO certificates (production profiles) or add information to existing PGO certificates (delivery and consumption profiles). Each PGO certificate will certify a functional unit of product. The functional unit of a PGO certificate will vary based on product</w:t>
      </w:r>
      <w:r w:rsidR="00F702AF" w:rsidRPr="00D54237">
        <w:rPr>
          <w:sz w:val="22"/>
          <w:szCs w:val="22"/>
        </w:rPr>
        <w:t xml:space="preserve"> – for example, each hydrogen GO certificate </w:t>
      </w:r>
      <w:r w:rsidR="00493FC5">
        <w:rPr>
          <w:sz w:val="22"/>
          <w:szCs w:val="22"/>
        </w:rPr>
        <w:t xml:space="preserve">is proposed to </w:t>
      </w:r>
      <w:r w:rsidR="00F702AF" w:rsidRPr="00D54237">
        <w:rPr>
          <w:sz w:val="22"/>
          <w:szCs w:val="22"/>
        </w:rPr>
        <w:t>represent 1 kg of hydrogen</w:t>
      </w:r>
      <w:r w:rsidRPr="00D54237">
        <w:rPr>
          <w:sz w:val="22"/>
          <w:szCs w:val="22"/>
        </w:rPr>
        <w:t>.</w:t>
      </w:r>
      <w:r w:rsidR="00853DA7" w:rsidRPr="00D54237">
        <w:rPr>
          <w:sz w:val="22"/>
          <w:szCs w:val="22"/>
        </w:rPr>
        <w:t xml:space="preserve"> Functional units for future PGO products will be </w:t>
      </w:r>
      <w:r w:rsidR="005213BF" w:rsidRPr="00D54237">
        <w:rPr>
          <w:sz w:val="22"/>
          <w:szCs w:val="22"/>
        </w:rPr>
        <w:t>consulted on through the relevant methodology development process</w:t>
      </w:r>
      <w:r w:rsidR="00017DFA" w:rsidRPr="00D54237">
        <w:rPr>
          <w:sz w:val="22"/>
          <w:szCs w:val="22"/>
        </w:rPr>
        <w:t xml:space="preserve"> led by DCCEEW</w:t>
      </w:r>
      <w:r w:rsidR="005213BF" w:rsidRPr="00D54237">
        <w:rPr>
          <w:sz w:val="22"/>
          <w:szCs w:val="22"/>
        </w:rPr>
        <w:t>.</w:t>
      </w:r>
    </w:p>
    <w:p w14:paraId="0565D9DB" w14:textId="10CB7D94" w:rsidR="00F702AF" w:rsidRPr="00D54237" w:rsidRDefault="00C856EC" w:rsidP="00625A40">
      <w:pPr>
        <w:rPr>
          <w:sz w:val="22"/>
          <w:szCs w:val="22"/>
        </w:rPr>
      </w:pPr>
      <w:r w:rsidRPr="00D54237">
        <w:rPr>
          <w:sz w:val="22"/>
          <w:szCs w:val="22"/>
        </w:rPr>
        <w:t xml:space="preserve">The </w:t>
      </w:r>
      <w:r w:rsidR="006E0599" w:rsidRPr="00D54237">
        <w:rPr>
          <w:sz w:val="22"/>
          <w:szCs w:val="22"/>
        </w:rPr>
        <w:t>P</w:t>
      </w:r>
      <w:r w:rsidRPr="00D54237">
        <w:rPr>
          <w:sz w:val="22"/>
          <w:szCs w:val="22"/>
        </w:rPr>
        <w:t>GO scheme will lay the groundwork for policies to drive investment in low carbon industries</w:t>
      </w:r>
      <w:r w:rsidR="006E0599" w:rsidRPr="00D54237">
        <w:rPr>
          <w:sz w:val="22"/>
          <w:szCs w:val="22"/>
        </w:rPr>
        <w:t xml:space="preserve"> and</w:t>
      </w:r>
      <w:r w:rsidRPr="00D54237">
        <w:rPr>
          <w:sz w:val="22"/>
          <w:szCs w:val="22"/>
        </w:rPr>
        <w:t xml:space="preserve"> help Australia shape the global markets for low emissions products.</w:t>
      </w:r>
      <w:r w:rsidR="006E0599" w:rsidRPr="00D54237">
        <w:rPr>
          <w:sz w:val="22"/>
          <w:szCs w:val="22"/>
        </w:rPr>
        <w:t xml:space="preserve"> </w:t>
      </w:r>
      <w:r w:rsidR="00F702AF" w:rsidRPr="00D54237">
        <w:rPr>
          <w:sz w:val="22"/>
          <w:szCs w:val="22"/>
        </w:rPr>
        <w:t xml:space="preserve">PGO certificates </w:t>
      </w:r>
      <w:r w:rsidR="00D735FE" w:rsidRPr="00D54237">
        <w:rPr>
          <w:sz w:val="22"/>
          <w:szCs w:val="22"/>
        </w:rPr>
        <w:t>will provide a central mechanism to verify eligibility for Government incentive programs</w:t>
      </w:r>
      <w:r w:rsidR="00303C17">
        <w:rPr>
          <w:sz w:val="22"/>
          <w:szCs w:val="22"/>
        </w:rPr>
        <w:t xml:space="preserve"> in these sectors</w:t>
      </w:r>
      <w:r w:rsidR="00D735FE" w:rsidRPr="00D54237">
        <w:rPr>
          <w:sz w:val="22"/>
          <w:szCs w:val="22"/>
        </w:rPr>
        <w:t>, including the $4 billion Hydrogen Headstart program and the $6.7 billion Hydrogen Production Tax Incentive.</w:t>
      </w:r>
    </w:p>
    <w:p w14:paraId="1EF157FE" w14:textId="297BE02E" w:rsidR="0046177C" w:rsidRDefault="0046177C" w:rsidP="00975148">
      <w:pPr>
        <w:rPr>
          <w:b/>
          <w:bCs/>
          <w:sz w:val="22"/>
          <w:szCs w:val="22"/>
        </w:rPr>
      </w:pPr>
    </w:p>
    <w:p w14:paraId="5DEEE6DA" w14:textId="0826A6E9" w:rsidR="000C303B" w:rsidRPr="00D54237" w:rsidRDefault="000C303B" w:rsidP="00975148">
      <w:pPr>
        <w:rPr>
          <w:b/>
          <w:bCs/>
          <w:sz w:val="22"/>
          <w:szCs w:val="22"/>
        </w:rPr>
      </w:pPr>
      <w:r w:rsidRPr="00D54237">
        <w:rPr>
          <w:b/>
          <w:bCs/>
          <w:sz w:val="22"/>
          <w:szCs w:val="22"/>
        </w:rPr>
        <w:t xml:space="preserve">REGO certificates </w:t>
      </w:r>
    </w:p>
    <w:p w14:paraId="10F42EEA" w14:textId="348DEE00" w:rsidR="00CA7645" w:rsidRPr="00D54237" w:rsidRDefault="00CA7645" w:rsidP="00625A40">
      <w:pPr>
        <w:rPr>
          <w:sz w:val="22"/>
          <w:szCs w:val="22"/>
        </w:rPr>
      </w:pPr>
      <w:r w:rsidRPr="00D54237">
        <w:rPr>
          <w:sz w:val="22"/>
          <w:szCs w:val="22"/>
        </w:rPr>
        <w:t xml:space="preserve">The REGO certification mechanism will certify renewable electricity produced from eligible renewable electricity sources. It builds on the large-scale generation certificate (LGC) framework under the </w:t>
      </w:r>
      <w:r w:rsidR="00F831DE">
        <w:rPr>
          <w:sz w:val="22"/>
          <w:szCs w:val="22"/>
        </w:rPr>
        <w:t>RET</w:t>
      </w:r>
      <w:r w:rsidRPr="00D54237">
        <w:rPr>
          <w:sz w:val="22"/>
          <w:szCs w:val="22"/>
        </w:rPr>
        <w:t xml:space="preserve"> and expands certification eligibility to energy storage and </w:t>
      </w:r>
      <w:r w:rsidR="00FE34FE" w:rsidRPr="00D54237">
        <w:rPr>
          <w:sz w:val="22"/>
          <w:szCs w:val="22"/>
        </w:rPr>
        <w:t>‘</w:t>
      </w:r>
      <w:r w:rsidRPr="00D54237">
        <w:rPr>
          <w:sz w:val="22"/>
          <w:szCs w:val="22"/>
        </w:rPr>
        <w:t>below-baseline</w:t>
      </w:r>
      <w:r w:rsidR="00FE34FE" w:rsidRPr="00D54237">
        <w:rPr>
          <w:sz w:val="22"/>
          <w:szCs w:val="22"/>
        </w:rPr>
        <w:t>’</w:t>
      </w:r>
      <w:r w:rsidRPr="00D54237">
        <w:rPr>
          <w:sz w:val="22"/>
          <w:szCs w:val="22"/>
        </w:rPr>
        <w:t xml:space="preserve"> </w:t>
      </w:r>
      <w:r w:rsidR="00A957F4" w:rsidRPr="00D54237">
        <w:rPr>
          <w:sz w:val="22"/>
          <w:szCs w:val="22"/>
        </w:rPr>
        <w:t>renewable electricity</w:t>
      </w:r>
      <w:r w:rsidR="00C53549" w:rsidRPr="00D54237">
        <w:rPr>
          <w:sz w:val="22"/>
          <w:szCs w:val="22"/>
        </w:rPr>
        <w:t>, generated by power stations</w:t>
      </w:r>
      <w:r w:rsidR="00F10FF7" w:rsidRPr="00D54237">
        <w:rPr>
          <w:sz w:val="22"/>
          <w:szCs w:val="22"/>
        </w:rPr>
        <w:t xml:space="preserve"> that existed pre-1997</w:t>
      </w:r>
      <w:r w:rsidRPr="00D54237">
        <w:rPr>
          <w:sz w:val="22"/>
          <w:szCs w:val="22"/>
        </w:rPr>
        <w:t>. A REGO certificate will certify 1 MWh of electricity.</w:t>
      </w:r>
      <w:r w:rsidR="002A2699" w:rsidRPr="00D54237">
        <w:rPr>
          <w:sz w:val="22"/>
          <w:szCs w:val="22"/>
        </w:rPr>
        <w:t xml:space="preserve"> REGO certificates will </w:t>
      </w:r>
      <w:r w:rsidR="00117A43" w:rsidRPr="00D54237">
        <w:rPr>
          <w:sz w:val="22"/>
          <w:szCs w:val="22"/>
        </w:rPr>
        <w:t xml:space="preserve">also </w:t>
      </w:r>
      <w:r w:rsidR="00DF77B1" w:rsidRPr="00D54237">
        <w:rPr>
          <w:sz w:val="22"/>
          <w:szCs w:val="22"/>
        </w:rPr>
        <w:t>be able</w:t>
      </w:r>
      <w:r w:rsidR="00117A43" w:rsidRPr="00D54237">
        <w:rPr>
          <w:sz w:val="22"/>
          <w:szCs w:val="22"/>
        </w:rPr>
        <w:t xml:space="preserve"> to be </w:t>
      </w:r>
      <w:r w:rsidR="00FB13E5" w:rsidRPr="00D54237">
        <w:rPr>
          <w:sz w:val="22"/>
          <w:szCs w:val="22"/>
        </w:rPr>
        <w:t>‘time-stamped’ down to an hourly level, increasing the le</w:t>
      </w:r>
      <w:r w:rsidR="000E1086" w:rsidRPr="00D54237">
        <w:rPr>
          <w:sz w:val="22"/>
          <w:szCs w:val="22"/>
        </w:rPr>
        <w:t xml:space="preserve">vel of </w:t>
      </w:r>
      <w:r w:rsidR="004200CA" w:rsidRPr="00D54237">
        <w:rPr>
          <w:sz w:val="22"/>
          <w:szCs w:val="22"/>
        </w:rPr>
        <w:t xml:space="preserve">transparency </w:t>
      </w:r>
      <w:r w:rsidR="004A62D6" w:rsidRPr="00D54237">
        <w:rPr>
          <w:sz w:val="22"/>
          <w:szCs w:val="22"/>
        </w:rPr>
        <w:t xml:space="preserve">for renewable electricity claims and supporting the evolution of the renewable </w:t>
      </w:r>
      <w:r w:rsidR="00FA42DC" w:rsidRPr="00D54237">
        <w:rPr>
          <w:sz w:val="22"/>
          <w:szCs w:val="22"/>
        </w:rPr>
        <w:t>energy market.</w:t>
      </w:r>
      <w:r w:rsidR="00FA79C3" w:rsidRPr="00D54237">
        <w:rPr>
          <w:sz w:val="22"/>
          <w:szCs w:val="22"/>
        </w:rPr>
        <w:t xml:space="preserve"> </w:t>
      </w:r>
      <w:r w:rsidR="0029792B">
        <w:rPr>
          <w:sz w:val="22"/>
          <w:szCs w:val="22"/>
        </w:rPr>
        <w:t>When rules are made</w:t>
      </w:r>
      <w:r w:rsidR="007A6A4D" w:rsidRPr="00D54237">
        <w:rPr>
          <w:sz w:val="22"/>
          <w:szCs w:val="22"/>
        </w:rPr>
        <w:t xml:space="preserve"> i</w:t>
      </w:r>
      <w:r w:rsidR="00FA79C3" w:rsidRPr="00D54237">
        <w:rPr>
          <w:sz w:val="22"/>
          <w:szCs w:val="22"/>
        </w:rPr>
        <w:t xml:space="preserve">n </w:t>
      </w:r>
      <w:r w:rsidR="00D54237">
        <w:rPr>
          <w:sz w:val="22"/>
          <w:szCs w:val="22"/>
        </w:rPr>
        <w:t xml:space="preserve">the </w:t>
      </w:r>
      <w:r w:rsidR="00FA79C3" w:rsidRPr="00D54237">
        <w:rPr>
          <w:sz w:val="22"/>
          <w:szCs w:val="22"/>
        </w:rPr>
        <w:t xml:space="preserve">future, the REGO scheme </w:t>
      </w:r>
      <w:r w:rsidR="00E1356D" w:rsidRPr="00D54237">
        <w:rPr>
          <w:sz w:val="22"/>
          <w:szCs w:val="22"/>
        </w:rPr>
        <w:t>will</w:t>
      </w:r>
      <w:r w:rsidR="00FA79C3" w:rsidRPr="00D54237">
        <w:rPr>
          <w:sz w:val="22"/>
          <w:szCs w:val="22"/>
        </w:rPr>
        <w:t xml:space="preserve"> also certify </w:t>
      </w:r>
      <w:r w:rsidR="00FA79C3" w:rsidRPr="00D54237">
        <w:rPr>
          <w:sz w:val="22"/>
          <w:szCs w:val="22"/>
        </w:rPr>
        <w:lastRenderedPageBreak/>
        <w:t xml:space="preserve">aggregated small-scale </w:t>
      </w:r>
      <w:r w:rsidR="001D6A97">
        <w:rPr>
          <w:sz w:val="22"/>
          <w:szCs w:val="22"/>
        </w:rPr>
        <w:t>systems</w:t>
      </w:r>
      <w:r w:rsidR="00FA79C3" w:rsidRPr="00D54237">
        <w:rPr>
          <w:sz w:val="22"/>
          <w:szCs w:val="22"/>
        </w:rPr>
        <w:t xml:space="preserve">, allowing </w:t>
      </w:r>
      <w:r w:rsidR="006B61A8" w:rsidRPr="00D54237">
        <w:rPr>
          <w:sz w:val="22"/>
          <w:szCs w:val="22"/>
        </w:rPr>
        <w:t xml:space="preserve">nearly all renewable electricity to be </w:t>
      </w:r>
      <w:r w:rsidR="00E234D3" w:rsidRPr="00D54237">
        <w:rPr>
          <w:sz w:val="22"/>
          <w:szCs w:val="22"/>
        </w:rPr>
        <w:t>tracked</w:t>
      </w:r>
      <w:r w:rsidR="00463A60" w:rsidRPr="00D54237">
        <w:rPr>
          <w:sz w:val="22"/>
          <w:szCs w:val="22"/>
        </w:rPr>
        <w:t xml:space="preserve">, </w:t>
      </w:r>
      <w:r w:rsidR="00E234D3" w:rsidRPr="00D54237">
        <w:rPr>
          <w:sz w:val="22"/>
          <w:szCs w:val="22"/>
        </w:rPr>
        <w:t xml:space="preserve">verified </w:t>
      </w:r>
      <w:r w:rsidR="00463A60" w:rsidRPr="00D54237">
        <w:rPr>
          <w:sz w:val="22"/>
          <w:szCs w:val="22"/>
        </w:rPr>
        <w:t xml:space="preserve">and claimed </w:t>
      </w:r>
      <w:r w:rsidR="006A19B1" w:rsidRPr="00D54237">
        <w:rPr>
          <w:sz w:val="22"/>
          <w:szCs w:val="22"/>
        </w:rPr>
        <w:t>through REGO certificates.</w:t>
      </w:r>
    </w:p>
    <w:p w14:paraId="5082D89F" w14:textId="5D10BC6C" w:rsidR="00264D40" w:rsidRPr="00D54237" w:rsidRDefault="005B46F5" w:rsidP="00625A40">
      <w:pPr>
        <w:rPr>
          <w:sz w:val="22"/>
          <w:szCs w:val="22"/>
        </w:rPr>
      </w:pPr>
      <w:r w:rsidRPr="00D54237">
        <w:rPr>
          <w:sz w:val="22"/>
          <w:szCs w:val="22"/>
        </w:rPr>
        <w:t>REGO will provide certainty for renewable electricity investment and procurement</w:t>
      </w:r>
      <w:r w:rsidR="00B7221E" w:rsidRPr="00D54237">
        <w:rPr>
          <w:sz w:val="22"/>
          <w:szCs w:val="22"/>
        </w:rPr>
        <w:t xml:space="preserve"> and</w:t>
      </w:r>
      <w:r w:rsidRPr="00D54237">
        <w:rPr>
          <w:sz w:val="22"/>
          <w:szCs w:val="22"/>
        </w:rPr>
        <w:t xml:space="preserve"> support Australia’s energy transformation</w:t>
      </w:r>
      <w:r w:rsidR="00B7221E" w:rsidRPr="00D54237">
        <w:rPr>
          <w:sz w:val="22"/>
          <w:szCs w:val="22"/>
        </w:rPr>
        <w:t>. It</w:t>
      </w:r>
      <w:r w:rsidR="00D71481" w:rsidRPr="00D54237">
        <w:rPr>
          <w:sz w:val="22"/>
          <w:szCs w:val="22"/>
        </w:rPr>
        <w:t xml:space="preserve"> </w:t>
      </w:r>
      <w:r w:rsidR="00C7026F" w:rsidRPr="00D54237">
        <w:rPr>
          <w:sz w:val="22"/>
          <w:szCs w:val="22"/>
        </w:rPr>
        <w:t xml:space="preserve">can underpin </w:t>
      </w:r>
      <w:r w:rsidR="005421DC" w:rsidRPr="00D54237">
        <w:rPr>
          <w:sz w:val="22"/>
          <w:szCs w:val="22"/>
        </w:rPr>
        <w:t>renewable electricity claims</w:t>
      </w:r>
      <w:r w:rsidR="00EC713E" w:rsidRPr="00D54237">
        <w:rPr>
          <w:sz w:val="22"/>
          <w:szCs w:val="22"/>
        </w:rPr>
        <w:t xml:space="preserve"> for corporate renewable energy or emissions reduction commitments, or as evidence of renewable inputs for PGO certification.</w:t>
      </w:r>
    </w:p>
    <w:p w14:paraId="06FDB7D2" w14:textId="63A31A7B" w:rsidR="00063557" w:rsidRPr="00D57921" w:rsidRDefault="00063557" w:rsidP="006E3BAC">
      <w:pPr>
        <w:pStyle w:val="Heading1"/>
        <w:numPr>
          <w:ilvl w:val="0"/>
          <w:numId w:val="2"/>
        </w:numPr>
      </w:pPr>
      <w:bookmarkStart w:id="9" w:name="_Toc201142035"/>
      <w:bookmarkStart w:id="10" w:name="_Toc230879811"/>
      <w:r w:rsidRPr="00D57921">
        <w:t xml:space="preserve">POLICY AND STATUTORY AUTHORITY TO </w:t>
      </w:r>
      <w:r w:rsidR="003460DF">
        <w:t>CHARGE</w:t>
      </w:r>
      <w:r w:rsidR="00DB0487">
        <w:t xml:space="preserve"> (</w:t>
      </w:r>
      <w:r w:rsidRPr="00D57921">
        <w:t>COST RECOVER</w:t>
      </w:r>
      <w:r w:rsidR="00DB0487">
        <w:t>)</w:t>
      </w:r>
      <w:bookmarkEnd w:id="9"/>
      <w:bookmarkEnd w:id="10"/>
    </w:p>
    <w:p w14:paraId="2CC6CD0B" w14:textId="3FBAC801" w:rsidR="00B37FD1" w:rsidRDefault="00165B41" w:rsidP="006E3BAC">
      <w:pPr>
        <w:pStyle w:val="Heading2"/>
        <w:numPr>
          <w:ilvl w:val="1"/>
          <w:numId w:val="2"/>
        </w:numPr>
        <w:spacing w:after="240"/>
        <w:ind w:left="426"/>
      </w:pPr>
      <w:r w:rsidRPr="00D57921">
        <w:t xml:space="preserve"> </w:t>
      </w:r>
      <w:bookmarkStart w:id="11" w:name="_Toc201142036"/>
      <w:bookmarkStart w:id="12" w:name="_Toc230879812"/>
      <w:r w:rsidR="006036C2" w:rsidRPr="00D57921">
        <w:t>Government policy approval to charge for this regulatory activity</w:t>
      </w:r>
      <w:bookmarkEnd w:id="11"/>
      <w:bookmarkEnd w:id="12"/>
    </w:p>
    <w:p w14:paraId="337D535D" w14:textId="40C116F6" w:rsidR="00F303EC" w:rsidRPr="007456E4" w:rsidRDefault="00F303EC" w:rsidP="00625A40">
      <w:pPr>
        <w:rPr>
          <w:color w:val="FF0000"/>
          <w:sz w:val="22"/>
          <w:szCs w:val="22"/>
        </w:rPr>
      </w:pPr>
      <w:r w:rsidRPr="007456E4">
        <w:rPr>
          <w:sz w:val="22"/>
          <w:szCs w:val="22"/>
        </w:rPr>
        <w:t xml:space="preserve">In </w:t>
      </w:r>
      <w:r w:rsidR="00C253EE" w:rsidRPr="007456E4">
        <w:rPr>
          <w:sz w:val="22"/>
          <w:szCs w:val="22"/>
        </w:rPr>
        <w:t xml:space="preserve">September </w:t>
      </w:r>
      <w:r w:rsidRPr="007456E4">
        <w:rPr>
          <w:sz w:val="22"/>
          <w:szCs w:val="22"/>
        </w:rPr>
        <w:t xml:space="preserve">2023, the Australian Government released a </w:t>
      </w:r>
      <w:hyperlink r:id="rId14" w:history="1">
        <w:r w:rsidRPr="007456E4">
          <w:rPr>
            <w:rStyle w:val="Hyperlink"/>
            <w:rFonts w:cstheme="minorBidi"/>
            <w:sz w:val="22"/>
            <w:szCs w:val="22"/>
          </w:rPr>
          <w:t>consultation discussion paper</w:t>
        </w:r>
      </w:hyperlink>
      <w:r w:rsidRPr="007456E4">
        <w:rPr>
          <w:sz w:val="22"/>
          <w:szCs w:val="22"/>
        </w:rPr>
        <w:t xml:space="preserve"> on the proposed Guarantee of Origin (GO) Scheme and invited submissions on the proposed design. The paper flagged the Government’s intention to charge fees and annual levies to recover costs. </w:t>
      </w:r>
      <w:r w:rsidR="00982F4D" w:rsidRPr="007456E4">
        <w:rPr>
          <w:sz w:val="22"/>
          <w:szCs w:val="22"/>
        </w:rPr>
        <w:t xml:space="preserve"> </w:t>
      </w:r>
    </w:p>
    <w:p w14:paraId="4A0930CD" w14:textId="4A9AB08F" w:rsidR="00F03874" w:rsidRDefault="00B37FD1" w:rsidP="00625A40">
      <w:pPr>
        <w:rPr>
          <w:sz w:val="22"/>
          <w:szCs w:val="22"/>
        </w:rPr>
      </w:pPr>
      <w:r w:rsidRPr="007456E4">
        <w:rPr>
          <w:sz w:val="22"/>
          <w:szCs w:val="22"/>
        </w:rPr>
        <w:t xml:space="preserve">In </w:t>
      </w:r>
      <w:r w:rsidR="00FB0688" w:rsidRPr="007456E4">
        <w:rPr>
          <w:sz w:val="22"/>
          <w:szCs w:val="22"/>
        </w:rPr>
        <w:t>November</w:t>
      </w:r>
      <w:r w:rsidRPr="007456E4">
        <w:rPr>
          <w:sz w:val="22"/>
          <w:szCs w:val="22"/>
        </w:rPr>
        <w:t xml:space="preserve"> 2024, the Australian Government </w:t>
      </w:r>
      <w:r w:rsidR="00316C01" w:rsidRPr="007456E4">
        <w:rPr>
          <w:sz w:val="22"/>
          <w:szCs w:val="22"/>
        </w:rPr>
        <w:t>passed</w:t>
      </w:r>
      <w:r w:rsidRPr="007456E4">
        <w:rPr>
          <w:sz w:val="22"/>
          <w:szCs w:val="22"/>
        </w:rPr>
        <w:t xml:space="preserve"> the </w:t>
      </w:r>
      <w:r w:rsidR="00316C01" w:rsidRPr="007456E4">
        <w:rPr>
          <w:sz w:val="22"/>
          <w:szCs w:val="22"/>
        </w:rPr>
        <w:t xml:space="preserve">GO Act </w:t>
      </w:r>
      <w:r w:rsidR="00372FA7" w:rsidRPr="007456E4">
        <w:rPr>
          <w:sz w:val="22"/>
          <w:szCs w:val="22"/>
        </w:rPr>
        <w:t xml:space="preserve">and </w:t>
      </w:r>
      <w:r w:rsidR="00316C01" w:rsidRPr="007456E4">
        <w:rPr>
          <w:sz w:val="22"/>
          <w:szCs w:val="22"/>
        </w:rPr>
        <w:t>the GO Levies Act</w:t>
      </w:r>
      <w:r w:rsidRPr="007456E4">
        <w:rPr>
          <w:sz w:val="22"/>
          <w:szCs w:val="22"/>
        </w:rPr>
        <w:t xml:space="preserve">. The </w:t>
      </w:r>
      <w:hyperlink r:id="rId15" w:history="1">
        <w:r w:rsidRPr="007456E4">
          <w:rPr>
            <w:rStyle w:val="Hyperlink"/>
            <w:rFonts w:cstheme="minorBidi"/>
            <w:sz w:val="22"/>
            <w:szCs w:val="22"/>
          </w:rPr>
          <w:t xml:space="preserve">Explanatory Memorandum of the </w:t>
        </w:r>
        <w:r w:rsidR="00316C01" w:rsidRPr="007456E4">
          <w:rPr>
            <w:rStyle w:val="Hyperlink"/>
            <w:rFonts w:cstheme="minorBidi"/>
            <w:sz w:val="22"/>
            <w:szCs w:val="22"/>
          </w:rPr>
          <w:t>GO</w:t>
        </w:r>
      </w:hyperlink>
      <w:r w:rsidR="00316C01" w:rsidRPr="007456E4">
        <w:rPr>
          <w:sz w:val="22"/>
          <w:szCs w:val="22"/>
        </w:rPr>
        <w:t xml:space="preserve"> Levies Act</w:t>
      </w:r>
      <w:r w:rsidRPr="007456E4">
        <w:rPr>
          <w:sz w:val="22"/>
          <w:szCs w:val="22"/>
        </w:rPr>
        <w:t xml:space="preserve"> states that cost recovery will be used to ensure the </w:t>
      </w:r>
      <w:r w:rsidR="00BA6A54" w:rsidRPr="007456E4">
        <w:rPr>
          <w:sz w:val="22"/>
          <w:szCs w:val="22"/>
        </w:rPr>
        <w:t xml:space="preserve">Australian Government </w:t>
      </w:r>
      <w:r w:rsidRPr="007456E4">
        <w:rPr>
          <w:sz w:val="22"/>
          <w:szCs w:val="22"/>
        </w:rPr>
        <w:t xml:space="preserve">(including the Clean Energy Regulator) is appropriately resourced to effectively and efficiently regulate the </w:t>
      </w:r>
      <w:r w:rsidR="00DB34B4" w:rsidRPr="007456E4">
        <w:rPr>
          <w:sz w:val="22"/>
          <w:szCs w:val="22"/>
        </w:rPr>
        <w:t>scheme</w:t>
      </w:r>
      <w:r w:rsidRPr="007456E4">
        <w:rPr>
          <w:sz w:val="22"/>
          <w:szCs w:val="22"/>
        </w:rPr>
        <w:t xml:space="preserve">. </w:t>
      </w:r>
    </w:p>
    <w:p w14:paraId="7E6C9E96" w14:textId="54C73327" w:rsidR="005073D5" w:rsidRPr="007456E4" w:rsidRDefault="003A7860" w:rsidP="00625A40">
      <w:pPr>
        <w:rPr>
          <w:sz w:val="22"/>
          <w:szCs w:val="22"/>
        </w:rPr>
      </w:pPr>
      <w:r>
        <w:rPr>
          <w:sz w:val="22"/>
          <w:szCs w:val="22"/>
        </w:rPr>
        <w:t>The legislative framework permit</w:t>
      </w:r>
      <w:r w:rsidR="00303C17">
        <w:rPr>
          <w:sz w:val="22"/>
          <w:szCs w:val="22"/>
        </w:rPr>
        <w:t>s</w:t>
      </w:r>
      <w:r>
        <w:rPr>
          <w:sz w:val="22"/>
          <w:szCs w:val="22"/>
        </w:rPr>
        <w:t xml:space="preserve"> c</w:t>
      </w:r>
      <w:r w:rsidR="005073D5">
        <w:rPr>
          <w:sz w:val="22"/>
          <w:szCs w:val="22"/>
        </w:rPr>
        <w:t xml:space="preserve">osts </w:t>
      </w:r>
      <w:r>
        <w:rPr>
          <w:sz w:val="22"/>
          <w:szCs w:val="22"/>
        </w:rPr>
        <w:t xml:space="preserve">to </w:t>
      </w:r>
      <w:r w:rsidR="005073D5">
        <w:rPr>
          <w:sz w:val="22"/>
          <w:szCs w:val="22"/>
        </w:rPr>
        <w:t xml:space="preserve">be recovered through </w:t>
      </w:r>
      <w:r w:rsidR="005073D5" w:rsidRPr="007456E4">
        <w:rPr>
          <w:sz w:val="22"/>
          <w:szCs w:val="22"/>
        </w:rPr>
        <w:t xml:space="preserve">fees (payments for a service provided to the payer) and levies (payments for services provided to a broad cohort of scheme participants). In the GO scheme, an example of a service attracting a fee is registering a facility under the scheme and an example of services covered under </w:t>
      </w:r>
      <w:r w:rsidR="00AC64A4">
        <w:rPr>
          <w:sz w:val="22"/>
          <w:szCs w:val="22"/>
        </w:rPr>
        <w:t>the</w:t>
      </w:r>
      <w:r w:rsidR="005073D5" w:rsidRPr="007456E4">
        <w:rPr>
          <w:sz w:val="22"/>
          <w:szCs w:val="22"/>
        </w:rPr>
        <w:t xml:space="preserve"> levy include scheme participant education activities.</w:t>
      </w:r>
    </w:p>
    <w:p w14:paraId="020179D5" w14:textId="71A1A5E6" w:rsidR="00A669CA" w:rsidRDefault="00DB5CFD" w:rsidP="00625A40">
      <w:pPr>
        <w:rPr>
          <w:sz w:val="22"/>
          <w:szCs w:val="22"/>
        </w:rPr>
      </w:pPr>
      <w:r w:rsidRPr="007456E4">
        <w:rPr>
          <w:sz w:val="22"/>
          <w:szCs w:val="22"/>
        </w:rPr>
        <w:t xml:space="preserve">The </w:t>
      </w:r>
      <w:r w:rsidR="00AD0F19" w:rsidRPr="007456E4">
        <w:rPr>
          <w:sz w:val="22"/>
          <w:szCs w:val="22"/>
        </w:rPr>
        <w:t>f</w:t>
      </w:r>
      <w:r w:rsidRPr="007456E4">
        <w:rPr>
          <w:sz w:val="22"/>
          <w:szCs w:val="22"/>
        </w:rPr>
        <w:t xml:space="preserve">ees and levies have been designed </w:t>
      </w:r>
      <w:r w:rsidR="00897C17" w:rsidRPr="007456E4">
        <w:rPr>
          <w:sz w:val="22"/>
          <w:szCs w:val="22"/>
        </w:rPr>
        <w:t>in line</w:t>
      </w:r>
      <w:r w:rsidRPr="007456E4">
        <w:rPr>
          <w:sz w:val="22"/>
          <w:szCs w:val="22"/>
        </w:rPr>
        <w:t xml:space="preserve"> with the </w:t>
      </w:r>
      <w:r w:rsidR="00FA0E4C">
        <w:rPr>
          <w:sz w:val="22"/>
          <w:szCs w:val="22"/>
        </w:rPr>
        <w:t>requirements</w:t>
      </w:r>
      <w:r w:rsidR="00AD0F19" w:rsidRPr="007456E4">
        <w:rPr>
          <w:sz w:val="22"/>
          <w:szCs w:val="22"/>
        </w:rPr>
        <w:t xml:space="preserve"> set out by the Department of Finance</w:t>
      </w:r>
      <w:r w:rsidR="0090218E" w:rsidRPr="007456E4">
        <w:rPr>
          <w:sz w:val="22"/>
          <w:szCs w:val="22"/>
        </w:rPr>
        <w:t xml:space="preserve"> in the </w:t>
      </w:r>
      <w:r w:rsidR="005C092E" w:rsidRPr="00081F84">
        <w:rPr>
          <w:sz w:val="22"/>
          <w:szCs w:val="22"/>
        </w:rPr>
        <w:t>Australian Government Charging Framework</w:t>
      </w:r>
      <w:r w:rsidR="005C092E">
        <w:rPr>
          <w:rStyle w:val="FootnoteReference"/>
          <w:sz w:val="22"/>
          <w:szCs w:val="22"/>
        </w:rPr>
        <w:footnoteReference w:id="4"/>
      </w:r>
      <w:r w:rsidR="001B4A82">
        <w:rPr>
          <w:sz w:val="22"/>
          <w:szCs w:val="22"/>
        </w:rPr>
        <w:t>.</w:t>
      </w:r>
      <w:r w:rsidR="0090218E" w:rsidRPr="007456E4">
        <w:rPr>
          <w:sz w:val="22"/>
          <w:szCs w:val="22"/>
        </w:rPr>
        <w:t xml:space="preserve"> </w:t>
      </w:r>
      <w:r w:rsidR="00871835" w:rsidRPr="007456E4">
        <w:rPr>
          <w:sz w:val="22"/>
          <w:szCs w:val="22"/>
        </w:rPr>
        <w:t xml:space="preserve">The implementation </w:t>
      </w:r>
      <w:r w:rsidR="00E628A0" w:rsidRPr="007456E4">
        <w:rPr>
          <w:sz w:val="22"/>
          <w:szCs w:val="22"/>
        </w:rPr>
        <w:t>approach</w:t>
      </w:r>
      <w:r w:rsidR="00871835" w:rsidRPr="007456E4">
        <w:rPr>
          <w:sz w:val="22"/>
          <w:szCs w:val="22"/>
        </w:rPr>
        <w:t xml:space="preserve"> of </w:t>
      </w:r>
      <w:r w:rsidR="00054B68" w:rsidRPr="007456E4">
        <w:rPr>
          <w:sz w:val="22"/>
          <w:szCs w:val="22"/>
        </w:rPr>
        <w:t xml:space="preserve">cost recovery </w:t>
      </w:r>
      <w:r w:rsidR="00E628A0" w:rsidRPr="007456E4">
        <w:rPr>
          <w:sz w:val="22"/>
          <w:szCs w:val="22"/>
        </w:rPr>
        <w:t>for the scheme</w:t>
      </w:r>
      <w:r w:rsidR="00054B68" w:rsidRPr="007456E4">
        <w:rPr>
          <w:sz w:val="22"/>
          <w:szCs w:val="22"/>
        </w:rPr>
        <w:t xml:space="preserve"> is outlined below</w:t>
      </w:r>
      <w:r w:rsidR="00E628A0" w:rsidRPr="007456E4">
        <w:rPr>
          <w:sz w:val="22"/>
          <w:szCs w:val="22"/>
        </w:rPr>
        <w:t xml:space="preserve">. </w:t>
      </w:r>
    </w:p>
    <w:p w14:paraId="43960FB1" w14:textId="65B66916" w:rsidR="0046177C" w:rsidRDefault="0046177C" w:rsidP="001343AE">
      <w:pPr>
        <w:rPr>
          <w:sz w:val="22"/>
          <w:szCs w:val="22"/>
        </w:rPr>
      </w:pPr>
    </w:p>
    <w:p w14:paraId="7DDB7339" w14:textId="53731BE1" w:rsidR="006036C2" w:rsidRPr="00D57921" w:rsidRDefault="00AD0880" w:rsidP="006E3BAC">
      <w:pPr>
        <w:pStyle w:val="Heading2"/>
        <w:numPr>
          <w:ilvl w:val="1"/>
          <w:numId w:val="2"/>
        </w:numPr>
        <w:spacing w:after="240"/>
        <w:ind w:left="426"/>
      </w:pPr>
      <w:r>
        <w:t xml:space="preserve"> </w:t>
      </w:r>
      <w:bookmarkStart w:id="13" w:name="_Toc201142037"/>
      <w:bookmarkStart w:id="14" w:name="_Toc230879813"/>
      <w:r w:rsidR="006036C2" w:rsidRPr="00D57921">
        <w:t>Statutory authority to charge</w:t>
      </w:r>
      <w:bookmarkEnd w:id="13"/>
      <w:bookmarkEnd w:id="14"/>
      <w:r w:rsidR="006036C2" w:rsidRPr="00D57921">
        <w:t xml:space="preserve"> </w:t>
      </w:r>
    </w:p>
    <w:p w14:paraId="57E9E305" w14:textId="5183D799" w:rsidR="00773CCE" w:rsidRPr="00663FFA" w:rsidRDefault="00773CCE" w:rsidP="00663FFA">
      <w:pPr>
        <w:rPr>
          <w:sz w:val="22"/>
          <w:szCs w:val="22"/>
        </w:rPr>
      </w:pPr>
      <w:bookmarkStart w:id="15" w:name="_Toc199947343"/>
      <w:bookmarkStart w:id="16" w:name="_Toc201142038"/>
      <w:r w:rsidRPr="00663FFA">
        <w:rPr>
          <w:sz w:val="22"/>
          <w:szCs w:val="22"/>
        </w:rPr>
        <w:t xml:space="preserve">The </w:t>
      </w:r>
      <w:hyperlink r:id="rId16" w:history="1">
        <w:r w:rsidR="00224B5B" w:rsidRPr="00663FFA">
          <w:rPr>
            <w:sz w:val="22"/>
            <w:szCs w:val="22"/>
          </w:rPr>
          <w:t>GO</w:t>
        </w:r>
      </w:hyperlink>
      <w:r w:rsidR="00224B5B" w:rsidRPr="00663FFA">
        <w:rPr>
          <w:sz w:val="22"/>
          <w:szCs w:val="22"/>
        </w:rPr>
        <w:t xml:space="preserve"> Act</w:t>
      </w:r>
      <w:r w:rsidRPr="00663FFA">
        <w:rPr>
          <w:sz w:val="22"/>
          <w:szCs w:val="22"/>
        </w:rPr>
        <w:t xml:space="preserve"> establishes a regulatory framework to enable the administration of the GO scheme including the mechanisms to issue PGO and REGO certificates. The </w:t>
      </w:r>
      <w:r w:rsidR="00224B5B" w:rsidRPr="00663FFA">
        <w:rPr>
          <w:sz w:val="22"/>
          <w:szCs w:val="22"/>
        </w:rPr>
        <w:t>GO Act</w:t>
      </w:r>
      <w:r w:rsidRPr="00663FFA">
        <w:rPr>
          <w:sz w:val="22"/>
          <w:szCs w:val="22"/>
        </w:rPr>
        <w:t xml:space="preserve"> provides that costs associated with the Regulator’s functions under the legislative framework will be recovered through a combination of cost recovery fees </w:t>
      </w:r>
      <w:r w:rsidR="00A315E5" w:rsidRPr="00663FFA">
        <w:rPr>
          <w:sz w:val="22"/>
          <w:szCs w:val="22"/>
        </w:rPr>
        <w:t>and levies</w:t>
      </w:r>
      <w:r w:rsidR="0003545D" w:rsidRPr="00663FFA">
        <w:rPr>
          <w:sz w:val="22"/>
          <w:szCs w:val="22"/>
        </w:rPr>
        <w:t>.</w:t>
      </w:r>
      <w:bookmarkEnd w:id="15"/>
      <w:bookmarkEnd w:id="16"/>
      <w:r w:rsidR="00E63A49" w:rsidRPr="00663FFA">
        <w:rPr>
          <w:sz w:val="22"/>
          <w:szCs w:val="22"/>
        </w:rPr>
        <w:t xml:space="preserve"> </w:t>
      </w:r>
      <w:r w:rsidR="002D32CA">
        <w:rPr>
          <w:sz w:val="22"/>
          <w:szCs w:val="22"/>
        </w:rPr>
        <w:t xml:space="preserve">The GO Act </w:t>
      </w:r>
      <w:r w:rsidR="00382E22">
        <w:rPr>
          <w:sz w:val="22"/>
          <w:szCs w:val="22"/>
        </w:rPr>
        <w:t xml:space="preserve">also </w:t>
      </w:r>
      <w:r w:rsidR="0000345E">
        <w:rPr>
          <w:sz w:val="22"/>
          <w:szCs w:val="22"/>
        </w:rPr>
        <w:t xml:space="preserve">permits the </w:t>
      </w:r>
      <w:r w:rsidR="00B96154">
        <w:rPr>
          <w:sz w:val="22"/>
          <w:szCs w:val="22"/>
        </w:rPr>
        <w:t xml:space="preserve">Regulator to </w:t>
      </w:r>
      <w:r w:rsidR="008A36B5">
        <w:rPr>
          <w:sz w:val="22"/>
          <w:szCs w:val="22"/>
        </w:rPr>
        <w:t xml:space="preserve">remit </w:t>
      </w:r>
      <w:r w:rsidR="00FB1401">
        <w:rPr>
          <w:sz w:val="22"/>
          <w:szCs w:val="22"/>
        </w:rPr>
        <w:t>or refund charges.</w:t>
      </w:r>
    </w:p>
    <w:p w14:paraId="6A6EFE18" w14:textId="4F1D63CA" w:rsidR="000449D9" w:rsidRPr="00663FFA" w:rsidRDefault="000449D9" w:rsidP="00663FFA">
      <w:pPr>
        <w:rPr>
          <w:sz w:val="22"/>
          <w:szCs w:val="22"/>
        </w:rPr>
      </w:pPr>
      <w:r w:rsidRPr="00663FFA">
        <w:rPr>
          <w:sz w:val="22"/>
          <w:szCs w:val="22"/>
        </w:rPr>
        <w:t xml:space="preserve">The legal authority to impose a GO levy is contained in Part 2 of the </w:t>
      </w:r>
      <w:r w:rsidR="006D44C0" w:rsidRPr="00663FFA">
        <w:rPr>
          <w:sz w:val="22"/>
          <w:szCs w:val="22"/>
        </w:rPr>
        <w:t>GO Levies Act</w:t>
      </w:r>
      <w:r w:rsidRPr="00663FFA">
        <w:rPr>
          <w:sz w:val="22"/>
          <w:szCs w:val="22"/>
        </w:rPr>
        <w:t>. The amounts will be prescribed in the Regulations which will be established before scheme launch. The legal authority to prescribe application fees can be found in s</w:t>
      </w:r>
      <w:r w:rsidR="00123FBC" w:rsidRPr="00663FFA">
        <w:rPr>
          <w:sz w:val="22"/>
          <w:szCs w:val="22"/>
        </w:rPr>
        <w:t xml:space="preserve">ection </w:t>
      </w:r>
      <w:r w:rsidRPr="00663FFA">
        <w:rPr>
          <w:sz w:val="22"/>
          <w:szCs w:val="22"/>
        </w:rPr>
        <w:t xml:space="preserve">117 of the </w:t>
      </w:r>
      <w:r w:rsidR="006D44C0" w:rsidRPr="00663FFA">
        <w:rPr>
          <w:sz w:val="22"/>
          <w:szCs w:val="22"/>
        </w:rPr>
        <w:t>GO Act</w:t>
      </w:r>
      <w:r w:rsidRPr="00663FFA">
        <w:rPr>
          <w:sz w:val="22"/>
          <w:szCs w:val="22"/>
        </w:rPr>
        <w:t>. The fees will be prescribed in the Rules which will be established prior to scheme launch.</w:t>
      </w:r>
      <w:r w:rsidR="00253925" w:rsidRPr="00663FFA">
        <w:rPr>
          <w:sz w:val="22"/>
          <w:szCs w:val="22"/>
        </w:rPr>
        <w:t xml:space="preserve"> </w:t>
      </w:r>
    </w:p>
    <w:p w14:paraId="43025BD2" w14:textId="19409E30" w:rsidR="00773CCE" w:rsidRPr="00663FFA" w:rsidRDefault="00506084" w:rsidP="00663FFA">
      <w:pPr>
        <w:rPr>
          <w:sz w:val="22"/>
          <w:szCs w:val="22"/>
        </w:rPr>
      </w:pPr>
      <w:r w:rsidRPr="00663FFA">
        <w:rPr>
          <w:sz w:val="22"/>
          <w:szCs w:val="22"/>
        </w:rPr>
        <w:t xml:space="preserve">While the </w:t>
      </w:r>
      <w:r w:rsidR="006119B6" w:rsidRPr="00663FFA">
        <w:rPr>
          <w:sz w:val="22"/>
          <w:szCs w:val="22"/>
        </w:rPr>
        <w:t>GO scheme</w:t>
      </w:r>
      <w:r w:rsidR="00773CCE" w:rsidRPr="00663FFA">
        <w:rPr>
          <w:sz w:val="22"/>
          <w:szCs w:val="22"/>
        </w:rPr>
        <w:t xml:space="preserve"> will operate on a cost recovery basis</w:t>
      </w:r>
      <w:r w:rsidRPr="00663FFA">
        <w:rPr>
          <w:sz w:val="22"/>
          <w:szCs w:val="22"/>
        </w:rPr>
        <w:t>,</w:t>
      </w:r>
      <w:r w:rsidR="00000CB2" w:rsidRPr="00663FFA">
        <w:rPr>
          <w:sz w:val="22"/>
          <w:szCs w:val="22"/>
        </w:rPr>
        <w:t xml:space="preserve"> it is </w:t>
      </w:r>
      <w:r w:rsidR="00773CCE" w:rsidRPr="00663FFA">
        <w:rPr>
          <w:sz w:val="22"/>
          <w:szCs w:val="22"/>
        </w:rPr>
        <w:t>not designed to generate revenue above costs incurred by the Commonwealth Government for regulating the GO scheme.</w:t>
      </w:r>
    </w:p>
    <w:p w14:paraId="2BF729FB" w14:textId="057B1092" w:rsidR="006036C2" w:rsidRPr="00D57921" w:rsidRDefault="5E753E9B" w:rsidP="006E3BAC">
      <w:pPr>
        <w:pStyle w:val="Heading1"/>
        <w:numPr>
          <w:ilvl w:val="0"/>
          <w:numId w:val="2"/>
        </w:numPr>
      </w:pPr>
      <w:bookmarkStart w:id="17" w:name="_Toc201142039"/>
      <w:bookmarkStart w:id="18" w:name="_Toc230879814"/>
      <w:r>
        <w:lastRenderedPageBreak/>
        <w:t>CHARGING (</w:t>
      </w:r>
      <w:r w:rsidR="38ED57EB">
        <w:t>COST</w:t>
      </w:r>
      <w:r w:rsidR="315200CD">
        <w:t xml:space="preserve"> RECOVERY</w:t>
      </w:r>
      <w:r>
        <w:t>)</w:t>
      </w:r>
      <w:r w:rsidR="38ED57EB">
        <w:t xml:space="preserve"> MODEL</w:t>
      </w:r>
      <w:bookmarkEnd w:id="17"/>
      <w:bookmarkEnd w:id="18"/>
    </w:p>
    <w:p w14:paraId="57FB3EC6" w14:textId="0D703876" w:rsidR="00AD0880" w:rsidRDefault="58B9651A" w:rsidP="006E3BAC">
      <w:pPr>
        <w:pStyle w:val="Heading2"/>
        <w:numPr>
          <w:ilvl w:val="1"/>
          <w:numId w:val="2"/>
        </w:numPr>
        <w:spacing w:after="240"/>
        <w:ind w:left="426"/>
      </w:pPr>
      <w:r w:rsidRPr="4BC3C504">
        <w:rPr>
          <w:rFonts w:cs="Times New Roman"/>
        </w:rPr>
        <w:t xml:space="preserve"> </w:t>
      </w:r>
      <w:bookmarkStart w:id="19" w:name="_Toc81919366"/>
      <w:bookmarkStart w:id="20" w:name="_Toc82703178"/>
      <w:bookmarkStart w:id="21" w:name="_Toc201142040"/>
      <w:bookmarkStart w:id="22" w:name="_Toc230879815"/>
      <w:bookmarkEnd w:id="19"/>
      <w:bookmarkEnd w:id="20"/>
      <w:r w:rsidR="38ED57EB">
        <w:t>Cost</w:t>
      </w:r>
      <w:r w:rsidR="5937D777">
        <w:t>s</w:t>
      </w:r>
      <w:r w:rsidR="38ED57EB">
        <w:t xml:space="preserve"> of the </w:t>
      </w:r>
      <w:r w:rsidR="6EB060D8">
        <w:t xml:space="preserve">regulatory </w:t>
      </w:r>
      <w:r w:rsidR="38ED57EB">
        <w:t>activity</w:t>
      </w:r>
      <w:bookmarkEnd w:id="21"/>
      <w:bookmarkEnd w:id="22"/>
    </w:p>
    <w:p w14:paraId="0060F954" w14:textId="7DAC6D9F" w:rsidR="4BC3C504" w:rsidRPr="00BE6D37" w:rsidRDefault="588AF7E3" w:rsidP="00975148">
      <w:pPr>
        <w:spacing w:after="240"/>
        <w:rPr>
          <w:sz w:val="22"/>
          <w:szCs w:val="22"/>
        </w:rPr>
      </w:pPr>
      <w:r w:rsidRPr="00BE6D37">
        <w:rPr>
          <w:sz w:val="22"/>
          <w:szCs w:val="22"/>
        </w:rPr>
        <w:t>The G</w:t>
      </w:r>
      <w:r w:rsidR="67C631BE" w:rsidRPr="00BE6D37">
        <w:rPr>
          <w:sz w:val="22"/>
          <w:szCs w:val="22"/>
        </w:rPr>
        <w:t>O</w:t>
      </w:r>
      <w:r w:rsidRPr="00BE6D37">
        <w:rPr>
          <w:sz w:val="22"/>
          <w:szCs w:val="22"/>
        </w:rPr>
        <w:t xml:space="preserve"> cost model has been developed in line with the Australian Gover</w:t>
      </w:r>
      <w:r w:rsidR="6BE1894B" w:rsidRPr="00BE6D37">
        <w:rPr>
          <w:sz w:val="22"/>
          <w:szCs w:val="22"/>
        </w:rPr>
        <w:t xml:space="preserve">nment </w:t>
      </w:r>
      <w:r w:rsidR="00A321AB">
        <w:rPr>
          <w:sz w:val="22"/>
          <w:szCs w:val="22"/>
        </w:rPr>
        <w:t>Charging Framework</w:t>
      </w:r>
      <w:r w:rsidR="2C3CEB48" w:rsidRPr="00BE6D37">
        <w:rPr>
          <w:sz w:val="22"/>
          <w:szCs w:val="22"/>
        </w:rPr>
        <w:t xml:space="preserve"> </w:t>
      </w:r>
      <w:r w:rsidR="1D86F2D9" w:rsidRPr="00BE6D37">
        <w:rPr>
          <w:sz w:val="22"/>
          <w:szCs w:val="22"/>
        </w:rPr>
        <w:t>which</w:t>
      </w:r>
      <w:r w:rsidR="2C3CEB48" w:rsidRPr="00BE6D37">
        <w:rPr>
          <w:sz w:val="22"/>
          <w:szCs w:val="22"/>
        </w:rPr>
        <w:t xml:space="preserve"> promotes consistent, transparent and accountable charging for government activities.</w:t>
      </w:r>
      <w:r w:rsidR="7509EDC8" w:rsidRPr="00BE6D37">
        <w:rPr>
          <w:sz w:val="22"/>
          <w:szCs w:val="22"/>
        </w:rPr>
        <w:t xml:space="preserve"> The table below provides a cost breakdown for the </w:t>
      </w:r>
      <w:r w:rsidR="0932B27A" w:rsidRPr="00BE6D37">
        <w:rPr>
          <w:sz w:val="22"/>
          <w:szCs w:val="22"/>
        </w:rPr>
        <w:t>GO Scheme</w:t>
      </w:r>
      <w:r w:rsidR="7509EDC8" w:rsidRPr="00BE6D37">
        <w:rPr>
          <w:sz w:val="22"/>
          <w:szCs w:val="22"/>
        </w:rPr>
        <w:t xml:space="preserve"> </w:t>
      </w:r>
      <w:r w:rsidR="0932B27A" w:rsidRPr="00BE6D37">
        <w:rPr>
          <w:sz w:val="22"/>
          <w:szCs w:val="22"/>
        </w:rPr>
        <w:t>(REGO and PGO)</w:t>
      </w:r>
      <w:r w:rsidR="6D39235B" w:rsidRPr="00BE6D37">
        <w:rPr>
          <w:sz w:val="22"/>
          <w:szCs w:val="22"/>
        </w:rPr>
        <w:t>. The</w:t>
      </w:r>
      <w:r w:rsidR="6A896807" w:rsidRPr="00BE6D37">
        <w:rPr>
          <w:sz w:val="22"/>
          <w:szCs w:val="22"/>
        </w:rPr>
        <w:t xml:space="preserve"> direct, indirect and ICT</w:t>
      </w:r>
      <w:r w:rsidR="6D39235B" w:rsidRPr="00BE6D37">
        <w:rPr>
          <w:sz w:val="22"/>
          <w:szCs w:val="22"/>
        </w:rPr>
        <w:t xml:space="preserve"> costs reflect </w:t>
      </w:r>
      <w:r w:rsidR="685F1C18" w:rsidRPr="00BE6D37">
        <w:rPr>
          <w:sz w:val="22"/>
          <w:szCs w:val="22"/>
        </w:rPr>
        <w:t>the anticipated</w:t>
      </w:r>
      <w:r w:rsidR="0932B27A" w:rsidRPr="00BE6D37">
        <w:rPr>
          <w:sz w:val="22"/>
          <w:szCs w:val="22"/>
        </w:rPr>
        <w:t xml:space="preserve"> </w:t>
      </w:r>
      <w:r w:rsidR="685F1C18" w:rsidRPr="00BE6D37">
        <w:rPr>
          <w:sz w:val="22"/>
          <w:szCs w:val="22"/>
        </w:rPr>
        <w:t>expenses req</w:t>
      </w:r>
      <w:r w:rsidR="2FC65EFA" w:rsidRPr="00BE6D37">
        <w:rPr>
          <w:sz w:val="22"/>
          <w:szCs w:val="22"/>
        </w:rPr>
        <w:t xml:space="preserve">uired to run this </w:t>
      </w:r>
      <w:proofErr w:type="gramStart"/>
      <w:r w:rsidR="2FC65EFA" w:rsidRPr="00BE6D37">
        <w:rPr>
          <w:sz w:val="22"/>
          <w:szCs w:val="22"/>
        </w:rPr>
        <w:t>scheme</w:t>
      </w:r>
      <w:r w:rsidR="00E60821">
        <w:rPr>
          <w:sz w:val="22"/>
          <w:szCs w:val="22"/>
        </w:rPr>
        <w:t xml:space="preserve"> </w:t>
      </w:r>
      <w:r w:rsidR="0038413F">
        <w:rPr>
          <w:sz w:val="22"/>
          <w:szCs w:val="22"/>
        </w:rPr>
        <w:t>as a whole</w:t>
      </w:r>
      <w:r w:rsidR="001F5DDA">
        <w:rPr>
          <w:sz w:val="22"/>
          <w:szCs w:val="22"/>
        </w:rPr>
        <w:t>,</w:t>
      </w:r>
      <w:r w:rsidR="0038413F">
        <w:rPr>
          <w:sz w:val="22"/>
          <w:szCs w:val="22"/>
        </w:rPr>
        <w:t xml:space="preserve"> </w:t>
      </w:r>
      <w:r w:rsidR="008C7577">
        <w:rPr>
          <w:sz w:val="22"/>
          <w:szCs w:val="22"/>
        </w:rPr>
        <w:t>when</w:t>
      </w:r>
      <w:proofErr w:type="gramEnd"/>
      <w:r w:rsidR="008C7577">
        <w:rPr>
          <w:sz w:val="22"/>
          <w:szCs w:val="22"/>
        </w:rPr>
        <w:t xml:space="preserve"> it is fully operational</w:t>
      </w:r>
      <w:r w:rsidR="2FC65EFA" w:rsidRPr="00BE6D37">
        <w:rPr>
          <w:sz w:val="22"/>
          <w:szCs w:val="22"/>
        </w:rPr>
        <w:t xml:space="preserve">. </w:t>
      </w:r>
    </w:p>
    <w:p w14:paraId="7AF7E9A7" w14:textId="7F46D77F" w:rsidR="000A432F" w:rsidRDefault="000A432F" w:rsidP="00DE08DF">
      <w:pPr>
        <w:pStyle w:val="Caption"/>
        <w:keepNext/>
      </w:pPr>
      <w:r>
        <w:t xml:space="preserve">Table </w:t>
      </w:r>
      <w:fldSimple w:instr=" SEQ Table \* ARABIC ">
        <w:r w:rsidR="001A364A">
          <w:rPr>
            <w:noProof/>
          </w:rPr>
          <w:t>1</w:t>
        </w:r>
      </w:fldSimple>
      <w:r>
        <w:t>:</w:t>
      </w:r>
      <w:r w:rsidR="001B6FC8">
        <w:t xml:space="preserve"> </w:t>
      </w:r>
      <w:r w:rsidR="00436972">
        <w:t>Estimated costs</w:t>
      </w:r>
      <w:r w:rsidR="001B605C">
        <w:t xml:space="preserve"> of GO scheme regulatory activities</w:t>
      </w:r>
    </w:p>
    <w:tbl>
      <w:tblPr>
        <w:tblStyle w:val="TableGrid"/>
        <w:tblW w:w="9204" w:type="dxa"/>
        <w:tblLayout w:type="fixed"/>
        <w:tblLook w:val="04A0" w:firstRow="1" w:lastRow="0" w:firstColumn="1" w:lastColumn="0" w:noHBand="0" w:noVBand="1"/>
      </w:tblPr>
      <w:tblGrid>
        <w:gridCol w:w="2542"/>
        <w:gridCol w:w="2220"/>
        <w:gridCol w:w="2221"/>
        <w:gridCol w:w="2221"/>
      </w:tblGrid>
      <w:tr w:rsidR="2BBB7A72" w14:paraId="00D23CE4"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98458C7" w14:textId="0E2BF637" w:rsidR="2BBB7A72" w:rsidRDefault="2BBB7A72" w:rsidP="001343AE">
            <w:pPr>
              <w:rPr>
                <w:rFonts w:ascii="Calibri" w:eastAsia="Calibri" w:hAnsi="Calibri" w:cs="Calibri"/>
              </w:rPr>
            </w:pPr>
          </w:p>
        </w:tc>
        <w:tc>
          <w:tcPr>
            <w:tcW w:w="222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1523C3AF" w14:textId="53786501" w:rsidR="2BBB7A72" w:rsidRDefault="2BBB7A72" w:rsidP="001343AE">
            <w:r w:rsidRPr="2BBB7A72">
              <w:rPr>
                <w:rFonts w:ascii="Calibri" w:eastAsia="Calibri" w:hAnsi="Calibri" w:cs="Calibri"/>
                <w:color w:val="000000" w:themeColor="text1"/>
              </w:rPr>
              <w:t>Direct costs</w:t>
            </w:r>
          </w:p>
        </w:tc>
        <w:tc>
          <w:tcPr>
            <w:tcW w:w="2221"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29489B3" w14:textId="58156CE5" w:rsidR="2BBB7A72" w:rsidRDefault="2BBB7A72" w:rsidP="001343AE">
            <w:r w:rsidRPr="2BBB7A72">
              <w:rPr>
                <w:rFonts w:ascii="Calibri" w:eastAsia="Calibri" w:hAnsi="Calibri" w:cs="Calibri"/>
                <w:color w:val="000000" w:themeColor="text1"/>
              </w:rPr>
              <w:t>Indirect costs</w:t>
            </w:r>
          </w:p>
        </w:tc>
        <w:tc>
          <w:tcPr>
            <w:tcW w:w="2221"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2D6A16DD" w14:textId="163AE56F" w:rsidR="138B8048" w:rsidRDefault="138B8048" w:rsidP="001343AE">
            <w:pPr>
              <w:rPr>
                <w:rFonts w:ascii="Calibri" w:eastAsia="Calibri" w:hAnsi="Calibri" w:cs="Calibri"/>
                <w:color w:val="000000" w:themeColor="text1"/>
              </w:rPr>
            </w:pPr>
            <w:r w:rsidRPr="2BBB7A72">
              <w:rPr>
                <w:rFonts w:ascii="Calibri" w:eastAsia="Calibri" w:hAnsi="Calibri" w:cs="Calibri"/>
                <w:color w:val="000000" w:themeColor="text1"/>
              </w:rPr>
              <w:t>ICT Costs</w:t>
            </w:r>
          </w:p>
        </w:tc>
      </w:tr>
      <w:tr w:rsidR="2BBB7A72" w14:paraId="66723015"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40C51CB" w14:textId="3C453180" w:rsidR="2BBB7A72" w:rsidRDefault="2BBB7A72" w:rsidP="001343AE">
            <w:r w:rsidRPr="2BBB7A72">
              <w:rPr>
                <w:rFonts w:ascii="Calibri" w:eastAsia="Calibri" w:hAnsi="Calibri" w:cs="Calibri"/>
                <w:color w:val="000000" w:themeColor="text1"/>
              </w:rPr>
              <w:t>REGO</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180CB487" w14:textId="0C6423B6" w:rsidR="2BBB7A72" w:rsidRDefault="2BBB7A72" w:rsidP="001343AE">
            <w:pPr>
              <w:rPr>
                <w:rFonts w:ascii="Calibri" w:eastAsia="Calibri" w:hAnsi="Calibri" w:cs="Calibri"/>
                <w:color w:val="000000" w:themeColor="text1"/>
              </w:rPr>
            </w:pP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4552D586" w14:textId="5482A900" w:rsidR="2BBB7A72" w:rsidRDefault="2BBB7A72" w:rsidP="001343AE">
            <w:r w:rsidRPr="2BBB7A72">
              <w:rPr>
                <w:rFonts w:ascii="Calibri" w:eastAsia="Calibri" w:hAnsi="Calibri" w:cs="Calibri"/>
                <w:color w:val="000000" w:themeColor="text1"/>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3B0DA142" w14:textId="48716CE3" w:rsidR="2BBB7A72" w:rsidRDefault="2BBB7A72" w:rsidP="001343AE">
            <w:r w:rsidRPr="2BBB7A72">
              <w:rPr>
                <w:rFonts w:ascii="Calibri" w:eastAsia="Calibri" w:hAnsi="Calibri" w:cs="Calibri"/>
                <w:color w:val="000000" w:themeColor="text1"/>
              </w:rPr>
              <w:t xml:space="preserve"> </w:t>
            </w:r>
          </w:p>
        </w:tc>
      </w:tr>
      <w:tr w:rsidR="2BBB7A72" w14:paraId="29C6FE9F"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1800B4B7" w14:textId="55DF644E" w:rsidR="2BBB7A72" w:rsidRDefault="2BBB7A72" w:rsidP="001343AE">
            <w:r w:rsidRPr="2BBB7A72">
              <w:rPr>
                <w:rFonts w:ascii="Calibri" w:eastAsia="Calibri" w:hAnsi="Calibri" w:cs="Calibri"/>
                <w:color w:val="000000" w:themeColor="text1"/>
              </w:rPr>
              <w:t>Registration of person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0AC41996" w14:textId="61666E73" w:rsidR="2BBB7A72" w:rsidRDefault="2BBB7A72" w:rsidP="001343AE">
            <w:r w:rsidRPr="2BBB7A72">
              <w:rPr>
                <w:rFonts w:ascii="Calibri" w:eastAsia="Calibri" w:hAnsi="Calibri" w:cs="Calibri"/>
                <w:color w:val="000000" w:themeColor="text1"/>
              </w:rPr>
              <w:t xml:space="preserve"> $77,347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CB97CA0" w14:textId="31A82265" w:rsidR="2BBB7A72" w:rsidRDefault="2BBB7A72" w:rsidP="001343AE">
            <w:r w:rsidRPr="2BBB7A72">
              <w:rPr>
                <w:rFonts w:ascii="Calibri" w:eastAsia="Calibri" w:hAnsi="Calibri" w:cs="Calibri"/>
                <w:color w:val="000000" w:themeColor="text1"/>
              </w:rPr>
              <w:t xml:space="preserve"> $22,163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0ADA6FCD" w14:textId="1A3C56C2" w:rsidR="2BBB7A72" w:rsidRDefault="2BBB7A72" w:rsidP="001343AE">
            <w:r w:rsidRPr="2BBB7A72">
              <w:rPr>
                <w:rFonts w:ascii="Calibri" w:eastAsia="Calibri" w:hAnsi="Calibri" w:cs="Calibri"/>
                <w:color w:val="000000" w:themeColor="text1"/>
              </w:rPr>
              <w:t xml:space="preserve"> $128,631 </w:t>
            </w:r>
          </w:p>
        </w:tc>
      </w:tr>
      <w:tr w:rsidR="2BBB7A72" w14:paraId="7D635365"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9451C45" w14:textId="5AE4709F" w:rsidR="2BBB7A72" w:rsidRDefault="2BBB7A72" w:rsidP="001343AE">
            <w:r w:rsidRPr="2BBB7A72">
              <w:rPr>
                <w:rFonts w:ascii="Calibri" w:eastAsia="Calibri" w:hAnsi="Calibri" w:cs="Calibri"/>
                <w:color w:val="000000" w:themeColor="text1"/>
              </w:rPr>
              <w:t>Registration of facility</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3E798922" w14:textId="17D910B1" w:rsidR="2BBB7A72" w:rsidRDefault="2BBB7A72" w:rsidP="001343AE">
            <w:r w:rsidRPr="511B29A0">
              <w:rPr>
                <w:rFonts w:ascii="Calibri" w:eastAsia="Calibri" w:hAnsi="Calibri" w:cs="Calibri"/>
                <w:color w:val="000000" w:themeColor="text1"/>
              </w:rPr>
              <w:t xml:space="preserve"> $102,496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062AD84" w14:textId="7D622353" w:rsidR="2BBB7A72" w:rsidRDefault="2BBB7A72" w:rsidP="001343AE">
            <w:r w:rsidRPr="511B29A0">
              <w:rPr>
                <w:rFonts w:ascii="Calibri" w:eastAsia="Calibri" w:hAnsi="Calibri" w:cs="Calibri"/>
                <w:color w:val="000000" w:themeColor="text1"/>
              </w:rPr>
              <w:t xml:space="preserve"> $13,558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5C716AF" w14:textId="38F21CDE" w:rsidR="2BBB7A72" w:rsidRDefault="2BBB7A72" w:rsidP="001343AE">
            <w:r w:rsidRPr="511B29A0">
              <w:rPr>
                <w:rFonts w:ascii="Calibri" w:eastAsia="Calibri" w:hAnsi="Calibri" w:cs="Calibri"/>
                <w:color w:val="000000" w:themeColor="text1"/>
              </w:rPr>
              <w:t xml:space="preserve"> $78,692 </w:t>
            </w:r>
          </w:p>
        </w:tc>
      </w:tr>
      <w:tr w:rsidR="2BBB7A72" w14:paraId="69709B7B"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CDCE8BA" w14:textId="287EF8B0" w:rsidR="2BBB7A72" w:rsidRDefault="2BBB7A72" w:rsidP="001343AE">
            <w:r w:rsidRPr="2BBB7A72">
              <w:rPr>
                <w:rFonts w:ascii="Calibri" w:eastAsia="Calibri" w:hAnsi="Calibri" w:cs="Calibri"/>
                <w:color w:val="000000" w:themeColor="text1"/>
              </w:rPr>
              <w:t>Certificate registration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7090B0F6" w14:textId="3B4A31E9" w:rsidR="2BBB7A72" w:rsidRDefault="2BBB7A72" w:rsidP="001343AE">
            <w:r w:rsidRPr="511B29A0">
              <w:rPr>
                <w:rFonts w:ascii="Calibri" w:eastAsia="Calibri" w:hAnsi="Calibri" w:cs="Calibri"/>
                <w:color w:val="000000" w:themeColor="text1"/>
              </w:rPr>
              <w:t xml:space="preserve"> $454,978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4E3D53C" w14:textId="28699981" w:rsidR="2BBB7A72" w:rsidRDefault="2BBB7A72" w:rsidP="001343AE">
            <w:r w:rsidRPr="511B29A0">
              <w:rPr>
                <w:rFonts w:ascii="Calibri" w:eastAsia="Calibri" w:hAnsi="Calibri" w:cs="Calibri"/>
                <w:color w:val="000000" w:themeColor="text1"/>
              </w:rPr>
              <w:t xml:space="preserve"> $312,106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5A18711E" w14:textId="7632A5E1" w:rsidR="2BBB7A72" w:rsidRDefault="2BBB7A72" w:rsidP="001343AE">
            <w:r w:rsidRPr="511B29A0">
              <w:rPr>
                <w:rFonts w:ascii="Calibri" w:eastAsia="Calibri" w:hAnsi="Calibri" w:cs="Calibri"/>
                <w:color w:val="000000" w:themeColor="text1"/>
              </w:rPr>
              <w:t xml:space="preserve"> $1,811,427 </w:t>
            </w:r>
          </w:p>
        </w:tc>
      </w:tr>
      <w:tr w:rsidR="2BBB7A72" w14:paraId="6BB9B4FF"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927FE96" w14:textId="637B0187"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Total</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2940939F" w14:textId="3669984B"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$634,82</w:t>
            </w:r>
            <w:r w:rsidR="00864A3E">
              <w:rPr>
                <w:rFonts w:ascii="Calibri" w:eastAsia="Calibri" w:hAnsi="Calibri" w:cs="Calibri"/>
                <w:b/>
                <w:color w:val="000000" w:themeColor="text1"/>
              </w:rPr>
              <w:t>1</w:t>
            </w:r>
            <w:r w:rsidRPr="00975148">
              <w:rPr>
                <w:rFonts w:ascii="Calibri" w:eastAsia="Calibri" w:hAnsi="Calibri" w:cs="Calibri"/>
                <w:b/>
                <w:color w:val="000000" w:themeColor="text1"/>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CF8705C" w14:textId="33FF78B8"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$347,827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68EA4419" w14:textId="6AC6FD6A"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$2,018,750 </w:t>
            </w:r>
          </w:p>
        </w:tc>
      </w:tr>
      <w:tr w:rsidR="2BBB7A72" w14:paraId="7F58ACFB"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7767ECB5" w14:textId="05F73361"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PGO</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58E4258D" w14:textId="0BB59F58"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37B98FE9" w14:textId="1F8F72AA"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6321BED" w14:textId="201A0D7B"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r>
      <w:tr w:rsidR="2BBB7A72" w14:paraId="301FEBA0"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1BBA399" w14:textId="29D3F25E"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Registration of person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7912608E" w14:textId="26B40C1B" w:rsidR="2BBB7A72" w:rsidRPr="00C17593" w:rsidRDefault="6679ED2D" w:rsidP="5A6EDD03">
            <w:pPr>
              <w:rPr>
                <w:rFonts w:ascii="Calibri" w:eastAsia="Calibri" w:hAnsi="Calibri" w:cs="Calibri"/>
                <w:color w:val="58803A"/>
              </w:rPr>
            </w:pPr>
            <w:r w:rsidRPr="00C17593">
              <w:rPr>
                <w:rFonts w:ascii="Calibri" w:eastAsia="Calibri" w:hAnsi="Calibri" w:cs="Calibri"/>
                <w:color w:val="58803A"/>
              </w:rPr>
              <w:t>$7,423</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3D671367" w14:textId="3B6F4DF5"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006F1CCC" w:rsidRPr="00C17593">
              <w:rPr>
                <w:rFonts w:ascii="Calibri" w:eastAsia="Calibri" w:hAnsi="Calibri" w:cs="Calibri"/>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5E6A7D14" w14:textId="380E874C"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16094D18" w:rsidRPr="00C17593">
              <w:rPr>
                <w:rFonts w:ascii="Calibri" w:eastAsia="Calibri" w:hAnsi="Calibri" w:cs="Calibri"/>
                <w:color w:val="58803A"/>
              </w:rPr>
              <w:t>0</w:t>
            </w:r>
          </w:p>
        </w:tc>
      </w:tr>
      <w:tr w:rsidR="2BBB7A72" w14:paraId="3C395981"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4694CC5" w14:textId="27B3E43F"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Registration of profiles </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14DD1BD9" w14:textId="46DB4D6D"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DA66E28" w14:textId="1E90DFC5"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73984704" w14:textId="500B560D"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r>
      <w:tr w:rsidR="2BBB7A72" w14:paraId="43D26A84"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184BD57" w14:textId="624B8D1E" w:rsidR="2BBB7A72" w:rsidRPr="00C17593" w:rsidRDefault="2BBB7A72" w:rsidP="5A6EDD03">
            <w:pPr>
              <w:pStyle w:val="ListParagraph"/>
              <w:spacing w:after="0"/>
              <w:rPr>
                <w:rFonts w:ascii="Times New Roman" w:eastAsia="Times New Roman" w:hAnsi="Times New Roman"/>
                <w:color w:val="58803A"/>
                <w:sz w:val="20"/>
                <w:szCs w:val="20"/>
              </w:rPr>
            </w:pPr>
            <w:r w:rsidRPr="00C17593">
              <w:rPr>
                <w:rFonts w:ascii="Calibri" w:eastAsia="Calibri" w:hAnsi="Calibri" w:cs="Calibri"/>
                <w:color w:val="58803A"/>
                <w:sz w:val="20"/>
                <w:szCs w:val="20"/>
              </w:rPr>
              <w:t xml:space="preserve">Production </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6B747598" w14:textId="3D30515B" w:rsidR="2BBB7A72" w:rsidRPr="00C17593" w:rsidRDefault="305B00FE" w:rsidP="5A6EDD03">
            <w:pPr>
              <w:rPr>
                <w:rFonts w:ascii="Calibri" w:eastAsia="Calibri" w:hAnsi="Calibri" w:cs="Calibri"/>
                <w:color w:val="58803A"/>
              </w:rPr>
            </w:pPr>
            <w:r w:rsidRPr="00C17593">
              <w:rPr>
                <w:rFonts w:ascii="Calibri" w:eastAsia="Calibri" w:hAnsi="Calibri" w:cs="Calibri"/>
                <w:color w:val="58803A"/>
              </w:rPr>
              <w:t>$32,430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15F7930" w14:textId="7FD12F2E"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04A13878" w:rsidRPr="00C17593">
              <w:rPr>
                <w:rFonts w:ascii="Calibri" w:eastAsia="Calibri" w:hAnsi="Calibri" w:cs="Calibri"/>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F75DCD4" w14:textId="170C05ED"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2E0C6844" w:rsidRPr="00C17593">
              <w:rPr>
                <w:rFonts w:ascii="Calibri" w:eastAsia="Calibri" w:hAnsi="Calibri" w:cs="Calibri"/>
                <w:color w:val="58803A"/>
              </w:rPr>
              <w:t>0</w:t>
            </w:r>
          </w:p>
        </w:tc>
      </w:tr>
      <w:tr w:rsidR="2BBB7A72" w14:paraId="1704BFD5" w14:textId="77777777" w:rsidTr="5A6EDD03">
        <w:trPr>
          <w:trHeight w:val="300"/>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2866CEF3" w14:textId="5C85EF31" w:rsidR="2BBB7A72" w:rsidRPr="00C17593" w:rsidRDefault="2BBB7A72" w:rsidP="5A6EDD03">
            <w:pPr>
              <w:pStyle w:val="ListParagraph"/>
              <w:spacing w:after="0"/>
              <w:rPr>
                <w:rFonts w:ascii="Times New Roman" w:eastAsia="Times New Roman" w:hAnsi="Times New Roman"/>
                <w:color w:val="58803A"/>
                <w:sz w:val="20"/>
                <w:szCs w:val="20"/>
              </w:rPr>
            </w:pPr>
            <w:r w:rsidRPr="00C17593">
              <w:rPr>
                <w:rFonts w:ascii="Calibri" w:eastAsia="Calibri" w:hAnsi="Calibri" w:cs="Calibri"/>
                <w:color w:val="58803A"/>
                <w:sz w:val="20"/>
                <w:szCs w:val="20"/>
              </w:rPr>
              <w:t>Delivery</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45358AE3" w14:textId="40EFE144" w:rsidR="2BBB7A72" w:rsidRPr="00C17593" w:rsidRDefault="310B9FCA" w:rsidP="001343AE">
            <w:pPr>
              <w:rPr>
                <w:color w:val="58803A"/>
              </w:rPr>
            </w:pPr>
            <w:r w:rsidRPr="00C17593">
              <w:rPr>
                <w:rFonts w:ascii="Calibri" w:eastAsia="Calibri" w:hAnsi="Calibri" w:cs="Calibri"/>
                <w:color w:val="58803A"/>
              </w:rPr>
              <w:t>$30,885</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15ED2D6" w14:textId="5B4D0EE5"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1A12F12E" w:rsidRPr="00C17593">
              <w:rPr>
                <w:rFonts w:ascii="Calibri" w:eastAsia="Calibri" w:hAnsi="Calibri" w:cs="Calibri"/>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322ACE13" w14:textId="36414CDF"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1B3FA41B" w:rsidRPr="00C17593">
              <w:rPr>
                <w:rFonts w:ascii="Calibri" w:eastAsia="Calibri" w:hAnsi="Calibri" w:cs="Calibri"/>
                <w:color w:val="58803A"/>
              </w:rPr>
              <w:t>0</w:t>
            </w:r>
          </w:p>
        </w:tc>
      </w:tr>
      <w:tr w:rsidR="2BBB7A72" w14:paraId="3AB00170"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36CA45C" w14:textId="18503107" w:rsidR="2BBB7A72" w:rsidRPr="00C17593" w:rsidRDefault="2BBB7A72" w:rsidP="5A6EDD03">
            <w:pPr>
              <w:pStyle w:val="ListParagraph"/>
              <w:spacing w:after="0"/>
              <w:rPr>
                <w:rFonts w:ascii="Times New Roman" w:eastAsia="Times New Roman" w:hAnsi="Times New Roman"/>
                <w:color w:val="58803A"/>
                <w:sz w:val="20"/>
                <w:szCs w:val="20"/>
              </w:rPr>
            </w:pPr>
            <w:r w:rsidRPr="00C17593">
              <w:rPr>
                <w:rFonts w:ascii="Calibri" w:eastAsia="Calibri" w:hAnsi="Calibri" w:cs="Calibri"/>
                <w:color w:val="58803A"/>
                <w:sz w:val="20"/>
                <w:szCs w:val="20"/>
              </w:rPr>
              <w:t>Consumption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3A015F7F" w14:textId="3A9235B4" w:rsidR="2BBB7A72" w:rsidRPr="00C17593" w:rsidRDefault="5A6F3097" w:rsidP="001343AE">
            <w:pPr>
              <w:rPr>
                <w:color w:val="58803A"/>
              </w:rPr>
            </w:pPr>
            <w:r w:rsidRPr="00C17593">
              <w:rPr>
                <w:rFonts w:ascii="Calibri" w:eastAsia="Calibri" w:hAnsi="Calibri" w:cs="Calibri"/>
                <w:color w:val="58803A"/>
              </w:rPr>
              <w:t>$30,885</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05650D4B" w14:textId="5880DEE1"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567A19D2" w:rsidRPr="00C17593">
              <w:rPr>
                <w:rFonts w:ascii="Calibri" w:eastAsia="Calibri" w:hAnsi="Calibri" w:cs="Calibri"/>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9D3D517" w14:textId="62F340CB"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6BCEA458" w:rsidRPr="00C17593">
              <w:rPr>
                <w:rFonts w:ascii="Calibri" w:eastAsia="Calibri" w:hAnsi="Calibri" w:cs="Calibri"/>
                <w:color w:val="58803A"/>
              </w:rPr>
              <w:t>0</w:t>
            </w:r>
          </w:p>
        </w:tc>
      </w:tr>
      <w:tr w:rsidR="2BBB7A72" w14:paraId="4783C837"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73A287A" w14:textId="39613C42"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Certificate registration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1552867A" w14:textId="6F42B3CC" w:rsidR="10315DEC" w:rsidRPr="00C17593" w:rsidRDefault="10315DEC">
            <w:pPr>
              <w:rPr>
                <w:rFonts w:ascii="Calibri" w:eastAsia="Calibri" w:hAnsi="Calibri" w:cs="Calibri"/>
                <w:color w:val="58803A"/>
              </w:rPr>
            </w:pPr>
            <w:r w:rsidRPr="00C17593">
              <w:rPr>
                <w:rFonts w:ascii="Calibri" w:eastAsia="Calibri" w:hAnsi="Calibri" w:cs="Calibri"/>
                <w:color w:val="58803A"/>
              </w:rPr>
              <w:t>$10,346,981</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0DF6D4B0" w14:textId="2F93D0EA" w:rsidR="51BDCB99" w:rsidRPr="00C17593" w:rsidRDefault="008E2DFE">
            <w:pPr>
              <w:rPr>
                <w:rFonts w:ascii="Calibri" w:eastAsia="Calibri" w:hAnsi="Calibri" w:cs="Calibri"/>
                <w:color w:val="58803A"/>
              </w:rPr>
            </w:pPr>
            <w:r w:rsidRPr="00C17593">
              <w:rPr>
                <w:rFonts w:ascii="Calibri" w:eastAsia="Calibri" w:hAnsi="Calibri" w:cs="Calibri"/>
                <w:color w:val="58803A"/>
              </w:rPr>
              <w:t xml:space="preserve"> </w:t>
            </w:r>
            <w:r w:rsidR="51BDCB99" w:rsidRPr="00C17593">
              <w:rPr>
                <w:rFonts w:ascii="Calibri" w:eastAsia="Calibri" w:hAnsi="Calibri" w:cs="Calibri"/>
                <w:color w:val="58803A"/>
              </w:rPr>
              <w:t xml:space="preserve">$1,521,573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E9FE022" w14:textId="346AD132" w:rsidR="573A8658" w:rsidRPr="00C17593" w:rsidRDefault="008E2DFE">
            <w:pPr>
              <w:rPr>
                <w:rFonts w:ascii="Calibri" w:eastAsia="Calibri" w:hAnsi="Calibri" w:cs="Calibri"/>
                <w:color w:val="58803A"/>
              </w:rPr>
            </w:pPr>
            <w:r w:rsidRPr="00C17593">
              <w:rPr>
                <w:rFonts w:ascii="Calibri" w:eastAsia="Calibri" w:hAnsi="Calibri" w:cs="Calibri"/>
                <w:color w:val="58803A"/>
              </w:rPr>
              <w:t xml:space="preserve"> </w:t>
            </w:r>
            <w:r w:rsidR="573A8658" w:rsidRPr="00C17593">
              <w:rPr>
                <w:rFonts w:ascii="Calibri" w:eastAsia="Calibri" w:hAnsi="Calibri" w:cs="Calibri"/>
                <w:color w:val="58803A"/>
              </w:rPr>
              <w:t>$4,864,849</w:t>
            </w:r>
          </w:p>
        </w:tc>
      </w:tr>
      <w:tr w:rsidR="2BBB7A72" w14:paraId="451C577E"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B9E2D95" w14:textId="152FD327"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Addition of consumption information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3E8BC9DF" w14:textId="1F00DEE7" w:rsidR="51BDCB99" w:rsidRPr="00C17593" w:rsidRDefault="51BDCB99">
            <w:pPr>
              <w:rPr>
                <w:rFonts w:ascii="Calibri" w:eastAsia="Calibri" w:hAnsi="Calibri" w:cs="Calibri"/>
                <w:color w:val="58803A"/>
              </w:rPr>
            </w:pPr>
            <w:r w:rsidRPr="00C17593">
              <w:rPr>
                <w:rFonts w:ascii="Calibri" w:eastAsia="Calibri" w:hAnsi="Calibri" w:cs="Calibri"/>
                <w:color w:val="58803A"/>
              </w:rPr>
              <w:t>$844,415</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1335B03" w14:textId="70612AC5" w:rsidR="19931120" w:rsidRPr="00C17593" w:rsidRDefault="008E2DFE">
            <w:pPr>
              <w:rPr>
                <w:rFonts w:ascii="Calibri" w:eastAsia="Calibri" w:hAnsi="Calibri" w:cs="Calibri"/>
                <w:color w:val="58803A"/>
              </w:rPr>
            </w:pPr>
            <w:r w:rsidRPr="00C17593">
              <w:rPr>
                <w:rFonts w:ascii="Calibri" w:eastAsia="Calibri" w:hAnsi="Calibri" w:cs="Calibri"/>
                <w:color w:val="58803A"/>
              </w:rPr>
              <w:t xml:space="preserve"> </w:t>
            </w:r>
            <w:r w:rsidR="19931120" w:rsidRPr="00C17593">
              <w:rPr>
                <w:rFonts w:ascii="Calibri" w:eastAsia="Calibri" w:hAnsi="Calibri" w:cs="Calibri"/>
                <w:color w:val="58803A"/>
              </w:rPr>
              <w:t>$962,847</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13221AA" w14:textId="216A28C2" w:rsidR="573A8658" w:rsidRPr="00C17593" w:rsidRDefault="008E2DFE">
            <w:pPr>
              <w:rPr>
                <w:rFonts w:ascii="Calibri" w:eastAsia="Calibri" w:hAnsi="Calibri" w:cs="Calibri"/>
                <w:color w:val="58803A"/>
              </w:rPr>
            </w:pPr>
            <w:r w:rsidRPr="00C17593">
              <w:rPr>
                <w:rFonts w:ascii="Calibri" w:eastAsia="Calibri" w:hAnsi="Calibri" w:cs="Calibri"/>
                <w:color w:val="58803A"/>
              </w:rPr>
              <w:t xml:space="preserve"> </w:t>
            </w:r>
            <w:r w:rsidR="573A8658" w:rsidRPr="00C17593">
              <w:rPr>
                <w:rFonts w:ascii="Calibri" w:eastAsia="Calibri" w:hAnsi="Calibri" w:cs="Calibri"/>
                <w:color w:val="58803A"/>
              </w:rPr>
              <w:t>$3,786,920</w:t>
            </w:r>
          </w:p>
        </w:tc>
      </w:tr>
      <w:tr w:rsidR="2BBB7A72" w14:paraId="19CE3217"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1FAC3DB9" w14:textId="453AEA29" w:rsidR="2BBB7A72" w:rsidRPr="00C17593" w:rsidRDefault="2BBB7A72" w:rsidP="5A6EDD03">
            <w:pPr>
              <w:rPr>
                <w:rFonts w:ascii="Calibri" w:eastAsia="Calibri" w:hAnsi="Calibri" w:cs="Calibri"/>
                <w:b/>
                <w:bCs/>
                <w:color w:val="58803A"/>
              </w:rPr>
            </w:pPr>
            <w:r w:rsidRPr="00C17593">
              <w:rPr>
                <w:rFonts w:ascii="Calibri" w:eastAsia="Calibri" w:hAnsi="Calibri" w:cs="Calibri"/>
                <w:b/>
                <w:bCs/>
                <w:color w:val="58803A"/>
              </w:rPr>
              <w:t>Total</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2D720C60" w14:textId="0A11EC2F" w:rsidR="51BDCB99" w:rsidRPr="00C17593" w:rsidRDefault="51BDCB99" w:rsidP="5A6EDD03">
            <w:pPr>
              <w:rPr>
                <w:rFonts w:ascii="Calibri" w:eastAsia="Calibri" w:hAnsi="Calibri" w:cs="Calibri"/>
                <w:b/>
                <w:bCs/>
                <w:color w:val="58803A"/>
              </w:rPr>
            </w:pPr>
            <w:r w:rsidRPr="00C17593">
              <w:rPr>
                <w:rFonts w:ascii="Calibri" w:eastAsia="Calibri" w:hAnsi="Calibri" w:cs="Calibri"/>
                <w:b/>
                <w:bCs/>
                <w:color w:val="58803A"/>
              </w:rPr>
              <w:t>$11,293,0</w:t>
            </w:r>
            <w:r w:rsidR="00B03955" w:rsidRPr="00C17593">
              <w:rPr>
                <w:rFonts w:ascii="Calibri" w:eastAsia="Calibri" w:hAnsi="Calibri" w:cs="Calibri"/>
                <w:b/>
                <w:bCs/>
                <w:color w:val="58803A"/>
              </w:rPr>
              <w:t>19</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6176A266" w14:textId="3F6BC7F0" w:rsidR="635C12D7" w:rsidRPr="00C17593" w:rsidRDefault="635C12D7" w:rsidP="5A6EDD03">
            <w:pPr>
              <w:rPr>
                <w:rFonts w:ascii="Calibri" w:eastAsia="Calibri" w:hAnsi="Calibri" w:cs="Calibri"/>
                <w:b/>
                <w:bCs/>
                <w:color w:val="58803A"/>
              </w:rPr>
            </w:pPr>
            <w:r w:rsidRPr="00C17593">
              <w:rPr>
                <w:rFonts w:ascii="Calibri" w:eastAsia="Calibri" w:hAnsi="Calibri" w:cs="Calibri"/>
                <w:b/>
                <w:bCs/>
                <w:color w:val="58803A"/>
              </w:rPr>
              <w:t xml:space="preserve"> $2,484,42</w:t>
            </w:r>
            <w:r w:rsidR="007A4418" w:rsidRPr="00C17593">
              <w:rPr>
                <w:rFonts w:ascii="Calibri" w:eastAsia="Calibri" w:hAnsi="Calibri" w:cs="Calibri"/>
                <w:b/>
                <w:bCs/>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A0A9A6B" w14:textId="3DE60229" w:rsidR="573A8658" w:rsidRPr="00C17593" w:rsidRDefault="573A8658" w:rsidP="5A6EDD03">
            <w:pPr>
              <w:rPr>
                <w:rFonts w:ascii="Calibri" w:eastAsia="Calibri" w:hAnsi="Calibri" w:cs="Calibri"/>
                <w:b/>
                <w:bCs/>
                <w:color w:val="58803A"/>
              </w:rPr>
            </w:pPr>
            <w:r w:rsidRPr="00C17593">
              <w:rPr>
                <w:rFonts w:ascii="Calibri" w:eastAsia="Calibri" w:hAnsi="Calibri" w:cs="Calibri"/>
                <w:b/>
                <w:bCs/>
                <w:color w:val="58803A"/>
              </w:rPr>
              <w:t xml:space="preserve"> $8,651,7</w:t>
            </w:r>
            <w:r w:rsidR="00BE25B7" w:rsidRPr="00C17593">
              <w:rPr>
                <w:rFonts w:ascii="Calibri" w:eastAsia="Calibri" w:hAnsi="Calibri" w:cs="Calibri"/>
                <w:b/>
                <w:bCs/>
                <w:color w:val="58803A"/>
              </w:rPr>
              <w:t>69</w:t>
            </w:r>
          </w:p>
        </w:tc>
      </w:tr>
    </w:tbl>
    <w:p w14:paraId="2A09A4E0" w14:textId="0CD49506" w:rsidR="0046177C" w:rsidRDefault="0046177C" w:rsidP="001343AE"/>
    <w:p w14:paraId="4F17482E" w14:textId="2388231D" w:rsidR="00A41FC9" w:rsidRPr="00D57921" w:rsidRDefault="58B9651A" w:rsidP="006E3BAC">
      <w:pPr>
        <w:pStyle w:val="Heading2"/>
        <w:numPr>
          <w:ilvl w:val="1"/>
          <w:numId w:val="2"/>
        </w:numPr>
        <w:spacing w:after="240"/>
        <w:ind w:left="426"/>
      </w:pPr>
      <w:bookmarkStart w:id="23" w:name="_Toc81919368"/>
      <w:bookmarkStart w:id="24" w:name="_Toc81919369"/>
      <w:bookmarkStart w:id="25" w:name="_Toc81919370"/>
      <w:bookmarkEnd w:id="23"/>
      <w:bookmarkEnd w:id="24"/>
      <w:bookmarkEnd w:id="25"/>
      <w:r>
        <w:t xml:space="preserve"> </w:t>
      </w:r>
      <w:bookmarkStart w:id="26" w:name="_Toc201142041"/>
      <w:bookmarkStart w:id="27" w:name="_Toc230879816"/>
      <w:r w:rsidR="00C635AC">
        <w:t xml:space="preserve">Design of the regulatory </w:t>
      </w:r>
      <w:r w:rsidR="2228BD53">
        <w:t>charge</w:t>
      </w:r>
      <w:bookmarkEnd w:id="26"/>
      <w:bookmarkEnd w:id="27"/>
      <w:r w:rsidR="00C635AC">
        <w:t xml:space="preserve"> </w:t>
      </w:r>
    </w:p>
    <w:p w14:paraId="386DA2DE" w14:textId="39AF81EF" w:rsidR="005706B4" w:rsidRPr="00E60821" w:rsidRDefault="00795772" w:rsidP="00BC3A57">
      <w:pPr>
        <w:rPr>
          <w:sz w:val="22"/>
          <w:szCs w:val="22"/>
        </w:rPr>
      </w:pPr>
      <w:r w:rsidRPr="00E60821">
        <w:rPr>
          <w:sz w:val="22"/>
          <w:szCs w:val="22"/>
        </w:rPr>
        <w:t>The GO scheme will certify a range of products</w:t>
      </w:r>
      <w:r w:rsidR="00531A6A" w:rsidRPr="00E60821">
        <w:rPr>
          <w:sz w:val="22"/>
          <w:szCs w:val="22"/>
        </w:rPr>
        <w:t>, c</w:t>
      </w:r>
      <w:r w:rsidR="005706B4" w:rsidRPr="00E60821">
        <w:rPr>
          <w:sz w:val="22"/>
          <w:szCs w:val="22"/>
        </w:rPr>
        <w:t xml:space="preserve">ertified by </w:t>
      </w:r>
      <w:r w:rsidR="00531A6A" w:rsidRPr="00E60821">
        <w:rPr>
          <w:sz w:val="22"/>
          <w:szCs w:val="22"/>
        </w:rPr>
        <w:t xml:space="preserve">PGO </w:t>
      </w:r>
      <w:r w:rsidR="00496EB0">
        <w:rPr>
          <w:sz w:val="22"/>
          <w:szCs w:val="22"/>
        </w:rPr>
        <w:t xml:space="preserve">or REGO </w:t>
      </w:r>
      <w:r w:rsidR="005706B4" w:rsidRPr="00E60821">
        <w:rPr>
          <w:sz w:val="22"/>
          <w:szCs w:val="22"/>
        </w:rPr>
        <w:t>certificates</w:t>
      </w:r>
      <w:r w:rsidR="00531A6A" w:rsidRPr="00E60821">
        <w:rPr>
          <w:sz w:val="22"/>
          <w:szCs w:val="22"/>
        </w:rPr>
        <w:t xml:space="preserve">. Costs </w:t>
      </w:r>
      <w:r w:rsidR="00D52ADC" w:rsidRPr="00E60821">
        <w:rPr>
          <w:sz w:val="22"/>
          <w:szCs w:val="22"/>
        </w:rPr>
        <w:t xml:space="preserve">from administering </w:t>
      </w:r>
      <w:r w:rsidR="00531A6A" w:rsidRPr="00E60821">
        <w:rPr>
          <w:sz w:val="22"/>
          <w:szCs w:val="22"/>
        </w:rPr>
        <w:t xml:space="preserve">different types of </w:t>
      </w:r>
      <w:r w:rsidR="00692871" w:rsidRPr="00E60821">
        <w:rPr>
          <w:sz w:val="22"/>
          <w:szCs w:val="22"/>
        </w:rPr>
        <w:t>PGO certificates for differe</w:t>
      </w:r>
      <w:r w:rsidR="00D52ADC" w:rsidRPr="00E60821">
        <w:rPr>
          <w:sz w:val="22"/>
          <w:szCs w:val="22"/>
        </w:rPr>
        <w:t>nt</w:t>
      </w:r>
      <w:r w:rsidR="00692871" w:rsidRPr="00E60821">
        <w:rPr>
          <w:sz w:val="22"/>
          <w:szCs w:val="22"/>
        </w:rPr>
        <w:t xml:space="preserve"> products – for example, hydrogen, sustainable aviation fuel</w:t>
      </w:r>
      <w:r w:rsidR="00D52ADC" w:rsidRPr="00E60821">
        <w:rPr>
          <w:sz w:val="22"/>
          <w:szCs w:val="22"/>
        </w:rPr>
        <w:t xml:space="preserve">, or biomethane – </w:t>
      </w:r>
      <w:r w:rsidR="003A6202" w:rsidRPr="00E60821">
        <w:rPr>
          <w:sz w:val="22"/>
          <w:szCs w:val="22"/>
        </w:rPr>
        <w:t>as well as REGO certificates</w:t>
      </w:r>
      <w:r w:rsidR="00B07AA6">
        <w:rPr>
          <w:sz w:val="22"/>
          <w:szCs w:val="22"/>
        </w:rPr>
        <w:t>,</w:t>
      </w:r>
      <w:r w:rsidR="003A6202" w:rsidRPr="00E60821">
        <w:rPr>
          <w:sz w:val="22"/>
          <w:szCs w:val="22"/>
        </w:rPr>
        <w:t xml:space="preserve"> are all expected to differ due to the different nature of </w:t>
      </w:r>
      <w:r w:rsidR="009E707F" w:rsidRPr="00E60821">
        <w:rPr>
          <w:sz w:val="22"/>
          <w:szCs w:val="22"/>
        </w:rPr>
        <w:t>the</w:t>
      </w:r>
      <w:r w:rsidR="003A6202" w:rsidRPr="00E60821">
        <w:rPr>
          <w:sz w:val="22"/>
          <w:szCs w:val="22"/>
        </w:rPr>
        <w:t xml:space="preserve"> industries. As such, </w:t>
      </w:r>
      <w:r w:rsidR="00D24A85" w:rsidRPr="00E60821">
        <w:rPr>
          <w:sz w:val="22"/>
          <w:szCs w:val="22"/>
        </w:rPr>
        <w:t>costs have been modelled on a product-by-product basis, and prices set accordingly.</w:t>
      </w:r>
      <w:r w:rsidR="000036CB" w:rsidRPr="00E60821">
        <w:rPr>
          <w:sz w:val="22"/>
          <w:szCs w:val="22"/>
        </w:rPr>
        <w:t xml:space="preserve"> </w:t>
      </w:r>
      <w:r w:rsidR="00CD517A" w:rsidRPr="00E60821">
        <w:rPr>
          <w:sz w:val="22"/>
          <w:szCs w:val="22"/>
        </w:rPr>
        <w:t>Wher</w:t>
      </w:r>
      <w:r w:rsidR="00150013" w:rsidRPr="00E60821">
        <w:rPr>
          <w:sz w:val="22"/>
          <w:szCs w:val="22"/>
        </w:rPr>
        <w:t>e</w:t>
      </w:r>
      <w:r w:rsidR="004E7EB4" w:rsidRPr="00E60821">
        <w:rPr>
          <w:sz w:val="22"/>
          <w:szCs w:val="22"/>
        </w:rPr>
        <w:t xml:space="preserve"> products </w:t>
      </w:r>
      <w:r w:rsidR="005C6AD0" w:rsidRPr="00E60821">
        <w:rPr>
          <w:sz w:val="22"/>
          <w:szCs w:val="22"/>
        </w:rPr>
        <w:t>produced</w:t>
      </w:r>
      <w:r w:rsidR="00EB7E36" w:rsidRPr="00E60821">
        <w:rPr>
          <w:sz w:val="22"/>
          <w:szCs w:val="22"/>
        </w:rPr>
        <w:t xml:space="preserve"> via different GO methods </w:t>
      </w:r>
      <w:r w:rsidR="004E7EB4" w:rsidRPr="00E60821">
        <w:rPr>
          <w:sz w:val="22"/>
          <w:szCs w:val="22"/>
        </w:rPr>
        <w:t>are sufficiently similar</w:t>
      </w:r>
      <w:r w:rsidR="001A6F9A" w:rsidRPr="00E60821">
        <w:rPr>
          <w:sz w:val="22"/>
          <w:szCs w:val="22"/>
        </w:rPr>
        <w:t xml:space="preserve"> in complexity and cost</w:t>
      </w:r>
      <w:r w:rsidR="00255F56" w:rsidRPr="00E60821">
        <w:rPr>
          <w:sz w:val="22"/>
          <w:szCs w:val="22"/>
        </w:rPr>
        <w:t xml:space="preserve"> – such as </w:t>
      </w:r>
      <w:r w:rsidR="00EB7E36" w:rsidRPr="00E60821">
        <w:rPr>
          <w:sz w:val="22"/>
          <w:szCs w:val="22"/>
        </w:rPr>
        <w:t>for hydrogen</w:t>
      </w:r>
      <w:r w:rsidR="00686B69">
        <w:rPr>
          <w:sz w:val="22"/>
          <w:szCs w:val="22"/>
        </w:rPr>
        <w:t xml:space="preserve"> by electrolysis and hydrogen by liquefaction</w:t>
      </w:r>
      <w:r w:rsidR="001A6F9A" w:rsidRPr="00E60821">
        <w:rPr>
          <w:sz w:val="22"/>
          <w:szCs w:val="22"/>
        </w:rPr>
        <w:t xml:space="preserve">, the CER will </w:t>
      </w:r>
      <w:r w:rsidR="008811C5" w:rsidRPr="00E60821">
        <w:rPr>
          <w:sz w:val="22"/>
          <w:szCs w:val="22"/>
        </w:rPr>
        <w:t>align prices</w:t>
      </w:r>
      <w:r w:rsidR="00255F56" w:rsidRPr="00E60821">
        <w:rPr>
          <w:sz w:val="22"/>
          <w:szCs w:val="22"/>
        </w:rPr>
        <w:t>.</w:t>
      </w:r>
    </w:p>
    <w:p w14:paraId="66148223" w14:textId="0733C7AB" w:rsidR="01812A64" w:rsidRPr="00E60821" w:rsidRDefault="01812A64" w:rsidP="00BC3A57">
      <w:pPr>
        <w:rPr>
          <w:sz w:val="22"/>
          <w:szCs w:val="22"/>
        </w:rPr>
      </w:pPr>
      <w:r w:rsidRPr="00E60821">
        <w:rPr>
          <w:sz w:val="22"/>
          <w:szCs w:val="22"/>
        </w:rPr>
        <w:t xml:space="preserve">The cost </w:t>
      </w:r>
      <w:r w:rsidR="7E6BD1BC" w:rsidRPr="00E60821">
        <w:rPr>
          <w:sz w:val="22"/>
          <w:szCs w:val="22"/>
        </w:rPr>
        <w:t>modelling</w:t>
      </w:r>
      <w:r w:rsidRPr="00E60821">
        <w:rPr>
          <w:sz w:val="22"/>
          <w:szCs w:val="22"/>
        </w:rPr>
        <w:t xml:space="preserve"> </w:t>
      </w:r>
      <w:r w:rsidR="774C7F94" w:rsidRPr="00E60821">
        <w:rPr>
          <w:sz w:val="22"/>
          <w:szCs w:val="22"/>
        </w:rPr>
        <w:t xml:space="preserve">that underpins the </w:t>
      </w:r>
      <w:r w:rsidR="35F77F71" w:rsidRPr="00E60821">
        <w:rPr>
          <w:sz w:val="22"/>
          <w:szCs w:val="22"/>
        </w:rPr>
        <w:t>Guarantee of Origi</w:t>
      </w:r>
      <w:r w:rsidR="0E247A42" w:rsidRPr="00E60821">
        <w:rPr>
          <w:sz w:val="22"/>
          <w:szCs w:val="22"/>
        </w:rPr>
        <w:t>n</w:t>
      </w:r>
      <w:r w:rsidR="35F77F71" w:rsidRPr="00E60821">
        <w:rPr>
          <w:sz w:val="22"/>
          <w:szCs w:val="22"/>
        </w:rPr>
        <w:t xml:space="preserve"> Scheme</w:t>
      </w:r>
      <w:r w:rsidR="00800832" w:rsidRPr="00E60821">
        <w:rPr>
          <w:sz w:val="22"/>
          <w:szCs w:val="22"/>
        </w:rPr>
        <w:t xml:space="preserve"> </w:t>
      </w:r>
      <w:r w:rsidR="3F61FFA1" w:rsidRPr="00E60821">
        <w:rPr>
          <w:sz w:val="22"/>
          <w:szCs w:val="22"/>
        </w:rPr>
        <w:t>incorporates:</w:t>
      </w:r>
    </w:p>
    <w:p w14:paraId="66288994" w14:textId="0338C827" w:rsidR="5720150C" w:rsidRPr="00E60821" w:rsidRDefault="3F61FFA1" w:rsidP="006E3BAC">
      <w:pPr>
        <w:pStyle w:val="ListParagraph"/>
        <w:numPr>
          <w:ilvl w:val="0"/>
          <w:numId w:val="4"/>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Outputs and business processes of the activities</w:t>
      </w:r>
    </w:p>
    <w:p w14:paraId="06A4CB8C" w14:textId="20397E20" w:rsidR="4DAF413D" w:rsidRPr="00E60821" w:rsidRDefault="3F61FFA1" w:rsidP="006E3BAC">
      <w:pPr>
        <w:pStyle w:val="ListParagraph"/>
        <w:numPr>
          <w:ilvl w:val="0"/>
          <w:numId w:val="4"/>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 xml:space="preserve">Measuring and assigning </w:t>
      </w:r>
      <w:r w:rsidR="4A450B26" w:rsidRPr="00E60821">
        <w:rPr>
          <w:rFonts w:asciiTheme="minorHAnsi" w:eastAsiaTheme="minorEastAsia" w:hAnsiTheme="minorHAnsi"/>
          <w:sz w:val="22"/>
        </w:rPr>
        <w:t>direct</w:t>
      </w:r>
      <w:r w:rsidRPr="00E60821">
        <w:rPr>
          <w:rFonts w:asciiTheme="minorHAnsi" w:eastAsiaTheme="minorEastAsia" w:hAnsiTheme="minorHAnsi"/>
          <w:sz w:val="22"/>
        </w:rPr>
        <w:t xml:space="preserve"> costs</w:t>
      </w:r>
    </w:p>
    <w:p w14:paraId="21FF80D2" w14:textId="6679E187" w:rsidR="3F61FFA1" w:rsidRPr="00E60821" w:rsidRDefault="3F61FFA1" w:rsidP="006E3BAC">
      <w:pPr>
        <w:pStyle w:val="ListParagraph"/>
        <w:numPr>
          <w:ilvl w:val="0"/>
          <w:numId w:val="4"/>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Allocation of indirect and ICT costs</w:t>
      </w:r>
    </w:p>
    <w:p w14:paraId="5F033ECC" w14:textId="261699FE" w:rsidR="3F61FFA1" w:rsidRPr="00E60821" w:rsidRDefault="3F61FFA1" w:rsidP="006E3BAC">
      <w:pPr>
        <w:pStyle w:val="ListParagraph"/>
        <w:numPr>
          <w:ilvl w:val="0"/>
          <w:numId w:val="4"/>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Tracking the alignment of revenue to expenses</w:t>
      </w:r>
    </w:p>
    <w:p w14:paraId="3EB8BA94" w14:textId="3AA5F93A" w:rsidR="2F599CC1" w:rsidRPr="00E60821" w:rsidRDefault="2F599CC1" w:rsidP="00BC3A57">
      <w:pPr>
        <w:rPr>
          <w:sz w:val="22"/>
          <w:szCs w:val="22"/>
        </w:rPr>
      </w:pPr>
      <w:r w:rsidRPr="00E60821">
        <w:rPr>
          <w:sz w:val="22"/>
          <w:szCs w:val="22"/>
        </w:rPr>
        <w:lastRenderedPageBreak/>
        <w:t xml:space="preserve">The </w:t>
      </w:r>
      <w:r w:rsidR="006007AD" w:rsidRPr="00E60821">
        <w:rPr>
          <w:sz w:val="22"/>
          <w:szCs w:val="22"/>
        </w:rPr>
        <w:t>model,</w:t>
      </w:r>
      <w:r w:rsidR="006007AD">
        <w:rPr>
          <w:sz w:val="22"/>
          <w:szCs w:val="22"/>
        </w:rPr>
        <w:t xml:space="preserve"> which is aligned to the Australi</w:t>
      </w:r>
      <w:r w:rsidR="002E55D7">
        <w:rPr>
          <w:sz w:val="22"/>
          <w:szCs w:val="22"/>
        </w:rPr>
        <w:t>a</w:t>
      </w:r>
      <w:r w:rsidR="006007AD">
        <w:rPr>
          <w:sz w:val="22"/>
          <w:szCs w:val="22"/>
        </w:rPr>
        <w:t>n Government Charging Framework, ensures the</w:t>
      </w:r>
      <w:r w:rsidR="367744F6" w:rsidRPr="00E60821">
        <w:rPr>
          <w:sz w:val="22"/>
          <w:szCs w:val="22"/>
        </w:rPr>
        <w:t xml:space="preserve"> CER understands the costs required to </w:t>
      </w:r>
      <w:r w:rsidR="26396988" w:rsidRPr="00E60821">
        <w:rPr>
          <w:sz w:val="22"/>
          <w:szCs w:val="22"/>
        </w:rPr>
        <w:t>implement</w:t>
      </w:r>
      <w:r w:rsidR="74780EF7" w:rsidRPr="00E60821">
        <w:rPr>
          <w:sz w:val="22"/>
          <w:szCs w:val="22"/>
        </w:rPr>
        <w:t xml:space="preserve"> the GO scheme in an efficient manner.</w:t>
      </w:r>
      <w:r w:rsidR="367744F6" w:rsidRPr="00E60821">
        <w:rPr>
          <w:sz w:val="22"/>
          <w:szCs w:val="22"/>
        </w:rPr>
        <w:t xml:space="preserve"> </w:t>
      </w:r>
    </w:p>
    <w:p w14:paraId="660D0090" w14:textId="3E302C2B" w:rsidR="00765F4A" w:rsidRPr="006007AD" w:rsidRDefault="00B1597A" w:rsidP="00975148">
      <w:pPr>
        <w:rPr>
          <w:b/>
          <w:bCs/>
          <w:sz w:val="22"/>
          <w:szCs w:val="22"/>
        </w:rPr>
      </w:pPr>
      <w:r w:rsidRPr="006007AD">
        <w:rPr>
          <w:b/>
          <w:bCs/>
          <w:sz w:val="22"/>
          <w:szCs w:val="22"/>
        </w:rPr>
        <w:t>Renewable Electricity Guarantee of Origin (</w:t>
      </w:r>
      <w:r w:rsidR="00D5332D" w:rsidRPr="006007AD">
        <w:rPr>
          <w:b/>
          <w:bCs/>
          <w:sz w:val="22"/>
          <w:szCs w:val="22"/>
        </w:rPr>
        <w:t>REGO</w:t>
      </w:r>
      <w:r w:rsidRPr="006007AD">
        <w:rPr>
          <w:b/>
          <w:bCs/>
          <w:sz w:val="22"/>
          <w:szCs w:val="22"/>
        </w:rPr>
        <w:t>)</w:t>
      </w:r>
      <w:r w:rsidR="00D5332D" w:rsidRPr="006007AD">
        <w:rPr>
          <w:b/>
          <w:bCs/>
          <w:sz w:val="22"/>
          <w:szCs w:val="22"/>
        </w:rPr>
        <w:t xml:space="preserve"> cost recovery policy</w:t>
      </w:r>
    </w:p>
    <w:p w14:paraId="57A3A413" w14:textId="39E45FDC" w:rsidR="00765F4A" w:rsidRPr="00764C51" w:rsidRDefault="00765F4A" w:rsidP="00BC3A57">
      <w:pPr>
        <w:rPr>
          <w:sz w:val="22"/>
          <w:szCs w:val="22"/>
        </w:rPr>
      </w:pPr>
      <w:r w:rsidRPr="00764C51">
        <w:rPr>
          <w:sz w:val="22"/>
          <w:szCs w:val="22"/>
        </w:rPr>
        <w:t>To smooth the introduction of the REGO scheme</w:t>
      </w:r>
      <w:r w:rsidR="006007AD" w:rsidRPr="00764C51">
        <w:rPr>
          <w:sz w:val="22"/>
          <w:szCs w:val="22"/>
        </w:rPr>
        <w:t xml:space="preserve"> </w:t>
      </w:r>
      <w:r w:rsidRPr="00764C51">
        <w:rPr>
          <w:sz w:val="22"/>
          <w:szCs w:val="22"/>
        </w:rPr>
        <w:t>it is proposed that REGO cost recovery pricing is broadly set to align with RET cost recovery pricing.</w:t>
      </w:r>
      <w:r w:rsidR="008B2012" w:rsidRPr="00764C51">
        <w:rPr>
          <w:sz w:val="22"/>
          <w:szCs w:val="22"/>
        </w:rPr>
        <w:t xml:space="preserve"> The exception </w:t>
      </w:r>
      <w:r w:rsidR="00F0171F" w:rsidRPr="00764C51">
        <w:rPr>
          <w:sz w:val="22"/>
          <w:szCs w:val="22"/>
        </w:rPr>
        <w:t xml:space="preserve">to this </w:t>
      </w:r>
      <w:r w:rsidR="008B2012" w:rsidRPr="00764C51">
        <w:rPr>
          <w:sz w:val="22"/>
          <w:szCs w:val="22"/>
        </w:rPr>
        <w:t>is ‘Registration of a Person’ which will align with PGO</w:t>
      </w:r>
      <w:r w:rsidR="00F0171F" w:rsidRPr="00764C51">
        <w:rPr>
          <w:sz w:val="22"/>
          <w:szCs w:val="22"/>
        </w:rPr>
        <w:t xml:space="preserve"> pricing</w:t>
      </w:r>
      <w:r w:rsidR="00671AD4" w:rsidRPr="00764C51">
        <w:rPr>
          <w:sz w:val="22"/>
          <w:szCs w:val="22"/>
        </w:rPr>
        <w:t xml:space="preserve"> – see below at ‘</w:t>
      </w:r>
      <w:r w:rsidR="00616B89" w:rsidRPr="00764C51">
        <w:rPr>
          <w:sz w:val="22"/>
          <w:szCs w:val="22"/>
        </w:rPr>
        <w:t>Product Guarantee of Origin (PGO) cost recovery policy’</w:t>
      </w:r>
      <w:r w:rsidR="00671AD4" w:rsidRPr="00764C51">
        <w:rPr>
          <w:sz w:val="22"/>
          <w:szCs w:val="22"/>
        </w:rPr>
        <w:t xml:space="preserve"> for further explanation</w:t>
      </w:r>
      <w:r w:rsidR="008B2012" w:rsidRPr="00764C51">
        <w:rPr>
          <w:sz w:val="22"/>
          <w:szCs w:val="22"/>
        </w:rPr>
        <w:t>.</w:t>
      </w:r>
    </w:p>
    <w:p w14:paraId="2B3449FA" w14:textId="79FE3A8B" w:rsidR="00AE439B" w:rsidRDefault="007234AC" w:rsidP="00BC3A57">
      <w:pPr>
        <w:rPr>
          <w:sz w:val="22"/>
          <w:szCs w:val="22"/>
        </w:rPr>
      </w:pPr>
      <w:r w:rsidRPr="00764C51">
        <w:rPr>
          <w:sz w:val="22"/>
          <w:szCs w:val="22"/>
        </w:rPr>
        <w:t xml:space="preserve">The RET and REGO schemes will </w:t>
      </w:r>
      <w:r w:rsidR="00DD113C" w:rsidRPr="00764C51">
        <w:rPr>
          <w:sz w:val="22"/>
          <w:szCs w:val="22"/>
        </w:rPr>
        <w:t>co-exist</w:t>
      </w:r>
      <w:r w:rsidRPr="00764C51">
        <w:rPr>
          <w:sz w:val="22"/>
          <w:szCs w:val="22"/>
        </w:rPr>
        <w:t xml:space="preserve"> until the RET ends in 2030</w:t>
      </w:r>
      <w:r w:rsidR="004D6664" w:rsidRPr="00764C51">
        <w:rPr>
          <w:sz w:val="22"/>
          <w:szCs w:val="22"/>
        </w:rPr>
        <w:t xml:space="preserve"> and are likely to have significant overlap in participants and registered power stations</w:t>
      </w:r>
      <w:r w:rsidR="00DD113C" w:rsidRPr="00764C51">
        <w:rPr>
          <w:sz w:val="22"/>
          <w:szCs w:val="22"/>
        </w:rPr>
        <w:t>.</w:t>
      </w:r>
      <w:r w:rsidR="004D6664" w:rsidRPr="00764C51">
        <w:rPr>
          <w:sz w:val="22"/>
          <w:szCs w:val="22"/>
        </w:rPr>
        <w:t xml:space="preserve"> </w:t>
      </w:r>
      <w:r w:rsidR="00DD113C" w:rsidRPr="00764C51">
        <w:rPr>
          <w:sz w:val="22"/>
          <w:szCs w:val="22"/>
        </w:rPr>
        <w:t xml:space="preserve">Eligible </w:t>
      </w:r>
      <w:r w:rsidR="004D6664" w:rsidRPr="00764C51">
        <w:rPr>
          <w:sz w:val="22"/>
          <w:szCs w:val="22"/>
        </w:rPr>
        <w:t xml:space="preserve">renewable electricity facilities </w:t>
      </w:r>
      <w:r w:rsidR="00E33294" w:rsidRPr="00764C51">
        <w:rPr>
          <w:sz w:val="22"/>
          <w:szCs w:val="22"/>
        </w:rPr>
        <w:t>can</w:t>
      </w:r>
      <w:r w:rsidR="00DD113C" w:rsidRPr="00764C51">
        <w:rPr>
          <w:sz w:val="22"/>
          <w:szCs w:val="22"/>
        </w:rPr>
        <w:t xml:space="preserve"> be registered under both </w:t>
      </w:r>
      <w:r w:rsidR="00E33294" w:rsidRPr="00764C51">
        <w:rPr>
          <w:sz w:val="22"/>
          <w:szCs w:val="22"/>
        </w:rPr>
        <w:t>schemes</w:t>
      </w:r>
      <w:r w:rsidR="00DD113C" w:rsidRPr="00764C51">
        <w:rPr>
          <w:sz w:val="22"/>
          <w:szCs w:val="22"/>
        </w:rPr>
        <w:t xml:space="preserve"> simultaneously</w:t>
      </w:r>
      <w:r w:rsidR="001134B6" w:rsidRPr="00764C51">
        <w:rPr>
          <w:sz w:val="22"/>
          <w:szCs w:val="22"/>
        </w:rPr>
        <w:t xml:space="preserve"> but can only certify a MWh of electricity under either</w:t>
      </w:r>
      <w:r w:rsidR="001134B6" w:rsidRPr="006007AD">
        <w:rPr>
          <w:sz w:val="22"/>
          <w:szCs w:val="22"/>
        </w:rPr>
        <w:t xml:space="preserve"> the LRET or REGO</w:t>
      </w:r>
      <w:r w:rsidR="00F41935" w:rsidRPr="006007AD">
        <w:rPr>
          <w:sz w:val="22"/>
          <w:szCs w:val="22"/>
        </w:rPr>
        <w:t xml:space="preserve">. That is, </w:t>
      </w:r>
      <w:r w:rsidR="00520ABD" w:rsidRPr="006007AD">
        <w:rPr>
          <w:sz w:val="22"/>
          <w:szCs w:val="22"/>
        </w:rPr>
        <w:t xml:space="preserve">those eligible facilities can be registered under both schemes but </w:t>
      </w:r>
      <w:r w:rsidR="006059B1" w:rsidRPr="006007AD">
        <w:rPr>
          <w:sz w:val="22"/>
          <w:szCs w:val="22"/>
        </w:rPr>
        <w:t>cannot ‘double certify’ generation</w:t>
      </w:r>
      <w:r w:rsidR="00DD113C" w:rsidRPr="006007AD">
        <w:rPr>
          <w:sz w:val="22"/>
          <w:szCs w:val="22"/>
        </w:rPr>
        <w:t xml:space="preserve">. </w:t>
      </w:r>
      <w:r w:rsidR="00961CC9">
        <w:rPr>
          <w:sz w:val="22"/>
          <w:szCs w:val="22"/>
        </w:rPr>
        <w:t>P</w:t>
      </w:r>
      <w:r w:rsidR="00475AAC">
        <w:rPr>
          <w:sz w:val="22"/>
          <w:szCs w:val="22"/>
        </w:rPr>
        <w:t>articipants and facilities seeking to register and participate in REGO</w:t>
      </w:r>
      <w:r w:rsidR="00431C78">
        <w:rPr>
          <w:sz w:val="22"/>
          <w:szCs w:val="22"/>
        </w:rPr>
        <w:t xml:space="preserve"> (in addition to RET)</w:t>
      </w:r>
      <w:r w:rsidR="00475AAC">
        <w:rPr>
          <w:sz w:val="22"/>
          <w:szCs w:val="22"/>
        </w:rPr>
        <w:t xml:space="preserve"> will</w:t>
      </w:r>
      <w:r w:rsidR="0012215E">
        <w:rPr>
          <w:sz w:val="22"/>
          <w:szCs w:val="22"/>
        </w:rPr>
        <w:t xml:space="preserve"> </w:t>
      </w:r>
      <w:r w:rsidR="00E8603D">
        <w:rPr>
          <w:sz w:val="22"/>
          <w:szCs w:val="22"/>
        </w:rPr>
        <w:t>need to pay all relevant REGO fees and levies</w:t>
      </w:r>
      <w:r w:rsidR="009921A1">
        <w:rPr>
          <w:sz w:val="22"/>
          <w:szCs w:val="22"/>
        </w:rPr>
        <w:t>.</w:t>
      </w:r>
    </w:p>
    <w:p w14:paraId="172789D7" w14:textId="6B4118FC" w:rsidR="00DD113C" w:rsidRPr="00394A98" w:rsidRDefault="005E37DB" w:rsidP="00BC3A57">
      <w:pPr>
        <w:rPr>
          <w:sz w:val="22"/>
          <w:szCs w:val="22"/>
        </w:rPr>
      </w:pPr>
      <w:r w:rsidRPr="006007AD">
        <w:rPr>
          <w:sz w:val="22"/>
          <w:szCs w:val="22"/>
        </w:rPr>
        <w:t xml:space="preserve">REGO cost recovery arrangements will be subject to ongoing review and </w:t>
      </w:r>
      <w:r w:rsidR="00184AD3" w:rsidRPr="006007AD">
        <w:rPr>
          <w:sz w:val="22"/>
          <w:szCs w:val="22"/>
        </w:rPr>
        <w:t>pricing</w:t>
      </w:r>
      <w:r w:rsidR="006007AD">
        <w:rPr>
          <w:sz w:val="22"/>
          <w:szCs w:val="22"/>
        </w:rPr>
        <w:t xml:space="preserve"> and</w:t>
      </w:r>
      <w:r w:rsidR="00184AD3" w:rsidRPr="006007AD">
        <w:rPr>
          <w:sz w:val="22"/>
          <w:szCs w:val="22"/>
        </w:rPr>
        <w:t xml:space="preserve"> may be adjusted over </w:t>
      </w:r>
      <w:r w:rsidR="00A62856" w:rsidRPr="006007AD">
        <w:rPr>
          <w:sz w:val="22"/>
          <w:szCs w:val="22"/>
        </w:rPr>
        <w:t>time, once the scheme is established</w:t>
      </w:r>
      <w:r w:rsidR="006007AD">
        <w:rPr>
          <w:sz w:val="22"/>
          <w:szCs w:val="22"/>
        </w:rPr>
        <w:t xml:space="preserve">. </w:t>
      </w:r>
      <w:r w:rsidR="00957A66" w:rsidRPr="006007AD">
        <w:rPr>
          <w:sz w:val="22"/>
          <w:szCs w:val="22"/>
        </w:rPr>
        <w:t xml:space="preserve">Future deviations from RET cost recovery arrangements </w:t>
      </w:r>
      <w:r w:rsidR="00FA0889" w:rsidRPr="006007AD">
        <w:rPr>
          <w:sz w:val="22"/>
          <w:szCs w:val="22"/>
        </w:rPr>
        <w:t>may emerge, noting the RET scheme is only partially cost recovered</w:t>
      </w:r>
      <w:r w:rsidR="00923508" w:rsidRPr="006007AD">
        <w:rPr>
          <w:sz w:val="22"/>
          <w:szCs w:val="22"/>
        </w:rPr>
        <w:t xml:space="preserve"> whereas</w:t>
      </w:r>
      <w:r w:rsidR="0004784F" w:rsidRPr="006007AD">
        <w:rPr>
          <w:sz w:val="22"/>
          <w:szCs w:val="22"/>
        </w:rPr>
        <w:t xml:space="preserve"> GO</w:t>
      </w:r>
      <w:r w:rsidR="00FA0889" w:rsidRPr="006007AD">
        <w:rPr>
          <w:sz w:val="22"/>
          <w:szCs w:val="22"/>
        </w:rPr>
        <w:t xml:space="preserve"> </w:t>
      </w:r>
      <w:r w:rsidR="00460D05">
        <w:rPr>
          <w:sz w:val="22"/>
          <w:szCs w:val="22"/>
        </w:rPr>
        <w:t>is intended to</w:t>
      </w:r>
      <w:r w:rsidR="00460D05" w:rsidRPr="006007AD">
        <w:rPr>
          <w:sz w:val="22"/>
          <w:szCs w:val="22"/>
        </w:rPr>
        <w:t xml:space="preserve"> </w:t>
      </w:r>
      <w:r w:rsidR="0011437D" w:rsidRPr="006007AD">
        <w:rPr>
          <w:sz w:val="22"/>
          <w:szCs w:val="22"/>
        </w:rPr>
        <w:t xml:space="preserve">be fully cost recovered </w:t>
      </w:r>
      <w:r w:rsidR="009A4757">
        <w:rPr>
          <w:sz w:val="22"/>
          <w:szCs w:val="22"/>
        </w:rPr>
        <w:t>by FY 2031-32</w:t>
      </w:r>
      <w:r w:rsidR="0011437D" w:rsidRPr="006007AD">
        <w:rPr>
          <w:sz w:val="22"/>
          <w:szCs w:val="22"/>
        </w:rPr>
        <w:t xml:space="preserve">. </w:t>
      </w:r>
      <w:r w:rsidR="00386873" w:rsidRPr="00394A98">
        <w:rPr>
          <w:sz w:val="22"/>
          <w:szCs w:val="22"/>
        </w:rPr>
        <w:t xml:space="preserve">This means that GO will </w:t>
      </w:r>
      <w:r w:rsidR="006104F7" w:rsidRPr="00394A98">
        <w:rPr>
          <w:sz w:val="22"/>
          <w:szCs w:val="22"/>
        </w:rPr>
        <w:t>include an annual levy, that has not be</w:t>
      </w:r>
      <w:r w:rsidR="00046BF4" w:rsidRPr="00394A98">
        <w:rPr>
          <w:sz w:val="22"/>
          <w:szCs w:val="22"/>
        </w:rPr>
        <w:t>en</w:t>
      </w:r>
      <w:r w:rsidR="006104F7" w:rsidRPr="00394A98">
        <w:rPr>
          <w:sz w:val="22"/>
          <w:szCs w:val="22"/>
        </w:rPr>
        <w:t xml:space="preserve"> present in the RET cost re</w:t>
      </w:r>
      <w:r w:rsidR="002A56D4" w:rsidRPr="00394A98">
        <w:rPr>
          <w:sz w:val="22"/>
          <w:szCs w:val="22"/>
        </w:rPr>
        <w:t xml:space="preserve">covery </w:t>
      </w:r>
      <w:r w:rsidR="006104F7" w:rsidRPr="00394A98">
        <w:rPr>
          <w:sz w:val="22"/>
          <w:szCs w:val="22"/>
        </w:rPr>
        <w:t>framework</w:t>
      </w:r>
      <w:r w:rsidR="00762EEA" w:rsidRPr="00394A98">
        <w:rPr>
          <w:sz w:val="22"/>
          <w:szCs w:val="22"/>
        </w:rPr>
        <w:t>,</w:t>
      </w:r>
      <w:r w:rsidR="002A56D4" w:rsidRPr="00394A98">
        <w:rPr>
          <w:sz w:val="22"/>
          <w:szCs w:val="22"/>
        </w:rPr>
        <w:t xml:space="preserve"> to </w:t>
      </w:r>
      <w:r w:rsidR="00485957" w:rsidRPr="00394A98">
        <w:rPr>
          <w:sz w:val="22"/>
          <w:szCs w:val="22"/>
        </w:rPr>
        <w:t>permit the recover</w:t>
      </w:r>
      <w:r w:rsidR="002A56D4" w:rsidRPr="00394A98">
        <w:rPr>
          <w:sz w:val="22"/>
          <w:szCs w:val="22"/>
        </w:rPr>
        <w:t>y of</w:t>
      </w:r>
      <w:r w:rsidR="00485957" w:rsidRPr="00394A98">
        <w:rPr>
          <w:sz w:val="22"/>
          <w:szCs w:val="22"/>
        </w:rPr>
        <w:t xml:space="preserve"> broad-base scheme costs.</w:t>
      </w:r>
    </w:p>
    <w:p w14:paraId="12A80BBF" w14:textId="35AFAF22" w:rsidR="0073304B" w:rsidRPr="00394A98" w:rsidRDefault="00125828" w:rsidP="00BC3A57">
      <w:pPr>
        <w:rPr>
          <w:sz w:val="22"/>
          <w:szCs w:val="22"/>
        </w:rPr>
      </w:pPr>
      <w:r w:rsidRPr="00394A98">
        <w:rPr>
          <w:sz w:val="22"/>
          <w:szCs w:val="22"/>
        </w:rPr>
        <w:t xml:space="preserve">Scheme costs </w:t>
      </w:r>
      <w:r w:rsidR="00E30C86" w:rsidRPr="00394A98">
        <w:rPr>
          <w:sz w:val="22"/>
          <w:szCs w:val="22"/>
        </w:rPr>
        <w:t xml:space="preserve">that </w:t>
      </w:r>
      <w:r w:rsidR="00A57D6C" w:rsidRPr="00394A98">
        <w:rPr>
          <w:sz w:val="22"/>
          <w:szCs w:val="22"/>
        </w:rPr>
        <w:t>will</w:t>
      </w:r>
      <w:r w:rsidR="00E30C86" w:rsidRPr="00394A98">
        <w:rPr>
          <w:sz w:val="22"/>
          <w:szCs w:val="22"/>
        </w:rPr>
        <w:t xml:space="preserve"> be recovered for the REGO scheme include:</w:t>
      </w:r>
    </w:p>
    <w:p w14:paraId="1FEB3CB1" w14:textId="3B248D03" w:rsidR="00E30C86" w:rsidRPr="00F1539C" w:rsidRDefault="00064FC5" w:rsidP="003C63A0">
      <w:pPr>
        <w:pStyle w:val="ListParagraph"/>
        <w:numPr>
          <w:ilvl w:val="0"/>
          <w:numId w:val="4"/>
        </w:numPr>
        <w:spacing w:after="0" w:line="264" w:lineRule="auto"/>
        <w:ind w:left="714" w:hanging="357"/>
        <w:rPr>
          <w:rFonts w:asciiTheme="minorHAnsi" w:hAnsiTheme="minorHAnsi" w:cstheme="minorHAnsi"/>
          <w:sz w:val="22"/>
        </w:rPr>
      </w:pPr>
      <w:r w:rsidRPr="00F1539C">
        <w:rPr>
          <w:rFonts w:asciiTheme="minorHAnsi" w:hAnsiTheme="minorHAnsi" w:cstheme="minorHAnsi"/>
          <w:sz w:val="22"/>
        </w:rPr>
        <w:t>Fee for registration of a person as a GO scheme participant</w:t>
      </w:r>
    </w:p>
    <w:p w14:paraId="449C04FB" w14:textId="0442858F" w:rsidR="00064FC5" w:rsidRPr="00F1539C" w:rsidRDefault="00064FC5" w:rsidP="003C63A0">
      <w:pPr>
        <w:pStyle w:val="ListParagraph"/>
        <w:numPr>
          <w:ilvl w:val="0"/>
          <w:numId w:val="4"/>
        </w:numPr>
        <w:spacing w:after="0" w:line="264" w:lineRule="auto"/>
        <w:ind w:left="714" w:hanging="357"/>
        <w:rPr>
          <w:rFonts w:asciiTheme="minorHAnsi" w:hAnsiTheme="minorHAnsi" w:cstheme="minorHAnsi"/>
          <w:sz w:val="22"/>
        </w:rPr>
      </w:pPr>
      <w:r w:rsidRPr="00F1539C">
        <w:rPr>
          <w:rFonts w:asciiTheme="minorHAnsi" w:hAnsiTheme="minorHAnsi" w:cstheme="minorHAnsi"/>
          <w:sz w:val="22"/>
        </w:rPr>
        <w:t>Fee for registration of renewable electricity facilities</w:t>
      </w:r>
    </w:p>
    <w:p w14:paraId="32748140" w14:textId="070A6DC9" w:rsidR="00125828" w:rsidRPr="00F1539C" w:rsidRDefault="00125828" w:rsidP="003C63A0">
      <w:pPr>
        <w:pStyle w:val="ListParagraph"/>
        <w:numPr>
          <w:ilvl w:val="0"/>
          <w:numId w:val="4"/>
        </w:numPr>
        <w:spacing w:after="0" w:line="264" w:lineRule="auto"/>
        <w:ind w:left="714" w:hanging="357"/>
        <w:rPr>
          <w:rFonts w:asciiTheme="minorHAnsi" w:hAnsiTheme="minorHAnsi" w:cstheme="minorHAnsi"/>
          <w:sz w:val="22"/>
        </w:rPr>
      </w:pPr>
      <w:r w:rsidRPr="00F1539C">
        <w:rPr>
          <w:rFonts w:asciiTheme="minorHAnsi" w:hAnsiTheme="minorHAnsi" w:cstheme="minorHAnsi"/>
          <w:sz w:val="22"/>
        </w:rPr>
        <w:t xml:space="preserve">Fee for registration of </w:t>
      </w:r>
      <w:r w:rsidR="006C0175" w:rsidRPr="00F1539C">
        <w:rPr>
          <w:rFonts w:asciiTheme="minorHAnsi" w:hAnsiTheme="minorHAnsi" w:cstheme="minorHAnsi"/>
          <w:sz w:val="22"/>
        </w:rPr>
        <w:t xml:space="preserve">a </w:t>
      </w:r>
      <w:r w:rsidRPr="00F1539C">
        <w:rPr>
          <w:rFonts w:asciiTheme="minorHAnsi" w:hAnsiTheme="minorHAnsi" w:cstheme="minorHAnsi"/>
          <w:sz w:val="22"/>
        </w:rPr>
        <w:t>REGO certificate</w:t>
      </w:r>
    </w:p>
    <w:p w14:paraId="722A9EFF" w14:textId="154D5FEA" w:rsidR="00FC3BCF" w:rsidRPr="00394A98" w:rsidRDefault="00FC3BCF" w:rsidP="003C63A0">
      <w:pPr>
        <w:pStyle w:val="ListParagraph"/>
        <w:numPr>
          <w:ilvl w:val="0"/>
          <w:numId w:val="4"/>
        </w:numPr>
        <w:spacing w:after="0" w:line="264" w:lineRule="auto"/>
        <w:ind w:left="714" w:hanging="357"/>
        <w:rPr>
          <w:rFonts w:asciiTheme="minorHAnsi" w:hAnsiTheme="minorHAnsi" w:cstheme="minorHAnsi"/>
          <w:sz w:val="22"/>
        </w:rPr>
      </w:pPr>
      <w:r w:rsidRPr="00394A98">
        <w:rPr>
          <w:rFonts w:asciiTheme="minorHAnsi" w:hAnsiTheme="minorHAnsi" w:cstheme="minorHAnsi"/>
          <w:sz w:val="22"/>
        </w:rPr>
        <w:t xml:space="preserve">An annual levy </w:t>
      </w:r>
      <w:r w:rsidR="0063151E" w:rsidRPr="00394A98">
        <w:rPr>
          <w:rFonts w:asciiTheme="minorHAnsi" w:hAnsiTheme="minorHAnsi" w:cstheme="minorHAnsi"/>
          <w:sz w:val="22"/>
        </w:rPr>
        <w:t>to recover broad-based costs for scheme administration</w:t>
      </w:r>
      <w:r w:rsidR="00AF62D2" w:rsidRPr="00394A98">
        <w:rPr>
          <w:rFonts w:asciiTheme="minorHAnsi" w:hAnsiTheme="minorHAnsi" w:cstheme="minorHAnsi"/>
          <w:sz w:val="22"/>
        </w:rPr>
        <w:t xml:space="preserve"> such as </w:t>
      </w:r>
      <w:r w:rsidR="0063151E" w:rsidRPr="00394A98">
        <w:rPr>
          <w:rFonts w:asciiTheme="minorHAnsi" w:hAnsiTheme="minorHAnsi" w:cstheme="minorHAnsi"/>
          <w:sz w:val="22"/>
        </w:rPr>
        <w:t>education</w:t>
      </w:r>
      <w:r w:rsidR="00AF62D2" w:rsidRPr="00394A98">
        <w:rPr>
          <w:rFonts w:asciiTheme="minorHAnsi" w:hAnsiTheme="minorHAnsi" w:cstheme="minorHAnsi"/>
          <w:sz w:val="22"/>
        </w:rPr>
        <w:t xml:space="preserve"> and system maintenance</w:t>
      </w:r>
      <w:r w:rsidR="0057068A" w:rsidRPr="00394A98">
        <w:rPr>
          <w:rFonts w:asciiTheme="minorHAnsi" w:hAnsiTheme="minorHAnsi" w:cstheme="minorHAnsi"/>
          <w:sz w:val="22"/>
        </w:rPr>
        <w:t>.</w:t>
      </w:r>
    </w:p>
    <w:p w14:paraId="6D4F0A4B" w14:textId="0BB49646" w:rsidR="00B3237C" w:rsidRPr="00DE08DF" w:rsidRDefault="00B3237C" w:rsidP="00DE08DF">
      <w:pPr>
        <w:rPr>
          <w:sz w:val="22"/>
        </w:rPr>
      </w:pPr>
      <w:r w:rsidRPr="00DE08DF">
        <w:rPr>
          <w:sz w:val="22"/>
          <w:szCs w:val="22"/>
        </w:rPr>
        <w:t xml:space="preserve">REGO fees and levies for FY 2025-26 are set out in Table 2 below. The </w:t>
      </w:r>
      <w:r w:rsidR="00841E1D" w:rsidRPr="00DE08DF">
        <w:rPr>
          <w:sz w:val="22"/>
          <w:szCs w:val="22"/>
        </w:rPr>
        <w:t xml:space="preserve">amounts payable </w:t>
      </w:r>
      <w:proofErr w:type="gramStart"/>
      <w:r w:rsidR="00841E1D" w:rsidRPr="00DE08DF">
        <w:rPr>
          <w:sz w:val="22"/>
          <w:szCs w:val="22"/>
        </w:rPr>
        <w:t>are</w:t>
      </w:r>
      <w:proofErr w:type="gramEnd"/>
      <w:r w:rsidR="00841E1D" w:rsidRPr="00DE08DF">
        <w:rPr>
          <w:sz w:val="22"/>
          <w:szCs w:val="22"/>
        </w:rPr>
        <w:t xml:space="preserve"> set out</w:t>
      </w:r>
      <w:r w:rsidR="008F5A7E" w:rsidRPr="00DE08DF">
        <w:rPr>
          <w:sz w:val="22"/>
          <w:szCs w:val="22"/>
        </w:rPr>
        <w:t xml:space="preserve"> under ‘Charges</w:t>
      </w:r>
      <w:r w:rsidR="00634FFF">
        <w:rPr>
          <w:sz w:val="22"/>
          <w:szCs w:val="22"/>
        </w:rPr>
        <w:t xml:space="preserve"> (with REGO cost recovery policy applied)</w:t>
      </w:r>
      <w:r w:rsidR="008F5A7E" w:rsidRPr="00DE08DF">
        <w:rPr>
          <w:sz w:val="22"/>
          <w:szCs w:val="22"/>
        </w:rPr>
        <w:t>’</w:t>
      </w:r>
      <w:r w:rsidR="00D17806">
        <w:rPr>
          <w:sz w:val="22"/>
          <w:szCs w:val="22"/>
        </w:rPr>
        <w:t xml:space="preserve">, which </w:t>
      </w:r>
      <w:r w:rsidR="00E90876">
        <w:rPr>
          <w:sz w:val="22"/>
          <w:szCs w:val="22"/>
        </w:rPr>
        <w:t>gives effect</w:t>
      </w:r>
      <w:r w:rsidR="00D17806">
        <w:rPr>
          <w:sz w:val="22"/>
          <w:szCs w:val="22"/>
        </w:rPr>
        <w:t xml:space="preserve"> to </w:t>
      </w:r>
      <w:r w:rsidR="00E90876">
        <w:rPr>
          <w:sz w:val="22"/>
          <w:szCs w:val="22"/>
        </w:rPr>
        <w:t>the policy</w:t>
      </w:r>
      <w:r w:rsidR="00BD63BA">
        <w:rPr>
          <w:sz w:val="22"/>
          <w:szCs w:val="22"/>
        </w:rPr>
        <w:t xml:space="preserve"> approach of</w:t>
      </w:r>
      <w:r w:rsidR="00D17806">
        <w:rPr>
          <w:sz w:val="22"/>
          <w:szCs w:val="22"/>
        </w:rPr>
        <w:t xml:space="preserve"> </w:t>
      </w:r>
      <w:r w:rsidR="00BD63BA">
        <w:rPr>
          <w:sz w:val="22"/>
          <w:szCs w:val="22"/>
        </w:rPr>
        <w:t xml:space="preserve">broadly </w:t>
      </w:r>
      <w:r w:rsidR="00D17806">
        <w:rPr>
          <w:sz w:val="22"/>
          <w:szCs w:val="22"/>
        </w:rPr>
        <w:t>align</w:t>
      </w:r>
      <w:r w:rsidR="00BD63BA">
        <w:rPr>
          <w:sz w:val="22"/>
          <w:szCs w:val="22"/>
        </w:rPr>
        <w:t>ing</w:t>
      </w:r>
      <w:r w:rsidR="00D17806">
        <w:rPr>
          <w:sz w:val="22"/>
          <w:szCs w:val="22"/>
        </w:rPr>
        <w:t xml:space="preserve"> REGO</w:t>
      </w:r>
      <w:r w:rsidR="006C7190">
        <w:rPr>
          <w:sz w:val="22"/>
          <w:szCs w:val="22"/>
        </w:rPr>
        <w:t xml:space="preserve"> fees and levies with RET fees</w:t>
      </w:r>
      <w:r w:rsidR="008F5A7E" w:rsidRPr="00DE08DF">
        <w:rPr>
          <w:sz w:val="22"/>
          <w:szCs w:val="22"/>
        </w:rPr>
        <w:t>.</w:t>
      </w:r>
    </w:p>
    <w:p w14:paraId="67A89C1B" w14:textId="6C274C87" w:rsidR="001B605C" w:rsidRDefault="001B605C" w:rsidP="00DE08DF">
      <w:pPr>
        <w:pStyle w:val="Caption"/>
        <w:keepNext/>
      </w:pPr>
      <w:r>
        <w:t xml:space="preserve">Table </w:t>
      </w:r>
      <w:fldSimple w:instr=" SEQ Table \* ARABIC ">
        <w:r w:rsidR="001A364A">
          <w:rPr>
            <w:noProof/>
          </w:rPr>
          <w:t>2</w:t>
        </w:r>
      </w:fldSimple>
      <w:r>
        <w:t xml:space="preserve">: REGO fee </w:t>
      </w:r>
      <w:r w:rsidR="003C6F76">
        <w:t xml:space="preserve">and levy </w:t>
      </w:r>
      <w:r>
        <w:t>schedule FY 2025-26</w:t>
      </w:r>
    </w:p>
    <w:tbl>
      <w:tblPr>
        <w:tblStyle w:val="TableGrid"/>
        <w:tblW w:w="8745" w:type="dxa"/>
        <w:jc w:val="center"/>
        <w:tblLayout w:type="fixed"/>
        <w:tblLook w:val="04A0" w:firstRow="1" w:lastRow="0" w:firstColumn="1" w:lastColumn="0" w:noHBand="0" w:noVBand="1"/>
      </w:tblPr>
      <w:tblGrid>
        <w:gridCol w:w="4248"/>
        <w:gridCol w:w="850"/>
        <w:gridCol w:w="1701"/>
        <w:gridCol w:w="1946"/>
      </w:tblGrid>
      <w:tr w:rsidR="00F72927" w:rsidRPr="00220139" w14:paraId="1AC2E0B5" w14:textId="77777777" w:rsidTr="0043142D">
        <w:trPr>
          <w:cantSplit/>
          <w:trHeight w:val="810"/>
          <w:jc w:val="center"/>
        </w:trPr>
        <w:tc>
          <w:tcPr>
            <w:tcW w:w="4248" w:type="dxa"/>
            <w:shd w:val="clear" w:color="auto" w:fill="D5DCE4" w:themeFill="text2" w:themeFillTint="33"/>
          </w:tcPr>
          <w:p w14:paraId="4DE7AE08" w14:textId="78F32FD1" w:rsidR="2B1823BD" w:rsidRDefault="00A66C5F" w:rsidP="001343AE">
            <w:pPr>
              <w:rPr>
                <w:rFonts w:asciiTheme="minorHAnsi" w:hAnsiTheme="minorHAnsi" w:cstheme="minorBidi"/>
              </w:rPr>
            </w:pPr>
            <w:r>
              <w:rPr>
                <w:rFonts w:asciiTheme="minorHAnsi" w:hAnsiTheme="minorHAnsi" w:cstheme="minorBidi"/>
              </w:rPr>
              <w:t>REGO charging point</w:t>
            </w:r>
            <w:r w:rsidR="00714E34">
              <w:rPr>
                <w:rFonts w:asciiTheme="minorHAnsi" w:hAnsiTheme="minorHAnsi" w:cstheme="minorBidi"/>
              </w:rPr>
              <w:t>s</w:t>
            </w:r>
          </w:p>
        </w:tc>
        <w:tc>
          <w:tcPr>
            <w:tcW w:w="850" w:type="dxa"/>
            <w:shd w:val="clear" w:color="auto" w:fill="D5DCE4" w:themeFill="text2" w:themeFillTint="33"/>
          </w:tcPr>
          <w:p w14:paraId="029BB833" w14:textId="77777777" w:rsidR="2B1823BD" w:rsidRDefault="2B1823BD" w:rsidP="001343AE">
            <w:pPr>
              <w:rPr>
                <w:rFonts w:asciiTheme="minorHAnsi" w:hAnsiTheme="minorHAnsi" w:cstheme="minorBidi"/>
              </w:rPr>
            </w:pPr>
            <w:r w:rsidRPr="2B1823BD">
              <w:rPr>
                <w:rFonts w:asciiTheme="minorHAnsi" w:hAnsiTheme="minorHAnsi" w:cstheme="minorBidi"/>
              </w:rPr>
              <w:t xml:space="preserve">Type </w:t>
            </w:r>
          </w:p>
        </w:tc>
        <w:tc>
          <w:tcPr>
            <w:tcW w:w="1701" w:type="dxa"/>
            <w:shd w:val="clear" w:color="auto" w:fill="D5DCE4" w:themeFill="text2" w:themeFillTint="33"/>
          </w:tcPr>
          <w:p w14:paraId="4B95192B" w14:textId="5AF65E5A" w:rsidR="2B1823BD" w:rsidRDefault="008A4EF9" w:rsidP="001343AE">
            <w:pPr>
              <w:rPr>
                <w:rFonts w:asciiTheme="minorHAnsi" w:hAnsiTheme="minorHAnsi" w:cstheme="minorBidi"/>
              </w:rPr>
            </w:pPr>
            <w:r>
              <w:rPr>
                <w:rFonts w:asciiTheme="minorHAnsi" w:hAnsiTheme="minorHAnsi" w:cstheme="minorBidi"/>
              </w:rPr>
              <w:t>Charges</w:t>
            </w:r>
          </w:p>
        </w:tc>
        <w:tc>
          <w:tcPr>
            <w:tcW w:w="1946" w:type="dxa"/>
            <w:shd w:val="clear" w:color="auto" w:fill="D5DCE4" w:themeFill="text2" w:themeFillTint="33"/>
          </w:tcPr>
          <w:p w14:paraId="5FF43DD0" w14:textId="20C41FAB" w:rsidR="2A327637" w:rsidRDefault="008A4EF9" w:rsidP="001343AE">
            <w:pPr>
              <w:rPr>
                <w:rFonts w:asciiTheme="minorHAnsi" w:hAnsiTheme="minorHAnsi" w:cstheme="minorBidi"/>
              </w:rPr>
            </w:pPr>
            <w:r>
              <w:rPr>
                <w:rFonts w:asciiTheme="minorHAnsi" w:hAnsiTheme="minorHAnsi" w:cstheme="minorBidi"/>
              </w:rPr>
              <w:t>Charges</w:t>
            </w:r>
            <w:r w:rsidR="2A327637" w:rsidRPr="4BC3C504">
              <w:rPr>
                <w:rFonts w:asciiTheme="minorHAnsi" w:hAnsiTheme="minorHAnsi" w:cstheme="minorBidi"/>
              </w:rPr>
              <w:t xml:space="preserve"> </w:t>
            </w:r>
            <w:r w:rsidR="005B25B1">
              <w:rPr>
                <w:rFonts w:asciiTheme="minorHAnsi" w:hAnsiTheme="minorHAnsi" w:cstheme="minorBidi"/>
              </w:rPr>
              <w:t>(with REGO cost recovery policy applied)</w:t>
            </w:r>
          </w:p>
          <w:p w14:paraId="0B9BC60D" w14:textId="2E382271" w:rsidR="4BC3C504" w:rsidRDefault="4BC3C504" w:rsidP="001343AE">
            <w:pPr>
              <w:rPr>
                <w:rFonts w:asciiTheme="minorHAnsi" w:hAnsiTheme="minorHAnsi" w:cstheme="minorBidi"/>
              </w:rPr>
            </w:pPr>
          </w:p>
        </w:tc>
      </w:tr>
      <w:tr w:rsidR="00F46EFF" w:rsidRPr="00220139" w14:paraId="5B7623EA" w14:textId="77777777" w:rsidTr="0043142D">
        <w:trPr>
          <w:cantSplit/>
          <w:trHeight w:val="300"/>
          <w:jc w:val="center"/>
        </w:trPr>
        <w:tc>
          <w:tcPr>
            <w:tcW w:w="4248" w:type="dxa"/>
          </w:tcPr>
          <w:p w14:paraId="0EFE6B50" w14:textId="710A0433" w:rsidR="33BC0CE6" w:rsidRPr="006E5E4B" w:rsidRDefault="33BC0CE6" w:rsidP="001343AE">
            <w:pPr>
              <w:rPr>
                <w:rFonts w:ascii="Calibri" w:eastAsia="Calibri" w:hAnsi="Calibri" w:cs="Calibri"/>
                <w:color w:val="000000" w:themeColor="text1"/>
              </w:rPr>
            </w:pPr>
            <w:r w:rsidRPr="00EE68C1">
              <w:rPr>
                <w:rFonts w:ascii="Calibri" w:eastAsia="Calibri" w:hAnsi="Calibri" w:cs="Calibri"/>
                <w:color w:val="000000" w:themeColor="text1"/>
              </w:rPr>
              <w:t>Registration of person</w:t>
            </w:r>
          </w:p>
        </w:tc>
        <w:tc>
          <w:tcPr>
            <w:tcW w:w="850" w:type="dxa"/>
          </w:tcPr>
          <w:p w14:paraId="2D6F89BE" w14:textId="400F3DA5" w:rsidR="2B1823BD" w:rsidRDefault="006F1CCC" w:rsidP="001343AE">
            <w:pPr>
              <w:rPr>
                <w:rFonts w:asciiTheme="minorHAnsi" w:hAnsiTheme="minorHAnsi" w:cstheme="minorBidi"/>
              </w:rPr>
            </w:pPr>
            <w:r>
              <w:rPr>
                <w:rFonts w:asciiTheme="minorHAnsi" w:hAnsiTheme="minorHAnsi" w:cstheme="minorBidi"/>
              </w:rPr>
              <w:t>Fee</w:t>
            </w:r>
          </w:p>
        </w:tc>
        <w:tc>
          <w:tcPr>
            <w:tcW w:w="1701" w:type="dxa"/>
          </w:tcPr>
          <w:p w14:paraId="19FEC102" w14:textId="0962EA81" w:rsidR="2B1823BD" w:rsidRDefault="006F1CCC" w:rsidP="005B25B1">
            <w:pPr>
              <w:jc w:val="right"/>
              <w:rPr>
                <w:rFonts w:asciiTheme="minorHAnsi" w:hAnsiTheme="minorHAnsi" w:cstheme="minorBidi"/>
              </w:rPr>
            </w:pPr>
            <w:r w:rsidRPr="52D38C66">
              <w:rPr>
                <w:rFonts w:asciiTheme="minorHAnsi" w:hAnsiTheme="minorHAnsi" w:cstheme="minorBidi"/>
              </w:rPr>
              <w:t>$</w:t>
            </w:r>
            <w:r w:rsidR="67C92EE8" w:rsidRPr="52D38C66">
              <w:rPr>
                <w:rFonts w:asciiTheme="minorHAnsi" w:hAnsiTheme="minorHAnsi" w:cstheme="minorBidi"/>
              </w:rPr>
              <w:t>1,950</w:t>
            </w:r>
          </w:p>
        </w:tc>
        <w:tc>
          <w:tcPr>
            <w:tcW w:w="1946" w:type="dxa"/>
          </w:tcPr>
          <w:p w14:paraId="745F80B6" w14:textId="6995044B" w:rsidR="4BC3C504" w:rsidRDefault="006F1CCC" w:rsidP="005B25B1">
            <w:pPr>
              <w:jc w:val="right"/>
              <w:rPr>
                <w:rFonts w:asciiTheme="minorHAnsi" w:hAnsiTheme="minorHAnsi" w:cstheme="minorBidi"/>
              </w:rPr>
            </w:pPr>
            <w:r w:rsidRPr="64C1D42B">
              <w:rPr>
                <w:rFonts w:asciiTheme="minorHAnsi" w:hAnsiTheme="minorHAnsi" w:cstheme="minorBidi"/>
              </w:rPr>
              <w:t>$</w:t>
            </w:r>
            <w:r w:rsidR="37C67052" w:rsidRPr="64C1D42B">
              <w:rPr>
                <w:rFonts w:asciiTheme="minorHAnsi" w:hAnsiTheme="minorHAnsi" w:cstheme="minorBidi"/>
              </w:rPr>
              <w:t>490</w:t>
            </w:r>
          </w:p>
        </w:tc>
      </w:tr>
      <w:tr w:rsidR="00F46EFF" w:rsidRPr="00220139" w14:paraId="37EA05AB" w14:textId="77777777" w:rsidTr="0043142D">
        <w:trPr>
          <w:cantSplit/>
          <w:trHeight w:val="300"/>
          <w:jc w:val="center"/>
        </w:trPr>
        <w:tc>
          <w:tcPr>
            <w:tcW w:w="4248" w:type="dxa"/>
          </w:tcPr>
          <w:p w14:paraId="78B85EF0" w14:textId="5975304C" w:rsidR="33BC0CE6" w:rsidRPr="006E5E4B" w:rsidRDefault="33BC0CE6" w:rsidP="001343AE">
            <w:pPr>
              <w:rPr>
                <w:rFonts w:ascii="Calibri" w:eastAsia="Calibri" w:hAnsi="Calibri" w:cs="Calibri"/>
                <w:color w:val="000000" w:themeColor="text1"/>
              </w:rPr>
            </w:pPr>
            <w:r w:rsidRPr="00EE68C1">
              <w:rPr>
                <w:rFonts w:ascii="Calibri" w:eastAsia="Calibri" w:hAnsi="Calibri" w:cs="Calibri"/>
                <w:color w:val="000000" w:themeColor="text1"/>
              </w:rPr>
              <w:t>Registration of facility</w:t>
            </w:r>
          </w:p>
        </w:tc>
        <w:tc>
          <w:tcPr>
            <w:tcW w:w="850" w:type="dxa"/>
          </w:tcPr>
          <w:p w14:paraId="0960A5F7" w14:textId="375611B9" w:rsidR="2B1823BD" w:rsidRDefault="2B1823BD" w:rsidP="001343AE"/>
        </w:tc>
        <w:tc>
          <w:tcPr>
            <w:tcW w:w="1701" w:type="dxa"/>
          </w:tcPr>
          <w:p w14:paraId="092EFDB7" w14:textId="12DA207D" w:rsidR="2B1823BD" w:rsidRDefault="2B1823BD" w:rsidP="005B25B1">
            <w:pPr>
              <w:jc w:val="right"/>
            </w:pPr>
            <w:r w:rsidRPr="2B1823BD">
              <w:rPr>
                <w:rFonts w:ascii="Calibri" w:eastAsia="Calibri" w:hAnsi="Calibri" w:cs="Calibri"/>
                <w:color w:val="000000" w:themeColor="text1"/>
              </w:rPr>
              <w:t xml:space="preserve"> </w:t>
            </w:r>
          </w:p>
        </w:tc>
        <w:tc>
          <w:tcPr>
            <w:tcW w:w="1946" w:type="dxa"/>
          </w:tcPr>
          <w:p w14:paraId="65F06349" w14:textId="724B2366" w:rsidR="4BC3C504" w:rsidRDefault="4BC3C504" w:rsidP="005B25B1">
            <w:pPr>
              <w:jc w:val="right"/>
              <w:rPr>
                <w:rFonts w:ascii="Calibri" w:eastAsia="Calibri" w:hAnsi="Calibri" w:cs="Calibri"/>
                <w:color w:val="000000" w:themeColor="text1"/>
              </w:rPr>
            </w:pPr>
          </w:p>
        </w:tc>
      </w:tr>
      <w:tr w:rsidR="00F46EFF" w:rsidRPr="00220139" w14:paraId="30FB66D0" w14:textId="77777777" w:rsidTr="0043142D">
        <w:trPr>
          <w:cantSplit/>
          <w:trHeight w:val="300"/>
          <w:jc w:val="center"/>
        </w:trPr>
        <w:tc>
          <w:tcPr>
            <w:tcW w:w="4248" w:type="dxa"/>
            <w:tcBorders>
              <w:bottom w:val="single" w:sz="4" w:space="0" w:color="808080" w:themeColor="background1" w:themeShade="80"/>
            </w:tcBorders>
          </w:tcPr>
          <w:p w14:paraId="20A62918" w14:textId="6C9D529D" w:rsidR="430CFA12" w:rsidRPr="006E5E4B" w:rsidRDefault="430CFA12" w:rsidP="001343AE">
            <w:pPr>
              <w:rPr>
                <w:rFonts w:ascii="Calibri" w:eastAsia="Calibri" w:hAnsi="Calibri" w:cs="Calibri"/>
                <w:color w:val="000000" w:themeColor="text1"/>
              </w:rPr>
            </w:pPr>
            <w:r w:rsidRPr="00EE68C1">
              <w:rPr>
                <w:rFonts w:ascii="Calibri" w:eastAsia="Calibri" w:hAnsi="Calibri" w:cs="Calibri"/>
                <w:color w:val="000000" w:themeColor="text1"/>
              </w:rPr>
              <w:t xml:space="preserve">    </w:t>
            </w:r>
            <w:r w:rsidR="33BC0CE6" w:rsidRPr="00EE68C1">
              <w:rPr>
                <w:rFonts w:ascii="Calibri" w:eastAsia="Calibri" w:hAnsi="Calibri" w:cs="Calibri"/>
                <w:color w:val="000000" w:themeColor="text1"/>
              </w:rPr>
              <w:t>Registration of electricity generation systems</w:t>
            </w:r>
          </w:p>
        </w:tc>
        <w:tc>
          <w:tcPr>
            <w:tcW w:w="850" w:type="dxa"/>
            <w:tcBorders>
              <w:bottom w:val="single" w:sz="4" w:space="0" w:color="808080" w:themeColor="background1" w:themeShade="80"/>
            </w:tcBorders>
          </w:tcPr>
          <w:p w14:paraId="77A947ED" w14:textId="635120DF" w:rsidR="2B1823BD" w:rsidRDefault="2B1823BD" w:rsidP="001343AE"/>
        </w:tc>
        <w:tc>
          <w:tcPr>
            <w:tcW w:w="1701" w:type="dxa"/>
            <w:tcBorders>
              <w:bottom w:val="single" w:sz="4" w:space="0" w:color="808080" w:themeColor="background1" w:themeShade="80"/>
            </w:tcBorders>
          </w:tcPr>
          <w:p w14:paraId="39AFEAAB" w14:textId="3A66FF87" w:rsidR="2B1823BD" w:rsidRDefault="2B1823BD" w:rsidP="005B25B1">
            <w:pPr>
              <w:jc w:val="right"/>
            </w:pPr>
          </w:p>
        </w:tc>
        <w:tc>
          <w:tcPr>
            <w:tcW w:w="1946" w:type="dxa"/>
            <w:tcBorders>
              <w:bottom w:val="single" w:sz="4" w:space="0" w:color="808080" w:themeColor="background1" w:themeShade="80"/>
            </w:tcBorders>
          </w:tcPr>
          <w:p w14:paraId="53CEADA6" w14:textId="4AC78C0B" w:rsidR="4BC3C504" w:rsidRDefault="4BC3C504" w:rsidP="005B25B1">
            <w:pPr>
              <w:jc w:val="right"/>
              <w:rPr>
                <w:rFonts w:ascii="Calibri" w:eastAsia="Calibri" w:hAnsi="Calibri" w:cs="Calibri"/>
                <w:color w:val="000000" w:themeColor="text1"/>
              </w:rPr>
            </w:pPr>
          </w:p>
        </w:tc>
      </w:tr>
      <w:tr w:rsidR="33BC0CE6" w14:paraId="176B8216" w14:textId="77777777" w:rsidTr="0043142D">
        <w:trPr>
          <w:cantSplit/>
          <w:trHeight w:val="300"/>
          <w:jc w:val="center"/>
        </w:trPr>
        <w:tc>
          <w:tcPr>
            <w:tcW w:w="4248" w:type="dxa"/>
            <w:tcBorders>
              <w:bottom w:val="single" w:sz="4" w:space="0" w:color="808080" w:themeColor="background1" w:themeShade="80"/>
            </w:tcBorders>
          </w:tcPr>
          <w:p w14:paraId="40AE8607" w14:textId="727D777F" w:rsidR="033A136B" w:rsidRDefault="033A136B" w:rsidP="001343AE">
            <w:pPr>
              <w:ind w:left="630"/>
              <w:rPr>
                <w:rFonts w:ascii="Calibri" w:eastAsia="Calibri" w:hAnsi="Calibri" w:cs="Calibri"/>
                <w:color w:val="000000" w:themeColor="text1"/>
              </w:rPr>
            </w:pPr>
            <w:r w:rsidRPr="33BC0CE6">
              <w:rPr>
                <w:rFonts w:ascii="Calibri" w:eastAsia="Calibri" w:hAnsi="Calibri" w:cs="Calibri"/>
                <w:color w:val="000000" w:themeColor="text1"/>
              </w:rPr>
              <w:t xml:space="preserve">Small </w:t>
            </w:r>
            <w:r w:rsidR="33BC0CE6" w:rsidRPr="33BC0CE6">
              <w:rPr>
                <w:rFonts w:ascii="Calibri" w:eastAsia="Calibri" w:hAnsi="Calibri" w:cs="Calibri"/>
                <w:color w:val="000000" w:themeColor="text1"/>
              </w:rPr>
              <w:t>&lt;10MW</w:t>
            </w:r>
          </w:p>
        </w:tc>
        <w:tc>
          <w:tcPr>
            <w:tcW w:w="850" w:type="dxa"/>
            <w:tcBorders>
              <w:bottom w:val="single" w:sz="4" w:space="0" w:color="808080" w:themeColor="background1" w:themeShade="80"/>
            </w:tcBorders>
          </w:tcPr>
          <w:p w14:paraId="22BF0F1D" w14:textId="1CC1C81B" w:rsidR="407D9C39" w:rsidRDefault="407D9C39"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3F399A9B" w14:textId="3C2FA8B8" w:rsidR="625FC17C" w:rsidRDefault="625FC17C" w:rsidP="005B25B1">
            <w:pPr>
              <w:jc w:val="right"/>
            </w:pPr>
            <w:r w:rsidRPr="33BC0CE6">
              <w:rPr>
                <w:rFonts w:ascii="Calibri" w:eastAsia="Calibri" w:hAnsi="Calibri" w:cs="Calibri"/>
                <w:color w:val="000000" w:themeColor="text1"/>
              </w:rPr>
              <w:t>$1,650</w:t>
            </w:r>
          </w:p>
        </w:tc>
        <w:tc>
          <w:tcPr>
            <w:tcW w:w="1946" w:type="dxa"/>
            <w:tcBorders>
              <w:bottom w:val="single" w:sz="4" w:space="0" w:color="808080" w:themeColor="background1" w:themeShade="80"/>
            </w:tcBorders>
          </w:tcPr>
          <w:p w14:paraId="390AF25F" w14:textId="5F4A3B1B" w:rsidR="4B4ECBE8" w:rsidRDefault="4B4ECBE8"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$50</w:t>
            </w:r>
          </w:p>
        </w:tc>
      </w:tr>
      <w:tr w:rsidR="33BC0CE6" w14:paraId="4211F0B4" w14:textId="77777777" w:rsidTr="0043142D">
        <w:trPr>
          <w:cantSplit/>
          <w:trHeight w:val="300"/>
          <w:jc w:val="center"/>
        </w:trPr>
        <w:tc>
          <w:tcPr>
            <w:tcW w:w="4248" w:type="dxa"/>
            <w:tcBorders>
              <w:bottom w:val="single" w:sz="4" w:space="0" w:color="808080" w:themeColor="background1" w:themeShade="80"/>
            </w:tcBorders>
          </w:tcPr>
          <w:p w14:paraId="4BC6A6D8" w14:textId="3C4219B0" w:rsidR="1D24E1DD" w:rsidRPr="00EE68C1" w:rsidRDefault="1D24E1DD" w:rsidP="001343AE">
            <w:pPr>
              <w:ind w:left="630"/>
              <w:rPr>
                <w:rFonts w:ascii="Calibri" w:eastAsia="Calibri" w:hAnsi="Calibri" w:cs="Calibri"/>
                <w:color w:val="000000" w:themeColor="text1"/>
              </w:rPr>
            </w:pPr>
            <w:r w:rsidRPr="33BC0CE6">
              <w:rPr>
                <w:rFonts w:ascii="Calibri" w:eastAsia="Calibri" w:hAnsi="Calibri" w:cs="Calibri"/>
                <w:color w:val="000000" w:themeColor="text1"/>
              </w:rPr>
              <w:t xml:space="preserve">Medium </w:t>
            </w:r>
            <w:r w:rsidR="33BC0CE6" w:rsidRPr="00EE68C1">
              <w:rPr>
                <w:rFonts w:ascii="Calibri" w:eastAsia="Calibri" w:hAnsi="Calibri" w:cs="Calibri"/>
                <w:color w:val="000000" w:themeColor="text1"/>
              </w:rPr>
              <w:t>10 - 25 MW</w:t>
            </w:r>
          </w:p>
        </w:tc>
        <w:tc>
          <w:tcPr>
            <w:tcW w:w="850" w:type="dxa"/>
            <w:tcBorders>
              <w:bottom w:val="single" w:sz="4" w:space="0" w:color="808080" w:themeColor="background1" w:themeShade="80"/>
            </w:tcBorders>
          </w:tcPr>
          <w:p w14:paraId="66D66AC2" w14:textId="582E584E" w:rsidR="208D5C7C" w:rsidRDefault="208D5C7C"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41DB2677" w14:textId="73872A00" w:rsidR="20114519" w:rsidRDefault="20114519"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$1,650</w:t>
            </w:r>
          </w:p>
        </w:tc>
        <w:tc>
          <w:tcPr>
            <w:tcW w:w="1946" w:type="dxa"/>
            <w:tcBorders>
              <w:bottom w:val="single" w:sz="4" w:space="0" w:color="808080" w:themeColor="background1" w:themeShade="80"/>
            </w:tcBorders>
          </w:tcPr>
          <w:p w14:paraId="1CDB319F" w14:textId="71CC1CC5" w:rsidR="71872B4D" w:rsidRDefault="71872B4D"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$200</w:t>
            </w:r>
          </w:p>
        </w:tc>
      </w:tr>
      <w:tr w:rsidR="33BC0CE6" w14:paraId="315011A9" w14:textId="77777777" w:rsidTr="0043142D">
        <w:trPr>
          <w:cantSplit/>
          <w:trHeight w:val="300"/>
          <w:jc w:val="center"/>
        </w:trPr>
        <w:tc>
          <w:tcPr>
            <w:tcW w:w="4248" w:type="dxa"/>
            <w:tcBorders>
              <w:bottom w:val="single" w:sz="4" w:space="0" w:color="808080" w:themeColor="background1" w:themeShade="80"/>
            </w:tcBorders>
          </w:tcPr>
          <w:p w14:paraId="252D7435" w14:textId="0A9A7ECA" w:rsidR="6E595078" w:rsidRPr="00EE68C1" w:rsidRDefault="6E595078" w:rsidP="001343AE">
            <w:pPr>
              <w:ind w:left="630"/>
              <w:rPr>
                <w:rFonts w:ascii="Calibri" w:eastAsia="Calibri" w:hAnsi="Calibri" w:cs="Calibri"/>
                <w:color w:val="000000" w:themeColor="text1"/>
              </w:rPr>
            </w:pPr>
            <w:r w:rsidRPr="33BC0CE6">
              <w:rPr>
                <w:rFonts w:ascii="Calibri" w:eastAsia="Calibri" w:hAnsi="Calibri" w:cs="Calibri"/>
                <w:color w:val="000000" w:themeColor="text1"/>
              </w:rPr>
              <w:t xml:space="preserve">Large </w:t>
            </w:r>
            <w:r w:rsidR="33BC0CE6" w:rsidRPr="00EE68C1">
              <w:rPr>
                <w:rFonts w:ascii="Calibri" w:eastAsia="Calibri" w:hAnsi="Calibri" w:cs="Calibri"/>
                <w:color w:val="000000" w:themeColor="text1"/>
              </w:rPr>
              <w:t>&gt;25MW</w:t>
            </w:r>
          </w:p>
        </w:tc>
        <w:tc>
          <w:tcPr>
            <w:tcW w:w="850" w:type="dxa"/>
            <w:tcBorders>
              <w:bottom w:val="single" w:sz="4" w:space="0" w:color="808080" w:themeColor="background1" w:themeShade="80"/>
            </w:tcBorders>
          </w:tcPr>
          <w:p w14:paraId="1390EC9E" w14:textId="3468FDAC" w:rsidR="48CF439E" w:rsidRDefault="48CF439E"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61FC7828" w14:textId="784C7D77" w:rsidR="6A870A82" w:rsidRDefault="6A870A82" w:rsidP="005B25B1">
            <w:pPr>
              <w:jc w:val="right"/>
            </w:pPr>
            <w:r w:rsidRPr="33BC0CE6">
              <w:rPr>
                <w:rFonts w:ascii="Calibri" w:eastAsia="Calibri" w:hAnsi="Calibri" w:cs="Calibri"/>
                <w:color w:val="000000" w:themeColor="text1"/>
              </w:rPr>
              <w:t>$1,650</w:t>
            </w:r>
          </w:p>
        </w:tc>
        <w:tc>
          <w:tcPr>
            <w:tcW w:w="1946" w:type="dxa"/>
            <w:tcBorders>
              <w:bottom w:val="single" w:sz="4" w:space="0" w:color="808080" w:themeColor="background1" w:themeShade="80"/>
            </w:tcBorders>
          </w:tcPr>
          <w:p w14:paraId="578270AD" w14:textId="44D34D4B" w:rsidR="3CB2A67C" w:rsidRDefault="3CB2A67C"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$1</w:t>
            </w:r>
            <w:r w:rsidR="00151E37">
              <w:rPr>
                <w:rFonts w:ascii="Calibri" w:eastAsia="Calibri" w:hAnsi="Calibri" w:cs="Calibri"/>
                <w:color w:val="000000" w:themeColor="text1"/>
              </w:rPr>
              <w:t>,</w:t>
            </w:r>
            <w:r w:rsidRPr="33BC0CE6">
              <w:rPr>
                <w:rFonts w:ascii="Calibri" w:eastAsia="Calibri" w:hAnsi="Calibri" w:cs="Calibri"/>
                <w:color w:val="000000" w:themeColor="text1"/>
              </w:rPr>
              <w:t>000</w:t>
            </w:r>
          </w:p>
        </w:tc>
      </w:tr>
      <w:tr w:rsidR="33BC0CE6" w14:paraId="2CA5C4EB" w14:textId="77777777" w:rsidTr="0043142D">
        <w:trPr>
          <w:cantSplit/>
          <w:trHeight w:val="235"/>
          <w:jc w:val="center"/>
        </w:trPr>
        <w:tc>
          <w:tcPr>
            <w:tcW w:w="4248" w:type="dxa"/>
            <w:tcBorders>
              <w:bottom w:val="single" w:sz="4" w:space="0" w:color="808080" w:themeColor="background1" w:themeShade="80"/>
            </w:tcBorders>
          </w:tcPr>
          <w:p w14:paraId="46D62370" w14:textId="04820C84" w:rsidR="27A5E83F" w:rsidRPr="00EE68C1" w:rsidRDefault="27A5E83F" w:rsidP="001343AE">
            <w:pPr>
              <w:rPr>
                <w:rFonts w:ascii="Calibri" w:eastAsia="Calibri" w:hAnsi="Calibri" w:cs="Calibri"/>
                <w:color w:val="000000" w:themeColor="text1"/>
              </w:rPr>
            </w:pPr>
            <w:r w:rsidRPr="00EE68C1">
              <w:rPr>
                <w:rFonts w:ascii="Calibri" w:eastAsia="Calibri" w:hAnsi="Calibri" w:cs="Calibri"/>
                <w:color w:val="000000" w:themeColor="text1"/>
              </w:rPr>
              <w:t xml:space="preserve">    </w:t>
            </w:r>
            <w:r w:rsidR="33BC0CE6" w:rsidRPr="00EE68C1">
              <w:rPr>
                <w:rFonts w:ascii="Calibri" w:eastAsia="Calibri" w:hAnsi="Calibri" w:cs="Calibri"/>
                <w:color w:val="000000" w:themeColor="text1"/>
              </w:rPr>
              <w:t>Registration of energy storage systems</w:t>
            </w:r>
          </w:p>
        </w:tc>
        <w:tc>
          <w:tcPr>
            <w:tcW w:w="850" w:type="dxa"/>
            <w:tcBorders>
              <w:bottom w:val="single" w:sz="4" w:space="0" w:color="808080" w:themeColor="background1" w:themeShade="80"/>
            </w:tcBorders>
          </w:tcPr>
          <w:p w14:paraId="4F184EB3" w14:textId="070C756B" w:rsidR="69A7087B" w:rsidRDefault="69A7087B"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19C72F6F" w14:textId="15ED2299" w:rsidR="1596EAF7" w:rsidRDefault="1596EAF7" w:rsidP="005B25B1">
            <w:pPr>
              <w:jc w:val="right"/>
            </w:pPr>
            <w:r w:rsidRPr="33BC0CE6">
              <w:rPr>
                <w:rFonts w:ascii="Calibri" w:eastAsia="Calibri" w:hAnsi="Calibri" w:cs="Calibri"/>
                <w:color w:val="000000" w:themeColor="text1"/>
              </w:rPr>
              <w:t>$1,650</w:t>
            </w:r>
          </w:p>
          <w:p w14:paraId="4C116A96" w14:textId="2D9C817F" w:rsidR="33BC0CE6" w:rsidRDefault="33BC0CE6" w:rsidP="005B25B1">
            <w:pPr>
              <w:jc w:val="right"/>
              <w:rPr>
                <w:rFonts w:ascii="Calibri" w:eastAsia="Calibri" w:hAnsi="Calibri" w:cs="Calibri"/>
                <w:color w:val="000000" w:themeColor="text1"/>
              </w:rPr>
            </w:pPr>
          </w:p>
        </w:tc>
        <w:tc>
          <w:tcPr>
            <w:tcW w:w="1946" w:type="dxa"/>
            <w:tcBorders>
              <w:bottom w:val="single" w:sz="4" w:space="0" w:color="808080" w:themeColor="background1" w:themeShade="80"/>
            </w:tcBorders>
          </w:tcPr>
          <w:p w14:paraId="3372778D" w14:textId="17456450" w:rsidR="610ED074" w:rsidRDefault="610ED074"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$1</w:t>
            </w:r>
            <w:r w:rsidR="007B5528">
              <w:rPr>
                <w:rFonts w:ascii="Calibri" w:eastAsia="Calibri" w:hAnsi="Calibri" w:cs="Calibri"/>
                <w:color w:val="000000" w:themeColor="text1"/>
              </w:rPr>
              <w:t>,</w:t>
            </w:r>
            <w:r w:rsidRPr="33BC0CE6">
              <w:rPr>
                <w:rFonts w:ascii="Calibri" w:eastAsia="Calibri" w:hAnsi="Calibri" w:cs="Calibri"/>
                <w:color w:val="000000" w:themeColor="text1"/>
              </w:rPr>
              <w:t>429</w:t>
            </w:r>
          </w:p>
        </w:tc>
      </w:tr>
      <w:tr w:rsidR="33BC0CE6" w14:paraId="5B108595" w14:textId="77777777" w:rsidTr="0043142D">
        <w:trPr>
          <w:cantSplit/>
          <w:trHeight w:val="300"/>
          <w:jc w:val="center"/>
        </w:trPr>
        <w:tc>
          <w:tcPr>
            <w:tcW w:w="4248" w:type="dxa"/>
            <w:tcBorders>
              <w:bottom w:val="single" w:sz="4" w:space="0" w:color="808080" w:themeColor="background1" w:themeShade="80"/>
            </w:tcBorders>
          </w:tcPr>
          <w:p w14:paraId="4EC9B1D2" w14:textId="6D83E8A3" w:rsidR="44C2BC80" w:rsidRPr="00EE68C1" w:rsidRDefault="44C2BC80" w:rsidP="001343AE">
            <w:pPr>
              <w:rPr>
                <w:rFonts w:ascii="Calibri" w:eastAsia="Calibri" w:hAnsi="Calibri" w:cs="Calibri"/>
                <w:color w:val="000000" w:themeColor="text1"/>
              </w:rPr>
            </w:pPr>
            <w:r w:rsidRPr="00EE68C1">
              <w:rPr>
                <w:rFonts w:ascii="Calibri" w:eastAsia="Calibri" w:hAnsi="Calibri" w:cs="Calibri"/>
                <w:color w:val="000000" w:themeColor="text1"/>
              </w:rPr>
              <w:t xml:space="preserve">    </w:t>
            </w:r>
            <w:r w:rsidR="33BC0CE6" w:rsidRPr="00EE68C1">
              <w:rPr>
                <w:rFonts w:ascii="Calibri" w:eastAsia="Calibri" w:hAnsi="Calibri" w:cs="Calibri"/>
                <w:color w:val="000000" w:themeColor="text1"/>
              </w:rPr>
              <w:t>Registration of aggregated systems</w:t>
            </w:r>
          </w:p>
        </w:tc>
        <w:tc>
          <w:tcPr>
            <w:tcW w:w="850" w:type="dxa"/>
            <w:tcBorders>
              <w:bottom w:val="single" w:sz="4" w:space="0" w:color="808080" w:themeColor="background1" w:themeShade="80"/>
            </w:tcBorders>
          </w:tcPr>
          <w:p w14:paraId="3668DD2C" w14:textId="652ED488" w:rsidR="76BA2EAA" w:rsidRDefault="76BA2EAA"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25FF0562" w14:textId="2F36C33A" w:rsidR="54C8F5C7" w:rsidRDefault="54C8F5C7" w:rsidP="005B25B1">
            <w:pPr>
              <w:jc w:val="right"/>
            </w:pPr>
            <w:r w:rsidRPr="33BC0CE6">
              <w:rPr>
                <w:rFonts w:ascii="Calibri" w:eastAsia="Calibri" w:hAnsi="Calibri" w:cs="Calibri"/>
                <w:color w:val="000000" w:themeColor="text1"/>
              </w:rPr>
              <w:t>$1,650</w:t>
            </w:r>
          </w:p>
        </w:tc>
        <w:tc>
          <w:tcPr>
            <w:tcW w:w="1946" w:type="dxa"/>
            <w:tcBorders>
              <w:bottom w:val="single" w:sz="4" w:space="0" w:color="808080" w:themeColor="background1" w:themeShade="80"/>
            </w:tcBorders>
          </w:tcPr>
          <w:p w14:paraId="327ECC16" w14:textId="3E868DE2" w:rsidR="6002C294" w:rsidRDefault="6002C294"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$1</w:t>
            </w:r>
            <w:r w:rsidR="007B5528">
              <w:rPr>
                <w:rFonts w:ascii="Calibri" w:eastAsia="Calibri" w:hAnsi="Calibri" w:cs="Calibri"/>
                <w:color w:val="000000" w:themeColor="text1"/>
              </w:rPr>
              <w:t>,</w:t>
            </w:r>
            <w:r w:rsidRPr="33BC0CE6">
              <w:rPr>
                <w:rFonts w:ascii="Calibri" w:eastAsia="Calibri" w:hAnsi="Calibri" w:cs="Calibri"/>
                <w:color w:val="000000" w:themeColor="text1"/>
              </w:rPr>
              <w:t>429</w:t>
            </w:r>
          </w:p>
        </w:tc>
      </w:tr>
      <w:tr w:rsidR="33BC0CE6" w14:paraId="02853E3A" w14:textId="77777777" w:rsidTr="0043142D">
        <w:trPr>
          <w:cantSplit/>
          <w:trHeight w:val="300"/>
          <w:jc w:val="center"/>
        </w:trPr>
        <w:tc>
          <w:tcPr>
            <w:tcW w:w="4248" w:type="dxa"/>
            <w:tcBorders>
              <w:bottom w:val="single" w:sz="4" w:space="0" w:color="808080" w:themeColor="background1" w:themeShade="80"/>
            </w:tcBorders>
          </w:tcPr>
          <w:p w14:paraId="04939830" w14:textId="2C7CD335" w:rsidR="33BC0CE6" w:rsidRPr="00EE68C1" w:rsidRDefault="003F4E40" w:rsidP="001343AE">
            <w:pPr>
              <w:rPr>
                <w:rFonts w:ascii="Calibri" w:eastAsia="Calibri" w:hAnsi="Calibri" w:cs="Calibri"/>
                <w:color w:val="000000" w:themeColor="text1"/>
              </w:rPr>
            </w:pPr>
            <w:r w:rsidRPr="00EE68C1">
              <w:rPr>
                <w:rFonts w:ascii="Calibri" w:eastAsia="Calibri" w:hAnsi="Calibri" w:cs="Calibri"/>
                <w:color w:val="000000" w:themeColor="text1"/>
              </w:rPr>
              <w:t>Certificate registration</w:t>
            </w:r>
          </w:p>
        </w:tc>
        <w:tc>
          <w:tcPr>
            <w:tcW w:w="850" w:type="dxa"/>
            <w:tcBorders>
              <w:bottom w:val="single" w:sz="4" w:space="0" w:color="808080" w:themeColor="background1" w:themeShade="80"/>
            </w:tcBorders>
          </w:tcPr>
          <w:p w14:paraId="32D8A81A" w14:textId="5309E81D" w:rsidR="0B8CDAF1" w:rsidRDefault="0B8CDAF1"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27820020" w14:textId="290F08A7" w:rsidR="72CF9AF5" w:rsidRDefault="003F4E40" w:rsidP="005B25B1">
            <w:pPr>
              <w:jc w:val="right"/>
            </w:pPr>
            <w:r w:rsidRPr="2B1823BD">
              <w:rPr>
                <w:rFonts w:ascii="Calibri" w:eastAsia="Calibri" w:hAnsi="Calibri" w:cs="Calibri"/>
                <w:color w:val="000000" w:themeColor="text1"/>
              </w:rPr>
              <w:t xml:space="preserve">$0.09 </w:t>
            </w:r>
          </w:p>
        </w:tc>
        <w:tc>
          <w:tcPr>
            <w:tcW w:w="1946" w:type="dxa"/>
            <w:tcBorders>
              <w:bottom w:val="single" w:sz="4" w:space="0" w:color="808080" w:themeColor="background1" w:themeShade="80"/>
            </w:tcBorders>
          </w:tcPr>
          <w:p w14:paraId="0D536D60" w14:textId="6037AA2E" w:rsidR="50CA2690" w:rsidRDefault="003F4E40" w:rsidP="005B25B1">
            <w:pPr>
              <w:jc w:val="right"/>
              <w:rPr>
                <w:rFonts w:ascii="Calibri" w:eastAsia="Calibri" w:hAnsi="Calibri" w:cs="Calibri"/>
                <w:color w:val="000000" w:themeColor="text1"/>
              </w:rPr>
            </w:pPr>
            <w:r w:rsidRPr="3697BBAF">
              <w:rPr>
                <w:rFonts w:ascii="Calibri" w:eastAsia="Calibri" w:hAnsi="Calibri" w:cs="Calibri"/>
                <w:color w:val="000000" w:themeColor="text1"/>
              </w:rPr>
              <w:t>$0.08</w:t>
            </w:r>
          </w:p>
        </w:tc>
      </w:tr>
      <w:tr w:rsidR="49064DCB" w14:paraId="405C1BD4" w14:textId="77777777" w:rsidTr="0043142D">
        <w:trPr>
          <w:cantSplit/>
          <w:trHeight w:val="345"/>
          <w:jc w:val="center"/>
        </w:trPr>
        <w:tc>
          <w:tcPr>
            <w:tcW w:w="4248" w:type="dxa"/>
            <w:tcBorders>
              <w:bottom w:val="single" w:sz="4" w:space="0" w:color="808080" w:themeColor="background1" w:themeShade="80"/>
            </w:tcBorders>
          </w:tcPr>
          <w:p w14:paraId="31C24BB2" w14:textId="5B22A299" w:rsidR="33BC0CE6" w:rsidRPr="00F537C7" w:rsidRDefault="003F4E40" w:rsidP="001343AE">
            <w:pPr>
              <w:rPr>
                <w:rFonts w:ascii="Calibri" w:eastAsia="Calibri" w:hAnsi="Calibri" w:cs="Calibri"/>
              </w:rPr>
            </w:pPr>
            <w:r w:rsidRPr="00F537C7">
              <w:rPr>
                <w:rFonts w:ascii="Calibri" w:eastAsia="Calibri" w:hAnsi="Calibri" w:cs="Calibri"/>
              </w:rPr>
              <w:t>Annual Levy</w:t>
            </w:r>
          </w:p>
        </w:tc>
        <w:tc>
          <w:tcPr>
            <w:tcW w:w="850" w:type="dxa"/>
            <w:tcBorders>
              <w:bottom w:val="single" w:sz="4" w:space="0" w:color="808080" w:themeColor="background1" w:themeShade="80"/>
            </w:tcBorders>
          </w:tcPr>
          <w:p w14:paraId="58C39389" w14:textId="470C5FE7" w:rsidR="2B1823BD" w:rsidRPr="00F537C7" w:rsidRDefault="003F4E40" w:rsidP="001343AE">
            <w:r w:rsidRPr="00F537C7">
              <w:rPr>
                <w:rFonts w:ascii="Calibri" w:eastAsia="Calibri" w:hAnsi="Calibri" w:cs="Calibri"/>
              </w:rPr>
              <w:t>Levy</w:t>
            </w:r>
          </w:p>
        </w:tc>
        <w:tc>
          <w:tcPr>
            <w:tcW w:w="1701" w:type="dxa"/>
            <w:tcBorders>
              <w:bottom w:val="single" w:sz="4" w:space="0" w:color="808080" w:themeColor="background1" w:themeShade="80"/>
            </w:tcBorders>
          </w:tcPr>
          <w:p w14:paraId="2D698053" w14:textId="534D71C0" w:rsidR="2B1823BD" w:rsidRPr="00F537C7" w:rsidRDefault="003F4E40" w:rsidP="005B25B1">
            <w:pPr>
              <w:jc w:val="right"/>
            </w:pPr>
            <w:r w:rsidRPr="00F537C7">
              <w:rPr>
                <w:rFonts w:ascii="Calibri" w:eastAsia="Calibri" w:hAnsi="Calibri" w:cs="Calibri"/>
              </w:rPr>
              <w:t>$1,014</w:t>
            </w:r>
          </w:p>
        </w:tc>
        <w:tc>
          <w:tcPr>
            <w:tcW w:w="1946" w:type="dxa"/>
            <w:tcBorders>
              <w:bottom w:val="single" w:sz="4" w:space="0" w:color="808080" w:themeColor="background1" w:themeShade="80"/>
            </w:tcBorders>
          </w:tcPr>
          <w:p w14:paraId="38148A1D" w14:textId="0C055849" w:rsidR="4BC3C504" w:rsidRPr="00F537C7" w:rsidRDefault="0DD1BAB6" w:rsidP="005B25B1">
            <w:pPr>
              <w:jc w:val="right"/>
              <w:rPr>
                <w:rFonts w:ascii="Calibri" w:eastAsia="Calibri" w:hAnsi="Calibri" w:cs="Calibri"/>
              </w:rPr>
            </w:pPr>
            <w:r w:rsidRPr="00F537C7">
              <w:rPr>
                <w:rFonts w:ascii="Calibri" w:eastAsia="Calibri" w:hAnsi="Calibri" w:cs="Calibri"/>
              </w:rPr>
              <w:t>$0</w:t>
            </w:r>
          </w:p>
        </w:tc>
      </w:tr>
    </w:tbl>
    <w:p w14:paraId="55099CBF" w14:textId="77777777" w:rsidR="00DC6E7A" w:rsidRDefault="00DC6E7A" w:rsidP="00975148">
      <w:pPr>
        <w:rPr>
          <w:b/>
          <w:bCs/>
          <w:sz w:val="22"/>
          <w:szCs w:val="22"/>
        </w:rPr>
      </w:pPr>
    </w:p>
    <w:p w14:paraId="18C07F8F" w14:textId="3FEF2921" w:rsidR="00233046" w:rsidRPr="00E15D86" w:rsidRDefault="00233046" w:rsidP="00975148">
      <w:pPr>
        <w:rPr>
          <w:b/>
          <w:bCs/>
          <w:sz w:val="22"/>
          <w:szCs w:val="22"/>
        </w:rPr>
      </w:pPr>
      <w:r w:rsidRPr="00E15D86">
        <w:rPr>
          <w:b/>
          <w:bCs/>
          <w:sz w:val="22"/>
          <w:szCs w:val="22"/>
        </w:rPr>
        <w:lastRenderedPageBreak/>
        <w:t xml:space="preserve">Product </w:t>
      </w:r>
      <w:r w:rsidR="00B1597A" w:rsidRPr="00E15D86">
        <w:rPr>
          <w:b/>
          <w:bCs/>
          <w:sz w:val="22"/>
          <w:szCs w:val="22"/>
        </w:rPr>
        <w:t>Guarantee of Origin (PGO)</w:t>
      </w:r>
      <w:r w:rsidRPr="00E15D86">
        <w:rPr>
          <w:b/>
          <w:bCs/>
          <w:sz w:val="22"/>
          <w:szCs w:val="22"/>
        </w:rPr>
        <w:t xml:space="preserve"> cost recovery p</w:t>
      </w:r>
      <w:r w:rsidR="000101BD" w:rsidRPr="00E15D86">
        <w:rPr>
          <w:b/>
          <w:bCs/>
          <w:sz w:val="22"/>
          <w:szCs w:val="22"/>
        </w:rPr>
        <w:t>hasing</w:t>
      </w:r>
    </w:p>
    <w:p w14:paraId="754ABDEA" w14:textId="77777777" w:rsidR="0016283A" w:rsidRDefault="00FC576C" w:rsidP="00BC3A57">
      <w:pPr>
        <w:rPr>
          <w:sz w:val="22"/>
          <w:szCs w:val="22"/>
        </w:rPr>
      </w:pPr>
      <w:r w:rsidRPr="007C6E26">
        <w:rPr>
          <w:sz w:val="22"/>
          <w:szCs w:val="22"/>
        </w:rPr>
        <w:t xml:space="preserve">As outlined above, the PGO scheme will certify a range of different products, expanding over time. </w:t>
      </w:r>
      <w:r w:rsidR="0094615E" w:rsidRPr="007C6E26">
        <w:rPr>
          <w:sz w:val="22"/>
          <w:szCs w:val="22"/>
        </w:rPr>
        <w:t>Costs associated with administering different products will differ due to the varying nature of different product industries</w:t>
      </w:r>
      <w:r w:rsidR="00893676" w:rsidRPr="007C6E26">
        <w:rPr>
          <w:sz w:val="22"/>
          <w:szCs w:val="22"/>
        </w:rPr>
        <w:t xml:space="preserve">, and the difference in </w:t>
      </w:r>
      <w:r w:rsidR="00F9027D" w:rsidRPr="007C6E26">
        <w:rPr>
          <w:sz w:val="22"/>
          <w:szCs w:val="22"/>
        </w:rPr>
        <w:t xml:space="preserve">the functional unit of each </w:t>
      </w:r>
      <w:r w:rsidR="002C29EC" w:rsidRPr="007C6E26">
        <w:rPr>
          <w:sz w:val="22"/>
          <w:szCs w:val="22"/>
        </w:rPr>
        <w:t>PGO certificate type</w:t>
      </w:r>
      <w:r w:rsidR="00F9265E" w:rsidRPr="007C6E26">
        <w:rPr>
          <w:sz w:val="22"/>
          <w:szCs w:val="22"/>
        </w:rPr>
        <w:t xml:space="preserve"> – this is reflected in the separate costs and prices modelled for </w:t>
      </w:r>
      <w:r w:rsidR="0032446B" w:rsidRPr="007C6E26">
        <w:rPr>
          <w:sz w:val="22"/>
          <w:szCs w:val="22"/>
        </w:rPr>
        <w:t>the different PGO products</w:t>
      </w:r>
      <w:r w:rsidR="002C29EC" w:rsidRPr="007C6E26">
        <w:rPr>
          <w:sz w:val="22"/>
          <w:szCs w:val="22"/>
        </w:rPr>
        <w:t xml:space="preserve">. </w:t>
      </w:r>
    </w:p>
    <w:p w14:paraId="766F767A" w14:textId="1EFF952D" w:rsidR="0050195F" w:rsidRDefault="008C67D8" w:rsidP="00BC3A57">
      <w:pPr>
        <w:rPr>
          <w:sz w:val="22"/>
        </w:rPr>
      </w:pPr>
      <w:r w:rsidRPr="007C6E26">
        <w:rPr>
          <w:sz w:val="22"/>
          <w:szCs w:val="22"/>
        </w:rPr>
        <w:t>One class of produc</w:t>
      </w:r>
      <w:r w:rsidR="00D76BEA" w:rsidRPr="007C6E26">
        <w:rPr>
          <w:sz w:val="22"/>
          <w:szCs w:val="22"/>
        </w:rPr>
        <w:t>ers that benefit from</w:t>
      </w:r>
      <w:r w:rsidR="00A220F8" w:rsidRPr="007C6E26">
        <w:rPr>
          <w:sz w:val="22"/>
          <w:szCs w:val="22"/>
        </w:rPr>
        <w:t xml:space="preserve"> </w:t>
      </w:r>
      <w:r w:rsidR="004570E0" w:rsidRPr="007C6E26">
        <w:rPr>
          <w:sz w:val="22"/>
          <w:szCs w:val="22"/>
        </w:rPr>
        <w:t xml:space="preserve">PGO </w:t>
      </w:r>
      <w:r w:rsidR="00A220F8" w:rsidRPr="007C6E26">
        <w:rPr>
          <w:sz w:val="22"/>
          <w:szCs w:val="22"/>
        </w:rPr>
        <w:t>certification</w:t>
      </w:r>
      <w:r w:rsidR="0098562C" w:rsidRPr="007C6E26">
        <w:rPr>
          <w:sz w:val="22"/>
          <w:szCs w:val="22"/>
        </w:rPr>
        <w:t xml:space="preserve"> </w:t>
      </w:r>
      <w:r w:rsidR="00A220F8" w:rsidRPr="007C6E26">
        <w:rPr>
          <w:sz w:val="22"/>
          <w:szCs w:val="22"/>
        </w:rPr>
        <w:t>are low-emissions products</w:t>
      </w:r>
      <w:r w:rsidR="0098562C" w:rsidRPr="007C6E26">
        <w:rPr>
          <w:sz w:val="22"/>
          <w:szCs w:val="22"/>
        </w:rPr>
        <w:t xml:space="preserve">. These </w:t>
      </w:r>
      <w:r w:rsidR="0050475A" w:rsidRPr="007C6E26">
        <w:rPr>
          <w:sz w:val="22"/>
          <w:szCs w:val="22"/>
        </w:rPr>
        <w:t>low-emissions</w:t>
      </w:r>
      <w:r w:rsidR="0098562C" w:rsidRPr="007C6E26">
        <w:rPr>
          <w:sz w:val="22"/>
          <w:szCs w:val="22"/>
        </w:rPr>
        <w:t xml:space="preserve"> product industries </w:t>
      </w:r>
      <w:r w:rsidR="004570E0" w:rsidRPr="007C6E26">
        <w:rPr>
          <w:sz w:val="22"/>
          <w:szCs w:val="22"/>
        </w:rPr>
        <w:t xml:space="preserve">are </w:t>
      </w:r>
      <w:r w:rsidR="004C777E" w:rsidRPr="007C6E26">
        <w:rPr>
          <w:sz w:val="22"/>
          <w:szCs w:val="22"/>
        </w:rPr>
        <w:t>generally nascent</w:t>
      </w:r>
      <w:r w:rsidR="00E523A9" w:rsidRPr="007C6E26">
        <w:rPr>
          <w:sz w:val="22"/>
          <w:szCs w:val="22"/>
        </w:rPr>
        <w:t xml:space="preserve"> </w:t>
      </w:r>
      <w:r w:rsidR="16B12C54" w:rsidRPr="007C6E26">
        <w:rPr>
          <w:sz w:val="22"/>
          <w:szCs w:val="22"/>
        </w:rPr>
        <w:t>or</w:t>
      </w:r>
      <w:r w:rsidR="00E523A9" w:rsidRPr="007C6E26">
        <w:rPr>
          <w:sz w:val="22"/>
          <w:szCs w:val="22"/>
        </w:rPr>
        <w:t xml:space="preserve"> not yet mature</w:t>
      </w:r>
      <w:r w:rsidR="004C777E" w:rsidRPr="007C6E26">
        <w:rPr>
          <w:sz w:val="22"/>
          <w:szCs w:val="22"/>
        </w:rPr>
        <w:t xml:space="preserve">. </w:t>
      </w:r>
      <w:r w:rsidR="006C0DC8" w:rsidRPr="009A204C">
        <w:rPr>
          <w:sz w:val="22"/>
          <w:szCs w:val="22"/>
        </w:rPr>
        <w:t>W</w:t>
      </w:r>
      <w:r w:rsidR="00951C8A" w:rsidRPr="002837C8">
        <w:rPr>
          <w:sz w:val="22"/>
        </w:rPr>
        <w:t xml:space="preserve">e propose to recover costs to register a person from scheme commencement, but to defer the other charges shown in </w:t>
      </w:r>
      <w:r w:rsidR="000B0624" w:rsidRPr="002837C8">
        <w:rPr>
          <w:sz w:val="22"/>
        </w:rPr>
        <w:t xml:space="preserve">this </w:t>
      </w:r>
      <w:r w:rsidR="000B0624">
        <w:rPr>
          <w:sz w:val="22"/>
        </w:rPr>
        <w:t>CRIS</w:t>
      </w:r>
      <w:r w:rsidR="00951C8A" w:rsidRPr="002837C8">
        <w:rPr>
          <w:sz w:val="22"/>
        </w:rPr>
        <w:t xml:space="preserve"> for an initial period</w:t>
      </w:r>
      <w:r w:rsidR="00FC0E62">
        <w:rPr>
          <w:sz w:val="22"/>
          <w:szCs w:val="22"/>
        </w:rPr>
        <w:t xml:space="preserve"> </w:t>
      </w:r>
      <w:r w:rsidR="00FC0E62" w:rsidRPr="00616B89">
        <w:rPr>
          <w:sz w:val="22"/>
          <w:szCs w:val="22"/>
        </w:rPr>
        <w:t xml:space="preserve">of </w:t>
      </w:r>
      <w:r w:rsidR="00FC0E62" w:rsidRPr="00975148">
        <w:rPr>
          <w:sz w:val="22"/>
          <w:szCs w:val="22"/>
        </w:rPr>
        <w:t>2 years</w:t>
      </w:r>
      <w:r w:rsidR="006C6578">
        <w:rPr>
          <w:sz w:val="22"/>
          <w:szCs w:val="22"/>
        </w:rPr>
        <w:t xml:space="preserve">. </w:t>
      </w:r>
      <w:r w:rsidR="00B240C3">
        <w:rPr>
          <w:sz w:val="22"/>
          <w:szCs w:val="22"/>
        </w:rPr>
        <w:t xml:space="preserve">It is our intention to </w:t>
      </w:r>
      <w:r w:rsidR="00FA6F28">
        <w:rPr>
          <w:sz w:val="22"/>
          <w:szCs w:val="22"/>
        </w:rPr>
        <w:t xml:space="preserve">apply </w:t>
      </w:r>
      <w:r w:rsidR="00465B0B">
        <w:rPr>
          <w:sz w:val="22"/>
          <w:szCs w:val="22"/>
        </w:rPr>
        <w:t>charges after</w:t>
      </w:r>
      <w:r w:rsidR="00AB00AA">
        <w:rPr>
          <w:sz w:val="22"/>
          <w:szCs w:val="22"/>
        </w:rPr>
        <w:t xml:space="preserve"> this 2-year deferral period</w:t>
      </w:r>
      <w:r w:rsidR="000265DD">
        <w:rPr>
          <w:sz w:val="22"/>
          <w:szCs w:val="22"/>
        </w:rPr>
        <w:t>,</w:t>
      </w:r>
      <w:r w:rsidR="00600886">
        <w:rPr>
          <w:sz w:val="22"/>
          <w:szCs w:val="22"/>
        </w:rPr>
        <w:t xml:space="preserve"> with a percentage </w:t>
      </w:r>
      <w:r w:rsidR="00B33927">
        <w:rPr>
          <w:sz w:val="22"/>
          <w:szCs w:val="22"/>
        </w:rPr>
        <w:t xml:space="preserve">discount applied that </w:t>
      </w:r>
      <w:r w:rsidR="00726804">
        <w:rPr>
          <w:sz w:val="22"/>
          <w:szCs w:val="22"/>
        </w:rPr>
        <w:t>declines</w:t>
      </w:r>
      <w:r w:rsidR="002A16CB">
        <w:rPr>
          <w:sz w:val="22"/>
          <w:szCs w:val="22"/>
        </w:rPr>
        <w:t xml:space="preserve"> over time</w:t>
      </w:r>
      <w:r w:rsidR="00046C11">
        <w:rPr>
          <w:sz w:val="22"/>
          <w:szCs w:val="22"/>
        </w:rPr>
        <w:t xml:space="preserve">, </w:t>
      </w:r>
      <w:r w:rsidR="00C23593">
        <w:rPr>
          <w:sz w:val="22"/>
          <w:szCs w:val="22"/>
        </w:rPr>
        <w:t>transitioning</w:t>
      </w:r>
      <w:r w:rsidR="005E08C7">
        <w:rPr>
          <w:sz w:val="22"/>
          <w:szCs w:val="22"/>
        </w:rPr>
        <w:t xml:space="preserve"> </w:t>
      </w:r>
      <w:r w:rsidR="00C23593">
        <w:rPr>
          <w:sz w:val="22"/>
          <w:szCs w:val="22"/>
        </w:rPr>
        <w:t xml:space="preserve">to </w:t>
      </w:r>
      <w:r w:rsidR="005E08C7">
        <w:rPr>
          <w:sz w:val="22"/>
          <w:szCs w:val="22"/>
        </w:rPr>
        <w:t xml:space="preserve">full cost recovery by </w:t>
      </w:r>
      <w:r w:rsidR="0027033C">
        <w:rPr>
          <w:sz w:val="22"/>
          <w:szCs w:val="22"/>
        </w:rPr>
        <w:t>FY</w:t>
      </w:r>
      <w:r w:rsidR="0094681C">
        <w:rPr>
          <w:sz w:val="22"/>
          <w:szCs w:val="22"/>
        </w:rPr>
        <w:t xml:space="preserve"> </w:t>
      </w:r>
      <w:r w:rsidR="005E08C7">
        <w:rPr>
          <w:sz w:val="22"/>
          <w:szCs w:val="22"/>
        </w:rPr>
        <w:t>203</w:t>
      </w:r>
      <w:r w:rsidR="00FD7E27">
        <w:rPr>
          <w:sz w:val="22"/>
          <w:szCs w:val="22"/>
        </w:rPr>
        <w:t>1</w:t>
      </w:r>
      <w:r w:rsidR="00465B0B">
        <w:rPr>
          <w:sz w:val="22"/>
          <w:szCs w:val="22"/>
        </w:rPr>
        <w:t>-</w:t>
      </w:r>
      <w:r w:rsidR="0027033C">
        <w:rPr>
          <w:sz w:val="22"/>
          <w:szCs w:val="22"/>
        </w:rPr>
        <w:t>32</w:t>
      </w:r>
      <w:r w:rsidR="00EF1ED4">
        <w:rPr>
          <w:sz w:val="22"/>
          <w:szCs w:val="22"/>
        </w:rPr>
        <w:t xml:space="preserve"> </w:t>
      </w:r>
      <w:r w:rsidR="00B25744">
        <w:rPr>
          <w:sz w:val="22"/>
          <w:szCs w:val="22"/>
        </w:rPr>
        <w:t xml:space="preserve">– </w:t>
      </w:r>
      <w:r w:rsidR="00EF1ED4">
        <w:rPr>
          <w:sz w:val="22"/>
          <w:szCs w:val="22"/>
        </w:rPr>
        <w:t>see</w:t>
      </w:r>
      <w:r w:rsidR="007C57CE">
        <w:rPr>
          <w:sz w:val="22"/>
          <w:szCs w:val="22"/>
        </w:rPr>
        <w:t xml:space="preserve"> Table 3</w:t>
      </w:r>
      <w:r w:rsidR="00951C8A" w:rsidRPr="00616B89">
        <w:rPr>
          <w:sz w:val="22"/>
        </w:rPr>
        <w:t>.</w:t>
      </w:r>
      <w:r w:rsidR="00951C8A" w:rsidRPr="002837C8">
        <w:rPr>
          <w:sz w:val="22"/>
        </w:rPr>
        <w:t xml:space="preserve"> </w:t>
      </w:r>
      <w:r w:rsidR="007B2AAE">
        <w:rPr>
          <w:sz w:val="22"/>
        </w:rPr>
        <w:t xml:space="preserve">The </w:t>
      </w:r>
      <w:r w:rsidR="00E343E2">
        <w:rPr>
          <w:sz w:val="22"/>
        </w:rPr>
        <w:t xml:space="preserve">remission </w:t>
      </w:r>
      <w:r w:rsidR="004333C2">
        <w:rPr>
          <w:sz w:val="22"/>
        </w:rPr>
        <w:t>amount will depend on the year in which the relevant PGO methodology is made</w:t>
      </w:r>
      <w:r w:rsidR="001C3CF3">
        <w:rPr>
          <w:sz w:val="22"/>
        </w:rPr>
        <w:t xml:space="preserve">, with </w:t>
      </w:r>
      <w:r w:rsidR="00595BEC">
        <w:rPr>
          <w:sz w:val="22"/>
        </w:rPr>
        <w:t xml:space="preserve">newer methodologies </w:t>
      </w:r>
      <w:r w:rsidR="00E67458">
        <w:rPr>
          <w:sz w:val="22"/>
        </w:rPr>
        <w:t xml:space="preserve">receiving </w:t>
      </w:r>
      <w:r w:rsidR="002156FE">
        <w:rPr>
          <w:sz w:val="22"/>
        </w:rPr>
        <w:t xml:space="preserve">a </w:t>
      </w:r>
      <w:r w:rsidR="00E82CCA">
        <w:rPr>
          <w:sz w:val="22"/>
        </w:rPr>
        <w:t>larger discount</w:t>
      </w:r>
      <w:r w:rsidR="0098590B">
        <w:rPr>
          <w:sz w:val="22"/>
        </w:rPr>
        <w:t xml:space="preserve"> </w:t>
      </w:r>
      <w:r w:rsidR="00AD39EF">
        <w:rPr>
          <w:sz w:val="22"/>
        </w:rPr>
        <w:t>to reflect nascency.</w:t>
      </w:r>
    </w:p>
    <w:p w14:paraId="6500E743" w14:textId="4E0A9FB6" w:rsidR="00042181" w:rsidRPr="007C6E26" w:rsidRDefault="00D53126" w:rsidP="006E3BAC">
      <w:pPr>
        <w:pStyle w:val="ListParagraph"/>
        <w:numPr>
          <w:ilvl w:val="0"/>
          <w:numId w:val="6"/>
        </w:numPr>
        <w:spacing w:after="120" w:line="264" w:lineRule="auto"/>
        <w:rPr>
          <w:rFonts w:asciiTheme="minorHAnsi" w:hAnsiTheme="minorHAnsi" w:cstheme="minorHAnsi"/>
          <w:sz w:val="22"/>
        </w:rPr>
      </w:pPr>
      <w:r>
        <w:rPr>
          <w:rFonts w:asciiTheme="minorHAnsi" w:hAnsiTheme="minorHAnsi" w:cstheme="minorHAnsi"/>
          <w:sz w:val="22"/>
        </w:rPr>
        <w:t>Remission</w:t>
      </w:r>
      <w:r w:rsidR="009D3663">
        <w:rPr>
          <w:rFonts w:asciiTheme="minorHAnsi" w:hAnsiTheme="minorHAnsi" w:cstheme="minorHAnsi"/>
          <w:sz w:val="22"/>
        </w:rPr>
        <w:t>s</w:t>
      </w:r>
      <w:r w:rsidR="009D3663" w:rsidRPr="007C6E26">
        <w:rPr>
          <w:rFonts w:asciiTheme="minorHAnsi" w:hAnsiTheme="minorHAnsi" w:cstheme="minorHAnsi"/>
          <w:sz w:val="22"/>
        </w:rPr>
        <w:t xml:space="preserve"> </w:t>
      </w:r>
      <w:r w:rsidR="002A592B" w:rsidRPr="007C6E26">
        <w:rPr>
          <w:rFonts w:asciiTheme="minorHAnsi" w:hAnsiTheme="minorHAnsi" w:cstheme="minorHAnsi"/>
          <w:sz w:val="22"/>
        </w:rPr>
        <w:t>will be applied to annual levies for holding a production profile for a production pathway.</w:t>
      </w:r>
    </w:p>
    <w:p w14:paraId="0428BA6F" w14:textId="089DE415" w:rsidR="00311825" w:rsidRDefault="00D53126" w:rsidP="006E3BAC">
      <w:pPr>
        <w:pStyle w:val="ListParagraph"/>
        <w:numPr>
          <w:ilvl w:val="0"/>
          <w:numId w:val="6"/>
        </w:numPr>
        <w:spacing w:after="120" w:line="264" w:lineRule="auto"/>
      </w:pPr>
      <w:r>
        <w:rPr>
          <w:rFonts w:asciiTheme="minorHAnsi" w:hAnsiTheme="minorHAnsi" w:cstheme="minorHAnsi"/>
          <w:sz w:val="22"/>
        </w:rPr>
        <w:t xml:space="preserve">Remissions </w:t>
      </w:r>
      <w:r w:rsidR="002A592B" w:rsidRPr="009318A2">
        <w:rPr>
          <w:rFonts w:asciiTheme="minorHAnsi" w:hAnsiTheme="minorHAnsi" w:cstheme="minorHAnsi"/>
          <w:sz w:val="22"/>
        </w:rPr>
        <w:t>will be applied to all the fee</w:t>
      </w:r>
      <w:r w:rsidR="002855A7">
        <w:rPr>
          <w:rFonts w:asciiTheme="minorHAnsi" w:hAnsiTheme="minorHAnsi" w:cstheme="minorHAnsi"/>
          <w:sz w:val="22"/>
        </w:rPr>
        <w:t xml:space="preserve"> </w:t>
      </w:r>
      <w:r w:rsidR="002A592B" w:rsidRPr="009318A2">
        <w:rPr>
          <w:rFonts w:asciiTheme="minorHAnsi" w:hAnsiTheme="minorHAnsi" w:cstheme="minorHAnsi"/>
          <w:sz w:val="22"/>
        </w:rPr>
        <w:t>bearing activities requested by the holder of that production profile.</w:t>
      </w:r>
    </w:p>
    <w:p w14:paraId="01DC79CE" w14:textId="3E45D499" w:rsidR="005D5CF3" w:rsidRDefault="00D53126" w:rsidP="00BC3A57">
      <w:pPr>
        <w:pStyle w:val="ListParagraph"/>
        <w:numPr>
          <w:ilvl w:val="0"/>
          <w:numId w:val="0"/>
        </w:numPr>
        <w:spacing w:after="120" w:line="264" w:lineRule="auto"/>
        <w:rPr>
          <w:rFonts w:asciiTheme="minorHAnsi" w:hAnsiTheme="minorHAnsi" w:cstheme="minorHAnsi"/>
          <w:sz w:val="22"/>
        </w:rPr>
      </w:pPr>
      <w:r>
        <w:rPr>
          <w:rFonts w:asciiTheme="minorHAnsi" w:hAnsiTheme="minorHAnsi" w:cstheme="minorHAnsi"/>
          <w:sz w:val="22"/>
        </w:rPr>
        <w:t>Remissions</w:t>
      </w:r>
      <w:r w:rsidRPr="00577687">
        <w:rPr>
          <w:rFonts w:asciiTheme="minorHAnsi" w:hAnsiTheme="minorHAnsi" w:cstheme="minorHAnsi"/>
          <w:sz w:val="22"/>
        </w:rPr>
        <w:t xml:space="preserve"> </w:t>
      </w:r>
      <w:r w:rsidR="00311825" w:rsidRPr="00577687">
        <w:rPr>
          <w:rFonts w:asciiTheme="minorHAnsi" w:hAnsiTheme="minorHAnsi" w:cstheme="minorHAnsi"/>
          <w:sz w:val="22"/>
        </w:rPr>
        <w:t xml:space="preserve">would not apply to the Registration of Persons fee as this activity is common to all GO participants. </w:t>
      </w:r>
    </w:p>
    <w:p w14:paraId="506FA11E" w14:textId="36F1A611" w:rsidR="005D5CF3" w:rsidRDefault="00951C8A" w:rsidP="00BC3A57">
      <w:pPr>
        <w:rPr>
          <w:sz w:val="22"/>
        </w:rPr>
      </w:pPr>
      <w:r w:rsidRPr="009A204C">
        <w:rPr>
          <w:sz w:val="22"/>
          <w:szCs w:val="22"/>
        </w:rPr>
        <w:t>Th</w:t>
      </w:r>
      <w:r w:rsidR="00F012B5">
        <w:rPr>
          <w:sz w:val="22"/>
          <w:szCs w:val="22"/>
        </w:rPr>
        <w:t>e</w:t>
      </w:r>
      <w:r w:rsidRPr="009A204C">
        <w:rPr>
          <w:sz w:val="22"/>
          <w:szCs w:val="22"/>
        </w:rPr>
        <w:t xml:space="preserve"> initial deferral </w:t>
      </w:r>
      <w:r w:rsidR="00F012B5">
        <w:rPr>
          <w:sz w:val="22"/>
          <w:szCs w:val="22"/>
        </w:rPr>
        <w:t xml:space="preserve">of </w:t>
      </w:r>
      <w:r w:rsidR="006D2497">
        <w:rPr>
          <w:sz w:val="22"/>
          <w:szCs w:val="22"/>
        </w:rPr>
        <w:t xml:space="preserve">most </w:t>
      </w:r>
      <w:r w:rsidR="00F012B5">
        <w:rPr>
          <w:sz w:val="22"/>
          <w:szCs w:val="22"/>
        </w:rPr>
        <w:t>charg</w:t>
      </w:r>
      <w:r w:rsidR="006D2497">
        <w:rPr>
          <w:sz w:val="22"/>
          <w:szCs w:val="22"/>
        </w:rPr>
        <w:t>es</w:t>
      </w:r>
      <w:r w:rsidR="00D50DAB">
        <w:rPr>
          <w:sz w:val="22"/>
          <w:szCs w:val="22"/>
        </w:rPr>
        <w:t xml:space="preserve"> for </w:t>
      </w:r>
      <w:r w:rsidR="00EB224A">
        <w:rPr>
          <w:sz w:val="22"/>
          <w:szCs w:val="22"/>
        </w:rPr>
        <w:t>2</w:t>
      </w:r>
      <w:r w:rsidR="00D50DAB">
        <w:rPr>
          <w:sz w:val="22"/>
          <w:szCs w:val="22"/>
        </w:rPr>
        <w:t xml:space="preserve"> years</w:t>
      </w:r>
      <w:r w:rsidR="00F012B5">
        <w:rPr>
          <w:sz w:val="22"/>
          <w:szCs w:val="22"/>
        </w:rPr>
        <w:t xml:space="preserve"> </w:t>
      </w:r>
      <w:r w:rsidRPr="009A204C">
        <w:rPr>
          <w:sz w:val="22"/>
          <w:szCs w:val="22"/>
        </w:rPr>
        <w:t xml:space="preserve">provides temporary assistance to nascent industries in </w:t>
      </w:r>
      <w:r w:rsidR="006D2497">
        <w:rPr>
          <w:sz w:val="22"/>
          <w:szCs w:val="22"/>
        </w:rPr>
        <w:t xml:space="preserve">the </w:t>
      </w:r>
      <w:r w:rsidRPr="009A204C">
        <w:rPr>
          <w:sz w:val="22"/>
          <w:szCs w:val="22"/>
        </w:rPr>
        <w:t>initial years of the scheme</w:t>
      </w:r>
      <w:r w:rsidR="00FC0264" w:rsidRPr="00577687">
        <w:rPr>
          <w:sz w:val="22"/>
          <w:szCs w:val="22"/>
        </w:rPr>
        <w:t xml:space="preserve">. </w:t>
      </w:r>
      <w:r w:rsidR="008407DA">
        <w:rPr>
          <w:sz w:val="22"/>
          <w:szCs w:val="22"/>
        </w:rPr>
        <w:t>General a</w:t>
      </w:r>
      <w:r w:rsidR="00CE6671" w:rsidRPr="00577687">
        <w:rPr>
          <w:rFonts w:cstheme="minorHAnsi"/>
          <w:sz w:val="22"/>
        </w:rPr>
        <w:t xml:space="preserve">pplication of </w:t>
      </w:r>
      <w:r w:rsidR="00D53126">
        <w:rPr>
          <w:rFonts w:cstheme="minorHAnsi"/>
          <w:sz w:val="22"/>
        </w:rPr>
        <w:t>remissions</w:t>
      </w:r>
      <w:r w:rsidR="00D53126" w:rsidRPr="00577687">
        <w:rPr>
          <w:rFonts w:cstheme="minorHAnsi"/>
          <w:sz w:val="22"/>
        </w:rPr>
        <w:t xml:space="preserve"> </w:t>
      </w:r>
      <w:r w:rsidR="00CE6671" w:rsidRPr="00577687">
        <w:rPr>
          <w:rFonts w:cstheme="minorHAnsi"/>
          <w:sz w:val="22"/>
        </w:rPr>
        <w:t>is consistent with feedback from previous stakeholder engagement in December 2022 (</w:t>
      </w:r>
      <w:r w:rsidR="00CE6671" w:rsidRPr="00EA510B">
        <w:rPr>
          <w:rFonts w:cstheme="minorHAnsi"/>
          <w:sz w:val="22"/>
        </w:rPr>
        <w:t>see section </w:t>
      </w:r>
      <w:r w:rsidR="00EA510B" w:rsidRPr="00EA510B">
        <w:rPr>
          <w:rFonts w:cstheme="minorHAnsi"/>
          <w:sz w:val="22"/>
        </w:rPr>
        <w:t>6.3</w:t>
      </w:r>
      <w:r w:rsidR="00CE6671" w:rsidRPr="00577687">
        <w:rPr>
          <w:rFonts w:cstheme="minorHAnsi"/>
          <w:sz w:val="22"/>
        </w:rPr>
        <w:t>)</w:t>
      </w:r>
      <w:r w:rsidR="00B342E6">
        <w:rPr>
          <w:rFonts w:cstheme="minorHAnsi"/>
          <w:sz w:val="22"/>
        </w:rPr>
        <w:t xml:space="preserve"> and consultation on the draft CRIS</w:t>
      </w:r>
      <w:r w:rsidR="00CB5161">
        <w:rPr>
          <w:rFonts w:cstheme="minorHAnsi"/>
          <w:sz w:val="22"/>
        </w:rPr>
        <w:t xml:space="preserve"> in</w:t>
      </w:r>
      <w:r w:rsidR="00EF4A58">
        <w:rPr>
          <w:rFonts w:cstheme="minorHAnsi"/>
          <w:sz w:val="22"/>
        </w:rPr>
        <w:t xml:space="preserve"> mid</w:t>
      </w:r>
      <w:r w:rsidR="00116C8B">
        <w:rPr>
          <w:rFonts w:cstheme="minorHAnsi"/>
          <w:sz w:val="22"/>
        </w:rPr>
        <w:t>-</w:t>
      </w:r>
      <w:r w:rsidR="00EF4A58">
        <w:rPr>
          <w:rFonts w:cstheme="minorHAnsi"/>
          <w:sz w:val="22"/>
        </w:rPr>
        <w:t>2025</w:t>
      </w:r>
      <w:r w:rsidR="00CE6671" w:rsidRPr="00577687">
        <w:rPr>
          <w:rFonts w:cstheme="minorHAnsi"/>
          <w:sz w:val="22"/>
        </w:rPr>
        <w:t xml:space="preserve">. While many </w:t>
      </w:r>
      <w:r w:rsidR="008407DA">
        <w:rPr>
          <w:rFonts w:cstheme="minorHAnsi"/>
          <w:sz w:val="22"/>
        </w:rPr>
        <w:t xml:space="preserve">who </w:t>
      </w:r>
      <w:r w:rsidR="00CE6671" w:rsidRPr="00577687">
        <w:rPr>
          <w:rFonts w:cstheme="minorHAnsi"/>
          <w:sz w:val="22"/>
        </w:rPr>
        <w:t xml:space="preserve">responded </w:t>
      </w:r>
      <w:r w:rsidR="00603A93">
        <w:rPr>
          <w:rFonts w:cstheme="minorHAnsi"/>
          <w:sz w:val="22"/>
        </w:rPr>
        <w:t xml:space="preserve">to the 2022 </w:t>
      </w:r>
      <w:r w:rsidR="00CB5161">
        <w:rPr>
          <w:rFonts w:cstheme="minorHAnsi"/>
          <w:sz w:val="22"/>
        </w:rPr>
        <w:t xml:space="preserve">consultation </w:t>
      </w:r>
      <w:r w:rsidR="00CE6671" w:rsidRPr="00577687">
        <w:rPr>
          <w:rFonts w:cstheme="minorHAnsi"/>
          <w:sz w:val="22"/>
        </w:rPr>
        <w:t>expressed</w:t>
      </w:r>
      <w:r w:rsidR="00CE6671" w:rsidRPr="00577687">
        <w:rPr>
          <w:sz w:val="22"/>
        </w:rPr>
        <w:t xml:space="preserve"> broad agree</w:t>
      </w:r>
      <w:r w:rsidR="00CE6671" w:rsidRPr="00577687">
        <w:rPr>
          <w:rFonts w:cstheme="minorHAnsi"/>
          <w:sz w:val="22"/>
        </w:rPr>
        <w:t>ment</w:t>
      </w:r>
      <w:r w:rsidR="00CE6671" w:rsidRPr="00577687">
        <w:rPr>
          <w:sz w:val="22"/>
        </w:rPr>
        <w:t xml:space="preserve"> with the proposed cost recovery measures</w:t>
      </w:r>
      <w:r w:rsidR="00CE6671" w:rsidRPr="00577687">
        <w:rPr>
          <w:rFonts w:cstheme="minorHAnsi"/>
          <w:sz w:val="22"/>
        </w:rPr>
        <w:t xml:space="preserve">, almost half of those </w:t>
      </w:r>
      <w:r w:rsidR="00CE6671" w:rsidRPr="00577687">
        <w:rPr>
          <w:sz w:val="22"/>
        </w:rPr>
        <w:t>noted that cost recovery should be dependent on industry maturity and adjusted over time.</w:t>
      </w:r>
      <w:r w:rsidR="00725AD7">
        <w:rPr>
          <w:sz w:val="22"/>
        </w:rPr>
        <w:t xml:space="preserve"> Further, the i</w:t>
      </w:r>
      <w:r w:rsidR="00D43B8C">
        <w:rPr>
          <w:sz w:val="22"/>
          <w:szCs w:val="22"/>
        </w:rPr>
        <w:t>nitial deferral</w:t>
      </w:r>
      <w:r w:rsidR="00FC0264" w:rsidRPr="00577687">
        <w:rPr>
          <w:sz w:val="22"/>
          <w:szCs w:val="22"/>
        </w:rPr>
        <w:t xml:space="preserve"> </w:t>
      </w:r>
      <w:r w:rsidR="00725AD7">
        <w:rPr>
          <w:sz w:val="22"/>
          <w:szCs w:val="22"/>
        </w:rPr>
        <w:t xml:space="preserve">of most charges </w:t>
      </w:r>
      <w:r w:rsidR="00CC03CD">
        <w:rPr>
          <w:sz w:val="22"/>
          <w:szCs w:val="22"/>
        </w:rPr>
        <w:t xml:space="preserve">for </w:t>
      </w:r>
      <w:r w:rsidR="00EB224A">
        <w:rPr>
          <w:sz w:val="22"/>
          <w:szCs w:val="22"/>
        </w:rPr>
        <w:t>2</w:t>
      </w:r>
      <w:r w:rsidR="00CC03CD">
        <w:rPr>
          <w:sz w:val="22"/>
          <w:szCs w:val="22"/>
        </w:rPr>
        <w:t xml:space="preserve"> years </w:t>
      </w:r>
      <w:r w:rsidR="00725AD7">
        <w:rPr>
          <w:sz w:val="22"/>
          <w:szCs w:val="22"/>
        </w:rPr>
        <w:t xml:space="preserve">will </w:t>
      </w:r>
      <w:r w:rsidR="00FC0264" w:rsidRPr="00577687">
        <w:rPr>
          <w:sz w:val="22"/>
          <w:szCs w:val="22"/>
        </w:rPr>
        <w:t>also</w:t>
      </w:r>
      <w:r w:rsidR="00FC0264" w:rsidRPr="009A204C">
        <w:rPr>
          <w:sz w:val="22"/>
          <w:szCs w:val="22"/>
        </w:rPr>
        <w:t xml:space="preserve"> </w:t>
      </w:r>
      <w:r>
        <w:rPr>
          <w:sz w:val="22"/>
        </w:rPr>
        <w:t>enable the CER to improve its cost estimates by informing these with actual early scheme data</w:t>
      </w:r>
      <w:r w:rsidR="00CE6671">
        <w:rPr>
          <w:sz w:val="22"/>
        </w:rPr>
        <w:t xml:space="preserve"> on costs</w:t>
      </w:r>
      <w:r w:rsidR="002E7D74">
        <w:rPr>
          <w:sz w:val="22"/>
        </w:rPr>
        <w:t xml:space="preserve"> and updated estimates of production volumes and scheme participation</w:t>
      </w:r>
      <w:r w:rsidR="00E9359D">
        <w:rPr>
          <w:sz w:val="22"/>
        </w:rPr>
        <w:t xml:space="preserve"> as these industries mature</w:t>
      </w:r>
      <w:r>
        <w:rPr>
          <w:sz w:val="22"/>
        </w:rPr>
        <w:t xml:space="preserve">. </w:t>
      </w:r>
    </w:p>
    <w:p w14:paraId="79A04276" w14:textId="29F93024" w:rsidR="00951C8A" w:rsidRDefault="00D034DA" w:rsidP="00BC3A57">
      <w:pPr>
        <w:rPr>
          <w:sz w:val="22"/>
          <w:szCs w:val="22"/>
        </w:rPr>
      </w:pPr>
      <w:r>
        <w:rPr>
          <w:rFonts w:cstheme="minorHAnsi"/>
          <w:sz w:val="22"/>
        </w:rPr>
        <w:t>E</w:t>
      </w:r>
      <w:r w:rsidR="00CE6671" w:rsidRPr="00975148">
        <w:rPr>
          <w:rFonts w:cstheme="minorHAnsi"/>
          <w:sz w:val="22"/>
        </w:rPr>
        <w:t>stimating the number of likely participants in the scheme and the volumes of production</w:t>
      </w:r>
      <w:r>
        <w:rPr>
          <w:rFonts w:cstheme="minorHAnsi"/>
          <w:sz w:val="22"/>
        </w:rPr>
        <w:t>, p</w:t>
      </w:r>
      <w:r w:rsidR="00CE6671" w:rsidRPr="00975148">
        <w:rPr>
          <w:rFonts w:cstheme="minorHAnsi"/>
          <w:sz w:val="22"/>
        </w:rPr>
        <w:t>articularly for nascent industries, can be subject to reasonably high degrees of uncertainty. The CER has developed estimates by drawing on a range of publicly available information on proposed projects listed at Appendix </w:t>
      </w:r>
      <w:r w:rsidR="007B5339">
        <w:rPr>
          <w:rFonts w:cstheme="minorHAnsi"/>
          <w:sz w:val="22"/>
        </w:rPr>
        <w:t>1</w:t>
      </w:r>
      <w:r w:rsidR="00CE6671" w:rsidRPr="00975148">
        <w:rPr>
          <w:rFonts w:cstheme="minorHAnsi"/>
          <w:sz w:val="22"/>
        </w:rPr>
        <w:t xml:space="preserve">. </w:t>
      </w:r>
      <w:r w:rsidR="00BE3B93">
        <w:rPr>
          <w:rFonts w:cstheme="minorHAnsi"/>
          <w:sz w:val="22"/>
        </w:rPr>
        <w:t xml:space="preserve">Updated and revised estimates and </w:t>
      </w:r>
      <w:r w:rsidR="00BE3B93">
        <w:rPr>
          <w:sz w:val="22"/>
          <w:szCs w:val="22"/>
        </w:rPr>
        <w:t>f</w:t>
      </w:r>
      <w:r w:rsidR="00951C8A" w:rsidRPr="009A204C">
        <w:rPr>
          <w:sz w:val="22"/>
          <w:szCs w:val="22"/>
        </w:rPr>
        <w:t xml:space="preserve">uture charging arrangements would be considered as part of the </w:t>
      </w:r>
      <w:r w:rsidR="00030E02">
        <w:rPr>
          <w:sz w:val="22"/>
          <w:szCs w:val="22"/>
        </w:rPr>
        <w:t xml:space="preserve">periodic </w:t>
      </w:r>
      <w:r w:rsidR="00951C8A" w:rsidRPr="009A204C">
        <w:rPr>
          <w:sz w:val="22"/>
          <w:szCs w:val="22"/>
        </w:rPr>
        <w:t>review of the CRIS</w:t>
      </w:r>
      <w:r w:rsidR="00676DCC" w:rsidRPr="009A204C">
        <w:rPr>
          <w:sz w:val="22"/>
          <w:szCs w:val="22"/>
        </w:rPr>
        <w:t>.</w:t>
      </w:r>
    </w:p>
    <w:p w14:paraId="74C0AD70" w14:textId="5DC5DC79" w:rsidR="00717DA8" w:rsidRDefault="00717DA8" w:rsidP="00BC3A57">
      <w:pPr>
        <w:rPr>
          <w:sz w:val="22"/>
          <w:szCs w:val="22"/>
        </w:rPr>
      </w:pPr>
      <w:r w:rsidRPr="007C6E26">
        <w:rPr>
          <w:sz w:val="22"/>
          <w:szCs w:val="22"/>
        </w:rPr>
        <w:t xml:space="preserve">The Product GO </w:t>
      </w:r>
      <w:r w:rsidR="00DA606C">
        <w:rPr>
          <w:sz w:val="22"/>
          <w:szCs w:val="22"/>
        </w:rPr>
        <w:t xml:space="preserve">cost recovery </w:t>
      </w:r>
      <w:r w:rsidRPr="007C6E26">
        <w:rPr>
          <w:sz w:val="22"/>
          <w:szCs w:val="22"/>
        </w:rPr>
        <w:t xml:space="preserve">phasing structure from scheme commencement until the end of the 2030-31 financial year </w:t>
      </w:r>
      <w:r w:rsidR="1F5E6123" w:rsidRPr="007C6E26">
        <w:rPr>
          <w:sz w:val="22"/>
          <w:szCs w:val="22"/>
        </w:rPr>
        <w:t xml:space="preserve">is </w:t>
      </w:r>
      <w:r w:rsidR="00CC315B">
        <w:rPr>
          <w:sz w:val="22"/>
          <w:szCs w:val="22"/>
        </w:rPr>
        <w:t>set out in Table 3 below</w:t>
      </w:r>
      <w:r w:rsidRPr="007C6E26">
        <w:rPr>
          <w:sz w:val="22"/>
          <w:szCs w:val="22"/>
        </w:rPr>
        <w:t>:</w:t>
      </w:r>
    </w:p>
    <w:p w14:paraId="64EB32A0" w14:textId="77777777" w:rsidR="00AE1154" w:rsidRPr="007C6E26" w:rsidRDefault="00AE1154" w:rsidP="00D477F1">
      <w:pPr>
        <w:spacing w:after="0"/>
        <w:rPr>
          <w:sz w:val="22"/>
          <w:szCs w:val="22"/>
          <w:highlight w:val="yellow"/>
        </w:rPr>
      </w:pPr>
    </w:p>
    <w:p w14:paraId="7E395D0A" w14:textId="77777777" w:rsidR="00CC315B" w:rsidRDefault="00CC315B">
      <w:pPr>
        <w:rPr>
          <w:b/>
          <w:bCs/>
          <w:smallCaps/>
          <w:color w:val="595959" w:themeColor="text1" w:themeTint="A6"/>
          <w:spacing w:val="6"/>
        </w:rPr>
      </w:pPr>
      <w:bookmarkStart w:id="28" w:name="_Ref201141787"/>
      <w:r>
        <w:br w:type="page"/>
      </w:r>
    </w:p>
    <w:p w14:paraId="077D652B" w14:textId="7FB6E96A" w:rsidR="00EF1ED4" w:rsidRDefault="00EF1ED4" w:rsidP="00207A24">
      <w:pPr>
        <w:pStyle w:val="Caption"/>
        <w:keepNext/>
      </w:pPr>
      <w:bookmarkStart w:id="29" w:name="_Ref204345857"/>
      <w:r>
        <w:lastRenderedPageBreak/>
        <w:t xml:space="preserve">Table </w:t>
      </w:r>
      <w:fldSimple w:instr=" SEQ Table \* ARABIC ">
        <w:r w:rsidR="001A364A">
          <w:rPr>
            <w:noProof/>
          </w:rPr>
          <w:t>3</w:t>
        </w:r>
      </w:fldSimple>
      <w:bookmarkEnd w:id="28"/>
      <w:r w:rsidR="00A86BAB">
        <w:t>:</w:t>
      </w:r>
      <w:r>
        <w:t xml:space="preserve"> Product GO cost recovery </w:t>
      </w:r>
      <w:r w:rsidR="00B068BA">
        <w:t xml:space="preserve">phase-in </w:t>
      </w:r>
      <w:r w:rsidR="00466D28">
        <w:t xml:space="preserve">remission </w:t>
      </w:r>
      <w:r>
        <w:t>structure</w:t>
      </w:r>
      <w:bookmarkEnd w:id="29"/>
    </w:p>
    <w:tbl>
      <w:tblPr>
        <w:tblW w:w="9629" w:type="dxa"/>
        <w:tblLayout w:type="fixed"/>
        <w:tblCellMar>
          <w:left w:w="0" w:type="dxa"/>
          <w:right w:w="0" w:type="dxa"/>
        </w:tblCellMar>
        <w:tblLook w:val="04A0" w:firstRow="1" w:lastRow="0" w:firstColumn="1" w:lastColumn="0" w:noHBand="0" w:noVBand="1"/>
      </w:tblPr>
      <w:tblGrid>
        <w:gridCol w:w="1408"/>
        <w:gridCol w:w="1343"/>
        <w:gridCol w:w="1375"/>
        <w:gridCol w:w="1376"/>
        <w:gridCol w:w="1375"/>
        <w:gridCol w:w="1376"/>
        <w:gridCol w:w="1376"/>
      </w:tblGrid>
      <w:tr w:rsidR="00717DA8" w:rsidRPr="00575BBD" w14:paraId="02B9B52D" w14:textId="77777777" w:rsidTr="00AD2617">
        <w:trPr>
          <w:trHeight w:val="300"/>
        </w:trPr>
        <w:tc>
          <w:tcPr>
            <w:tcW w:w="1408"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CAA9D6" w14:textId="77777777" w:rsidR="00717DA8" w:rsidRPr="00575BBD" w:rsidRDefault="00717DA8" w:rsidP="001343AE">
            <w:pPr>
              <w:pStyle w:val="Pa12"/>
              <w:spacing w:after="120"/>
              <w:rPr>
                <w:rFonts w:eastAsia="Times New Roman" w:cstheme="minorHAnsi"/>
                <w:i/>
              </w:rPr>
            </w:pPr>
            <w:r w:rsidRPr="00575BBD">
              <w:rPr>
                <w:rFonts w:eastAsia="Times New Roman" w:cstheme="minorHAnsi"/>
                <w:i/>
              </w:rPr>
              <w:t>Determination made in</w:t>
            </w:r>
          </w:p>
        </w:tc>
        <w:tc>
          <w:tcPr>
            <w:tcW w:w="8221"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E22BDD" w14:textId="65588859" w:rsidR="00717DA8" w:rsidRPr="00575BBD" w:rsidRDefault="00466D28" w:rsidP="001343AE">
            <w:pPr>
              <w:pStyle w:val="Pa12"/>
              <w:spacing w:after="120"/>
              <w:rPr>
                <w:rFonts w:eastAsia="Times New Roman" w:cstheme="minorHAnsi"/>
                <w:i/>
              </w:rPr>
            </w:pPr>
            <w:r>
              <w:rPr>
                <w:rFonts w:eastAsia="Times New Roman" w:cstheme="minorHAnsi"/>
                <w:b/>
                <w:bCs/>
                <w:i/>
              </w:rPr>
              <w:t>Remission</w:t>
            </w:r>
            <w:r w:rsidRPr="00575BBD">
              <w:rPr>
                <w:rFonts w:eastAsia="Times New Roman" w:cstheme="minorHAnsi"/>
                <w:b/>
                <w:bCs/>
                <w:i/>
              </w:rPr>
              <w:t xml:space="preserve"> </w:t>
            </w:r>
            <w:r w:rsidR="00717DA8" w:rsidRPr="00575BBD">
              <w:rPr>
                <w:rFonts w:eastAsia="Times New Roman" w:cstheme="minorHAnsi"/>
                <w:b/>
                <w:bCs/>
                <w:i/>
              </w:rPr>
              <w:t>amount</w:t>
            </w:r>
            <w:r w:rsidR="002332A3">
              <w:rPr>
                <w:rFonts w:eastAsia="Times New Roman" w:cstheme="minorHAnsi"/>
                <w:b/>
                <w:bCs/>
                <w:i/>
              </w:rPr>
              <w:t xml:space="preserve"> per year</w:t>
            </w:r>
            <w:r w:rsidR="005F19A2">
              <w:rPr>
                <w:rFonts w:eastAsia="Times New Roman" w:cstheme="minorHAnsi"/>
                <w:b/>
                <w:bCs/>
                <w:i/>
              </w:rPr>
              <w:t xml:space="preserve"> (for PGO only)</w:t>
            </w:r>
          </w:p>
        </w:tc>
      </w:tr>
      <w:tr w:rsidR="002F37F4" w:rsidRPr="00575BBD" w14:paraId="28492081" w14:textId="77777777" w:rsidTr="00AD2617">
        <w:trPr>
          <w:trHeight w:val="300"/>
        </w:trPr>
        <w:tc>
          <w:tcPr>
            <w:tcW w:w="1408" w:type="dxa"/>
            <w:vMerge/>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42C5129" w14:textId="77777777" w:rsidR="002F37F4" w:rsidRPr="00575BBD" w:rsidRDefault="002F37F4" w:rsidP="001343AE"/>
        </w:tc>
        <w:tc>
          <w:tcPr>
            <w:tcW w:w="1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3255DB" w14:textId="551DACE3" w:rsidR="002F37F4" w:rsidRPr="00575BBD" w:rsidRDefault="00251C71" w:rsidP="001343AE">
            <w:r>
              <w:t>Product A</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1482BB" w14:textId="4A38202E" w:rsidR="002F37F4" w:rsidRPr="00575BBD" w:rsidRDefault="00251C71" w:rsidP="001343AE">
            <w:r>
              <w:t>Product B</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E82769" w14:textId="3494DBBD" w:rsidR="002F37F4" w:rsidRPr="00575BBD" w:rsidRDefault="00251C71" w:rsidP="001343AE">
            <w:r>
              <w:t>Product C</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3CBB11" w14:textId="7288435B" w:rsidR="002F37F4" w:rsidRPr="00575BBD" w:rsidRDefault="00251C71" w:rsidP="001343AE">
            <w:r>
              <w:t>Product D</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E13F70" w14:textId="7669BC37" w:rsidR="002F37F4" w:rsidRPr="00575BBD" w:rsidRDefault="00251C71" w:rsidP="001343AE">
            <w:r>
              <w:t>Product E</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4B715F" w14:textId="747EB550" w:rsidR="002F37F4" w:rsidRPr="00575BBD" w:rsidRDefault="00251C71" w:rsidP="001343AE">
            <w:r>
              <w:t>Product F</w:t>
            </w:r>
          </w:p>
        </w:tc>
      </w:tr>
      <w:tr w:rsidR="00717DA8" w:rsidRPr="00575BBD" w14:paraId="228C00C2" w14:textId="77777777" w:rsidTr="00AD2617">
        <w:trPr>
          <w:trHeight w:val="300"/>
        </w:trPr>
        <w:tc>
          <w:tcPr>
            <w:tcW w:w="140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682470" w14:textId="38A88599" w:rsidR="00717DA8" w:rsidRPr="00575BBD" w:rsidRDefault="00A716DA" w:rsidP="001343AE">
            <w:r>
              <w:t xml:space="preserve">FY </w:t>
            </w:r>
            <w:r w:rsidR="00717DA8" w:rsidRPr="00575BBD">
              <w:t>2025</w:t>
            </w:r>
            <w:r w:rsidR="00231681">
              <w:t>-</w:t>
            </w:r>
            <w:r w:rsidR="00717DA8" w:rsidRPr="00575BBD">
              <w:t>26</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4AB329" w14:textId="0BC57046" w:rsidR="00717DA8" w:rsidRPr="00575BBD" w:rsidRDefault="009F71FE" w:rsidP="001343AE">
            <w:r>
              <w:t>100%</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BC7E78A"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5F0A6316" w14:textId="77777777" w:rsidR="00717DA8" w:rsidRPr="00575BBD" w:rsidRDefault="00717DA8" w:rsidP="001343AE">
            <w:r w:rsidRPr="00575BBD">
              <w:t> </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C88278C"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7E61F68E"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0F3C977B" w14:textId="77777777" w:rsidR="00717DA8" w:rsidRPr="00575BBD" w:rsidRDefault="00717DA8" w:rsidP="001343AE">
            <w:r w:rsidRPr="00575BBD">
              <w:t> </w:t>
            </w:r>
          </w:p>
        </w:tc>
      </w:tr>
      <w:tr w:rsidR="00717DA8" w:rsidRPr="00575BBD" w14:paraId="0808564E"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05D95B" w14:textId="68F0EFDA" w:rsidR="00717DA8" w:rsidRPr="00575BBD" w:rsidRDefault="00A716DA" w:rsidP="001343AE">
            <w:r>
              <w:t xml:space="preserve">FY </w:t>
            </w:r>
            <w:r w:rsidR="00717DA8" w:rsidRPr="00575BBD">
              <w:t>2026</w:t>
            </w:r>
            <w:r w:rsidR="00231681">
              <w:t>-</w:t>
            </w:r>
            <w:r w:rsidR="00717DA8" w:rsidRPr="00575BBD">
              <w:t>27</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7071D2" w14:textId="3070DD76" w:rsidR="00717DA8" w:rsidRPr="00575BBD" w:rsidRDefault="009F71FE" w:rsidP="001343AE">
            <w:r>
              <w:t>100%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B3F36" w14:textId="74ECBBE6" w:rsidR="00717DA8" w:rsidRPr="00575BBD" w:rsidRDefault="005452EE" w:rsidP="001343AE">
            <w:r>
              <w:t>100%</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7744BDC0" w14:textId="77777777" w:rsidR="00717DA8" w:rsidRPr="00575BBD" w:rsidRDefault="00717DA8" w:rsidP="001343AE">
            <w:r w:rsidRPr="00575BBD">
              <w:t> </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330655D"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2AD68F2"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19FBC52" w14:textId="77777777" w:rsidR="00717DA8" w:rsidRPr="00575BBD" w:rsidRDefault="00717DA8" w:rsidP="001343AE">
            <w:r w:rsidRPr="00575BBD">
              <w:t> </w:t>
            </w:r>
          </w:p>
        </w:tc>
      </w:tr>
      <w:tr w:rsidR="00717DA8" w:rsidRPr="00575BBD" w14:paraId="3CDA6903" w14:textId="77777777" w:rsidTr="03EEBF20">
        <w:trPr>
          <w:trHeight w:val="36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E3B0DF" w14:textId="55A603E7" w:rsidR="00717DA8" w:rsidRPr="00575BBD" w:rsidRDefault="00A716DA" w:rsidP="001343AE">
            <w:r>
              <w:t xml:space="preserve">FY </w:t>
            </w:r>
            <w:r w:rsidR="00717DA8" w:rsidRPr="00575BBD">
              <w:t>2027</w:t>
            </w:r>
            <w:r w:rsidR="00231681">
              <w:t>-</w:t>
            </w:r>
            <w:r w:rsidR="00717DA8" w:rsidRPr="00575BBD">
              <w:t>28</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05403E" w14:textId="38F1640F" w:rsidR="00717DA8" w:rsidRPr="00575BBD" w:rsidRDefault="005452EE" w:rsidP="001343AE">
            <w:r>
              <w:t>90%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7E4D36" w14:textId="1F9876E2" w:rsidR="00717DA8" w:rsidRPr="00575BBD" w:rsidRDefault="00617899" w:rsidP="001343AE">
            <w:r>
              <w:t>90%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64DD6C" w14:textId="77777777" w:rsidR="00717DA8" w:rsidRPr="00575BBD" w:rsidRDefault="00717DA8" w:rsidP="001343AE">
            <w:r w:rsidRPr="00575BBD">
              <w:t>90%</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88F32AE"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8980AC4"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BE1B49B" w14:textId="77777777" w:rsidR="00717DA8" w:rsidRPr="00575BBD" w:rsidRDefault="00717DA8" w:rsidP="001343AE">
            <w:r w:rsidRPr="00575BBD">
              <w:t> </w:t>
            </w:r>
          </w:p>
        </w:tc>
      </w:tr>
      <w:tr w:rsidR="00717DA8" w:rsidRPr="00575BBD" w14:paraId="2EB9112A"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B759A" w14:textId="14D7EC2F" w:rsidR="00717DA8" w:rsidRPr="00575BBD" w:rsidRDefault="00A716DA" w:rsidP="001343AE">
            <w:r>
              <w:t xml:space="preserve">FY </w:t>
            </w:r>
            <w:r w:rsidR="00717DA8" w:rsidRPr="00575BBD">
              <w:t>2028</w:t>
            </w:r>
            <w:r w:rsidR="00231681">
              <w:t>-</w:t>
            </w:r>
            <w:r w:rsidR="00717DA8" w:rsidRPr="00575BBD">
              <w:t>29</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DB62CC" w14:textId="37157100" w:rsidR="00717DA8" w:rsidRPr="00575BBD" w:rsidRDefault="005452EE" w:rsidP="001343AE">
            <w:r>
              <w:t>75%</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9FB62" w14:textId="4C9CEFFB" w:rsidR="00717DA8" w:rsidRPr="00575BBD" w:rsidRDefault="00617899" w:rsidP="001343AE">
            <w:r>
              <w:t>75%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DBF30" w14:textId="77777777" w:rsidR="00717DA8" w:rsidRPr="00575BBD" w:rsidRDefault="00717DA8" w:rsidP="001343AE">
            <w:r w:rsidRPr="00575BBD">
              <w:t>75%</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FC4D15" w14:textId="77777777" w:rsidR="00717DA8" w:rsidRPr="00575BBD" w:rsidRDefault="00717DA8" w:rsidP="001343AE">
            <w:r w:rsidRPr="00575BBD">
              <w:t>90%</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342604C2"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3191500F" w14:textId="77777777" w:rsidR="00717DA8" w:rsidRPr="00575BBD" w:rsidRDefault="00717DA8" w:rsidP="001343AE">
            <w:r w:rsidRPr="00575BBD">
              <w:t> </w:t>
            </w:r>
          </w:p>
        </w:tc>
      </w:tr>
      <w:tr w:rsidR="00717DA8" w:rsidRPr="00575BBD" w14:paraId="37352110"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D43733" w14:textId="3C7F6B4A" w:rsidR="00717DA8" w:rsidRPr="00575BBD" w:rsidRDefault="00A716DA" w:rsidP="001343AE">
            <w:r>
              <w:t xml:space="preserve">FY </w:t>
            </w:r>
            <w:r w:rsidR="00717DA8" w:rsidRPr="00575BBD">
              <w:t>2029</w:t>
            </w:r>
            <w:r w:rsidR="00231681">
              <w:t>-</w:t>
            </w:r>
            <w:r w:rsidR="00717DA8" w:rsidRPr="00575BBD">
              <w:t>30</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56692F" w14:textId="3BAF4800" w:rsidR="00717DA8" w:rsidRPr="00575BBD" w:rsidRDefault="005452EE" w:rsidP="001343AE">
            <w:r>
              <w:t>60%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DF8C1" w14:textId="4E69FD58" w:rsidR="00717DA8" w:rsidRPr="00575BBD" w:rsidRDefault="00617899" w:rsidP="001343AE">
            <w:r>
              <w:t>60%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CE54C" w14:textId="77777777" w:rsidR="00717DA8" w:rsidRPr="00575BBD" w:rsidRDefault="00717DA8" w:rsidP="001343AE">
            <w:r w:rsidRPr="00575BBD">
              <w:t>60%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C55EA3" w14:textId="77777777" w:rsidR="00717DA8" w:rsidRPr="00575BBD" w:rsidRDefault="00717DA8" w:rsidP="001343AE">
            <w:r w:rsidRPr="00575BBD">
              <w:t>75%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C7EBD" w14:textId="77777777" w:rsidR="00717DA8" w:rsidRPr="00575BBD" w:rsidRDefault="00717DA8" w:rsidP="001343AE">
            <w:r w:rsidRPr="00575BBD">
              <w:t>90%</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6826E53C" w14:textId="77777777" w:rsidR="00717DA8" w:rsidRPr="00575BBD" w:rsidRDefault="00717DA8" w:rsidP="001343AE">
            <w:r w:rsidRPr="00575BBD">
              <w:t> </w:t>
            </w:r>
          </w:p>
        </w:tc>
      </w:tr>
      <w:tr w:rsidR="00717DA8" w:rsidRPr="00575BBD" w14:paraId="29A65D08"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423CBB" w14:textId="65E6D080" w:rsidR="00717DA8" w:rsidRPr="00575BBD" w:rsidRDefault="00A716DA" w:rsidP="001343AE">
            <w:r>
              <w:t xml:space="preserve">FY </w:t>
            </w:r>
            <w:r w:rsidR="00717DA8" w:rsidRPr="00575BBD">
              <w:t>2030</w:t>
            </w:r>
            <w:r w:rsidR="00231681">
              <w:t>-</w:t>
            </w:r>
            <w:r w:rsidR="00717DA8" w:rsidRPr="00575BBD">
              <w:t>31</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208435" w14:textId="5328EE89" w:rsidR="00717DA8" w:rsidRPr="00575BBD" w:rsidRDefault="005452EE" w:rsidP="001343AE">
            <w:r>
              <w:t>30%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7CE0E3" w14:textId="6453E83E" w:rsidR="00717DA8" w:rsidRPr="00575BBD" w:rsidRDefault="00617899" w:rsidP="001343AE">
            <w:r>
              <w:t>30%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C3311" w14:textId="77777777" w:rsidR="00717DA8" w:rsidRPr="00575BBD" w:rsidRDefault="00717DA8" w:rsidP="001343AE">
            <w:r w:rsidRPr="00575BBD">
              <w:t>45%</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CFDB68" w14:textId="77777777" w:rsidR="00717DA8" w:rsidRPr="00575BBD" w:rsidRDefault="00717DA8" w:rsidP="001343AE">
            <w:r w:rsidRPr="00575BBD">
              <w:t>60%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210284" w14:textId="77777777" w:rsidR="00717DA8" w:rsidRPr="00575BBD" w:rsidRDefault="00717DA8" w:rsidP="001343AE">
            <w:r w:rsidRPr="00575BBD">
              <w:t>75%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6A64B5" w14:textId="77777777" w:rsidR="00717DA8" w:rsidRPr="00575BBD" w:rsidRDefault="00717DA8" w:rsidP="001343AE">
            <w:r w:rsidRPr="00575BBD">
              <w:t>90%</w:t>
            </w:r>
          </w:p>
        </w:tc>
      </w:tr>
      <w:tr w:rsidR="00717DA8" w:rsidRPr="00575BBD" w14:paraId="3618FE47"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4BB73F" w14:textId="535C74C1" w:rsidR="00717DA8" w:rsidRPr="00575BBD" w:rsidRDefault="00A716DA" w:rsidP="001343AE">
            <w:r>
              <w:t xml:space="preserve">FY </w:t>
            </w:r>
            <w:r w:rsidR="00717DA8" w:rsidRPr="00575BBD">
              <w:t>2031</w:t>
            </w:r>
            <w:r w:rsidR="00231681">
              <w:t>-</w:t>
            </w:r>
            <w:r w:rsidR="00717DA8" w:rsidRPr="00575BBD">
              <w:t>32</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1E6B1" w14:textId="77777777" w:rsidR="00717DA8" w:rsidRPr="00575BBD" w:rsidRDefault="00717DA8" w:rsidP="001343AE">
            <w:r w:rsidRPr="00575BBD">
              <w:t>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BC096A" w14:textId="020170A3" w:rsidR="00717DA8" w:rsidRPr="00575BBD" w:rsidRDefault="00617899" w:rsidP="001343AE">
            <w:r w:rsidRPr="00575BBD">
              <w:t>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1FDAD" w14:textId="77777777" w:rsidR="00717DA8" w:rsidRPr="00575BBD" w:rsidRDefault="00717DA8" w:rsidP="001343AE">
            <w:r w:rsidRPr="00575BBD">
              <w:t>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2DAB58" w14:textId="77777777" w:rsidR="00717DA8" w:rsidRPr="00575BBD" w:rsidRDefault="00717DA8" w:rsidP="001343AE">
            <w:r w:rsidRPr="00575BBD">
              <w:t>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30C1C" w14:textId="77777777" w:rsidR="00717DA8" w:rsidRPr="00575BBD" w:rsidRDefault="00717DA8" w:rsidP="001343AE">
            <w:r w:rsidRPr="00575BBD">
              <w:t>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7068" w14:textId="77777777" w:rsidR="00717DA8" w:rsidRPr="00575BBD" w:rsidRDefault="00717DA8" w:rsidP="001343AE">
            <w:r w:rsidRPr="00575BBD">
              <w:t>0%</w:t>
            </w:r>
          </w:p>
        </w:tc>
      </w:tr>
    </w:tbl>
    <w:p w14:paraId="4190F3C8" w14:textId="77777777" w:rsidR="00717DA8" w:rsidRDefault="00717DA8" w:rsidP="001343AE"/>
    <w:p w14:paraId="3919CF3E" w14:textId="744E276A" w:rsidR="00D31E8D" w:rsidRDefault="002276C1" w:rsidP="001343AE">
      <w:pPr>
        <w:rPr>
          <w:sz w:val="22"/>
          <w:szCs w:val="22"/>
        </w:rPr>
      </w:pPr>
      <w:r>
        <w:rPr>
          <w:sz w:val="22"/>
          <w:szCs w:val="22"/>
        </w:rPr>
        <w:t xml:space="preserve">Table </w:t>
      </w:r>
      <w:r w:rsidR="00CC315B">
        <w:rPr>
          <w:sz w:val="22"/>
          <w:szCs w:val="22"/>
        </w:rPr>
        <w:t>3</w:t>
      </w:r>
      <w:r>
        <w:rPr>
          <w:sz w:val="22"/>
          <w:szCs w:val="22"/>
        </w:rPr>
        <w:t xml:space="preserve"> sets out the </w:t>
      </w:r>
      <w:r w:rsidR="00B5156C">
        <w:rPr>
          <w:sz w:val="22"/>
          <w:szCs w:val="22"/>
        </w:rPr>
        <w:t xml:space="preserve">percentage of cost recovery fees and levies that will be waived for </w:t>
      </w:r>
      <w:r w:rsidR="006A182F">
        <w:rPr>
          <w:sz w:val="22"/>
          <w:szCs w:val="22"/>
        </w:rPr>
        <w:t>profile</w:t>
      </w:r>
      <w:r w:rsidR="00DC715E">
        <w:rPr>
          <w:sz w:val="22"/>
          <w:szCs w:val="22"/>
        </w:rPr>
        <w:t xml:space="preserve">s and certificates registered under </w:t>
      </w:r>
      <w:r w:rsidR="00B5156C">
        <w:rPr>
          <w:sz w:val="22"/>
          <w:szCs w:val="22"/>
        </w:rPr>
        <w:t>a</w:t>
      </w:r>
      <w:r w:rsidR="00C16A32">
        <w:rPr>
          <w:sz w:val="22"/>
          <w:szCs w:val="22"/>
        </w:rPr>
        <w:t xml:space="preserve"> given</w:t>
      </w:r>
      <w:r w:rsidR="00B5156C">
        <w:rPr>
          <w:sz w:val="22"/>
          <w:szCs w:val="22"/>
        </w:rPr>
        <w:t xml:space="preserve"> </w:t>
      </w:r>
      <w:r w:rsidR="00910C53">
        <w:rPr>
          <w:sz w:val="22"/>
          <w:szCs w:val="22"/>
        </w:rPr>
        <w:t>P</w:t>
      </w:r>
      <w:r w:rsidR="00DC715E">
        <w:rPr>
          <w:sz w:val="22"/>
          <w:szCs w:val="22"/>
        </w:rPr>
        <w:t xml:space="preserve">GO </w:t>
      </w:r>
      <w:r w:rsidR="00B5156C">
        <w:rPr>
          <w:sz w:val="22"/>
          <w:szCs w:val="22"/>
        </w:rPr>
        <w:t>methodology</w:t>
      </w:r>
      <w:r w:rsidR="00AA0757">
        <w:rPr>
          <w:sz w:val="22"/>
          <w:szCs w:val="22"/>
        </w:rPr>
        <w:t xml:space="preserve"> in each financial year out to </w:t>
      </w:r>
      <w:r w:rsidR="00E32B4C">
        <w:rPr>
          <w:sz w:val="22"/>
          <w:szCs w:val="22"/>
        </w:rPr>
        <w:t>FY</w:t>
      </w:r>
      <w:r w:rsidR="003C0FDF">
        <w:rPr>
          <w:sz w:val="22"/>
          <w:szCs w:val="22"/>
        </w:rPr>
        <w:t xml:space="preserve"> </w:t>
      </w:r>
      <w:r w:rsidR="00AA0757">
        <w:rPr>
          <w:sz w:val="22"/>
          <w:szCs w:val="22"/>
        </w:rPr>
        <w:t>2031-32.</w:t>
      </w:r>
      <w:r w:rsidR="000F1AE6">
        <w:rPr>
          <w:sz w:val="22"/>
          <w:szCs w:val="22"/>
        </w:rPr>
        <w:t xml:space="preserve"> The size of the </w:t>
      </w:r>
      <w:r w:rsidR="00466D28">
        <w:rPr>
          <w:sz w:val="22"/>
          <w:szCs w:val="22"/>
        </w:rPr>
        <w:t xml:space="preserve">remission </w:t>
      </w:r>
      <w:r w:rsidR="000F1AE6">
        <w:rPr>
          <w:sz w:val="22"/>
          <w:szCs w:val="22"/>
        </w:rPr>
        <w:t xml:space="preserve">depends on the year in which </w:t>
      </w:r>
      <w:r w:rsidR="00441EF0">
        <w:rPr>
          <w:sz w:val="22"/>
          <w:szCs w:val="22"/>
        </w:rPr>
        <w:t xml:space="preserve">the relevant </w:t>
      </w:r>
      <w:r w:rsidR="00910C53">
        <w:rPr>
          <w:sz w:val="22"/>
          <w:szCs w:val="22"/>
        </w:rPr>
        <w:t>P</w:t>
      </w:r>
      <w:r w:rsidR="00441EF0">
        <w:rPr>
          <w:sz w:val="22"/>
          <w:szCs w:val="22"/>
        </w:rPr>
        <w:t>GO methodology commenced, not the year in which the project is registered.</w:t>
      </w:r>
      <w:r w:rsidR="00340D9B">
        <w:rPr>
          <w:sz w:val="22"/>
          <w:szCs w:val="22"/>
        </w:rPr>
        <w:t xml:space="preserve"> As an example, </w:t>
      </w:r>
      <w:r w:rsidR="00213E03">
        <w:rPr>
          <w:sz w:val="22"/>
          <w:szCs w:val="22"/>
        </w:rPr>
        <w:t xml:space="preserve">Product B represents </w:t>
      </w:r>
      <w:r w:rsidR="00180563">
        <w:rPr>
          <w:sz w:val="22"/>
          <w:szCs w:val="22"/>
        </w:rPr>
        <w:t xml:space="preserve">a PGO methodology </w:t>
      </w:r>
      <w:r w:rsidR="00FE3EDE">
        <w:rPr>
          <w:sz w:val="22"/>
          <w:szCs w:val="22"/>
        </w:rPr>
        <w:t xml:space="preserve">that is legislated and commences in </w:t>
      </w:r>
      <w:r w:rsidR="00A716DA">
        <w:rPr>
          <w:sz w:val="22"/>
          <w:szCs w:val="22"/>
        </w:rPr>
        <w:t xml:space="preserve">FY </w:t>
      </w:r>
      <w:r w:rsidR="00FE3EDE">
        <w:rPr>
          <w:sz w:val="22"/>
          <w:szCs w:val="22"/>
        </w:rPr>
        <w:t>2026-27.</w:t>
      </w:r>
      <w:r w:rsidR="00B00EAD">
        <w:rPr>
          <w:sz w:val="22"/>
          <w:szCs w:val="22"/>
        </w:rPr>
        <w:t xml:space="preserve"> </w:t>
      </w:r>
      <w:r w:rsidR="00B45123">
        <w:rPr>
          <w:sz w:val="22"/>
          <w:szCs w:val="22"/>
        </w:rPr>
        <w:t>As shown in the ‘Product B’ column, f</w:t>
      </w:r>
      <w:r w:rsidR="0096296E">
        <w:rPr>
          <w:sz w:val="22"/>
          <w:szCs w:val="22"/>
        </w:rPr>
        <w:t xml:space="preserve">ees </w:t>
      </w:r>
      <w:r w:rsidR="00DB66A8">
        <w:rPr>
          <w:sz w:val="22"/>
          <w:szCs w:val="22"/>
        </w:rPr>
        <w:t xml:space="preserve">and levies </w:t>
      </w:r>
      <w:r w:rsidR="0096296E">
        <w:rPr>
          <w:sz w:val="22"/>
          <w:szCs w:val="22"/>
        </w:rPr>
        <w:t>for p</w:t>
      </w:r>
      <w:r w:rsidR="00B00EAD">
        <w:rPr>
          <w:sz w:val="22"/>
          <w:szCs w:val="22"/>
        </w:rPr>
        <w:t xml:space="preserve">rofiles and certificates </w:t>
      </w:r>
      <w:r w:rsidR="006E46DF">
        <w:rPr>
          <w:sz w:val="22"/>
          <w:szCs w:val="22"/>
        </w:rPr>
        <w:t>registered under Product B will be fully waived in FY 2026-27</w:t>
      </w:r>
      <w:r w:rsidR="00E51DEE">
        <w:rPr>
          <w:sz w:val="22"/>
          <w:szCs w:val="22"/>
        </w:rPr>
        <w:t>,</w:t>
      </w:r>
      <w:r w:rsidR="00A4697B">
        <w:rPr>
          <w:sz w:val="22"/>
          <w:szCs w:val="22"/>
        </w:rPr>
        <w:t xml:space="preserve"> receive a 90% </w:t>
      </w:r>
      <w:r w:rsidR="00466D28">
        <w:rPr>
          <w:sz w:val="22"/>
          <w:szCs w:val="22"/>
        </w:rPr>
        <w:t xml:space="preserve">remission </w:t>
      </w:r>
      <w:r w:rsidR="00A4697B">
        <w:rPr>
          <w:sz w:val="22"/>
          <w:szCs w:val="22"/>
        </w:rPr>
        <w:t xml:space="preserve">in FY 2027-28, and so on. A new project registering under </w:t>
      </w:r>
      <w:r w:rsidR="00B15403">
        <w:rPr>
          <w:sz w:val="22"/>
          <w:szCs w:val="22"/>
        </w:rPr>
        <w:t xml:space="preserve">the Product B PGO methodology in FY 2029-30 will </w:t>
      </w:r>
      <w:r w:rsidR="004C3137">
        <w:rPr>
          <w:sz w:val="22"/>
          <w:szCs w:val="22"/>
        </w:rPr>
        <w:t xml:space="preserve">have a 60% </w:t>
      </w:r>
      <w:r w:rsidR="00466D28">
        <w:rPr>
          <w:sz w:val="22"/>
          <w:szCs w:val="22"/>
        </w:rPr>
        <w:t xml:space="preserve">remission </w:t>
      </w:r>
      <w:r w:rsidR="00607310">
        <w:rPr>
          <w:sz w:val="22"/>
          <w:szCs w:val="22"/>
        </w:rPr>
        <w:t xml:space="preserve">applied </w:t>
      </w:r>
      <w:r w:rsidR="00FB2360">
        <w:rPr>
          <w:sz w:val="22"/>
          <w:szCs w:val="22"/>
        </w:rPr>
        <w:t>in that year</w:t>
      </w:r>
      <w:r w:rsidR="006C7A59">
        <w:rPr>
          <w:sz w:val="22"/>
          <w:szCs w:val="22"/>
        </w:rPr>
        <w:t xml:space="preserve"> </w:t>
      </w:r>
      <w:r w:rsidR="008967DF">
        <w:rPr>
          <w:sz w:val="22"/>
          <w:szCs w:val="22"/>
        </w:rPr>
        <w:t xml:space="preserve">to </w:t>
      </w:r>
      <w:r w:rsidR="0052516E">
        <w:rPr>
          <w:sz w:val="22"/>
          <w:szCs w:val="22"/>
        </w:rPr>
        <w:t>their fees and levies</w:t>
      </w:r>
      <w:r w:rsidR="006C2C8E">
        <w:rPr>
          <w:sz w:val="22"/>
          <w:szCs w:val="22"/>
        </w:rPr>
        <w:t>.</w:t>
      </w:r>
    </w:p>
    <w:p w14:paraId="464798FC" w14:textId="59D2E273" w:rsidR="00025BC5" w:rsidRDefault="00E64441" w:rsidP="001343AE">
      <w:pPr>
        <w:rPr>
          <w:sz w:val="22"/>
          <w:szCs w:val="22"/>
        </w:rPr>
      </w:pPr>
      <w:r>
        <w:rPr>
          <w:sz w:val="22"/>
          <w:szCs w:val="22"/>
        </w:rPr>
        <w:t xml:space="preserve">Once cost recovery </w:t>
      </w:r>
      <w:r w:rsidR="00A30049">
        <w:rPr>
          <w:sz w:val="22"/>
          <w:szCs w:val="22"/>
        </w:rPr>
        <w:t xml:space="preserve">commences </w:t>
      </w:r>
      <w:r w:rsidR="0065395B">
        <w:rPr>
          <w:sz w:val="22"/>
          <w:szCs w:val="22"/>
        </w:rPr>
        <w:t xml:space="preserve">after the </w:t>
      </w:r>
      <w:r w:rsidR="00025BC5">
        <w:rPr>
          <w:sz w:val="22"/>
          <w:szCs w:val="22"/>
        </w:rPr>
        <w:t xml:space="preserve">full </w:t>
      </w:r>
      <w:r w:rsidR="00466D28">
        <w:rPr>
          <w:sz w:val="22"/>
          <w:szCs w:val="22"/>
        </w:rPr>
        <w:t xml:space="preserve">remission </w:t>
      </w:r>
      <w:r w:rsidR="0065395B">
        <w:rPr>
          <w:sz w:val="22"/>
          <w:szCs w:val="22"/>
        </w:rPr>
        <w:t xml:space="preserve">period </w:t>
      </w:r>
      <w:r w:rsidR="004D2F20">
        <w:rPr>
          <w:sz w:val="22"/>
          <w:szCs w:val="22"/>
        </w:rPr>
        <w:t xml:space="preserve">between </w:t>
      </w:r>
      <w:r w:rsidR="00A716DA">
        <w:rPr>
          <w:sz w:val="22"/>
          <w:szCs w:val="22"/>
        </w:rPr>
        <w:t xml:space="preserve">FY </w:t>
      </w:r>
      <w:r w:rsidR="004D2F20">
        <w:rPr>
          <w:sz w:val="22"/>
          <w:szCs w:val="22"/>
        </w:rPr>
        <w:t>2025</w:t>
      </w:r>
      <w:r w:rsidR="00465B0B">
        <w:rPr>
          <w:sz w:val="22"/>
          <w:szCs w:val="22"/>
        </w:rPr>
        <w:t>-</w:t>
      </w:r>
      <w:r w:rsidR="004D2F20">
        <w:rPr>
          <w:sz w:val="22"/>
          <w:szCs w:val="22"/>
        </w:rPr>
        <w:t xml:space="preserve">26 </w:t>
      </w:r>
      <w:r w:rsidR="004350CC">
        <w:rPr>
          <w:sz w:val="22"/>
          <w:szCs w:val="22"/>
        </w:rPr>
        <w:t xml:space="preserve">FY </w:t>
      </w:r>
      <w:r w:rsidR="004D2F20">
        <w:rPr>
          <w:sz w:val="22"/>
          <w:szCs w:val="22"/>
        </w:rPr>
        <w:t xml:space="preserve">and </w:t>
      </w:r>
      <w:r w:rsidR="00A716DA">
        <w:rPr>
          <w:sz w:val="22"/>
          <w:szCs w:val="22"/>
        </w:rPr>
        <w:t xml:space="preserve">FY </w:t>
      </w:r>
      <w:r w:rsidR="004D2F20">
        <w:rPr>
          <w:sz w:val="22"/>
          <w:szCs w:val="22"/>
        </w:rPr>
        <w:t>2026</w:t>
      </w:r>
      <w:r w:rsidR="00465B0B">
        <w:rPr>
          <w:sz w:val="22"/>
          <w:szCs w:val="22"/>
        </w:rPr>
        <w:t>-</w:t>
      </w:r>
      <w:r w:rsidR="004D2F20">
        <w:rPr>
          <w:sz w:val="22"/>
          <w:szCs w:val="22"/>
        </w:rPr>
        <w:t>27</w:t>
      </w:r>
      <w:r w:rsidR="004D7CC8">
        <w:rPr>
          <w:sz w:val="22"/>
          <w:szCs w:val="22"/>
        </w:rPr>
        <w:t xml:space="preserve">, </w:t>
      </w:r>
      <w:r w:rsidR="0065395B">
        <w:rPr>
          <w:sz w:val="22"/>
          <w:szCs w:val="22"/>
        </w:rPr>
        <w:t xml:space="preserve">prices are proposed to be discounted </w:t>
      </w:r>
      <w:r w:rsidR="00B10FA2">
        <w:rPr>
          <w:sz w:val="22"/>
          <w:szCs w:val="22"/>
        </w:rPr>
        <w:t xml:space="preserve">to support </w:t>
      </w:r>
      <w:r w:rsidR="008D7BFB">
        <w:rPr>
          <w:sz w:val="22"/>
          <w:szCs w:val="22"/>
        </w:rPr>
        <w:t xml:space="preserve">a </w:t>
      </w:r>
      <w:r w:rsidR="00995FF9">
        <w:rPr>
          <w:sz w:val="22"/>
          <w:szCs w:val="22"/>
        </w:rPr>
        <w:t xml:space="preserve">smooth transition to payment of costs for </w:t>
      </w:r>
      <w:r w:rsidR="006539D9">
        <w:rPr>
          <w:sz w:val="22"/>
          <w:szCs w:val="22"/>
        </w:rPr>
        <w:t>nascent industries certified by PGO.</w:t>
      </w:r>
    </w:p>
    <w:p w14:paraId="762E3C33" w14:textId="6388E24B" w:rsidR="00467D4A" w:rsidRPr="00907C1A" w:rsidRDefault="00467D4A" w:rsidP="00975148">
      <w:pPr>
        <w:rPr>
          <w:sz w:val="22"/>
          <w:szCs w:val="22"/>
        </w:rPr>
      </w:pPr>
      <w:r w:rsidRPr="00907C1A">
        <w:rPr>
          <w:sz w:val="22"/>
          <w:szCs w:val="22"/>
        </w:rPr>
        <w:t xml:space="preserve">PGO cost recovery arrangements will be subject to ongoing review and pricing </w:t>
      </w:r>
      <w:r w:rsidR="00804582" w:rsidRPr="00907C1A">
        <w:rPr>
          <w:sz w:val="22"/>
          <w:szCs w:val="22"/>
        </w:rPr>
        <w:t xml:space="preserve">and </w:t>
      </w:r>
      <w:r w:rsidRPr="00907C1A">
        <w:rPr>
          <w:sz w:val="22"/>
          <w:szCs w:val="22"/>
        </w:rPr>
        <w:t xml:space="preserve">may be adjusted over time. Scheme costs that are proposed to be recovered for the </w:t>
      </w:r>
      <w:r w:rsidR="00C01DDA" w:rsidRPr="00907C1A">
        <w:rPr>
          <w:sz w:val="22"/>
          <w:szCs w:val="22"/>
        </w:rPr>
        <w:t>P</w:t>
      </w:r>
      <w:r w:rsidRPr="00907C1A">
        <w:rPr>
          <w:sz w:val="22"/>
          <w:szCs w:val="22"/>
        </w:rPr>
        <w:t>GO scheme include:</w:t>
      </w:r>
    </w:p>
    <w:p w14:paraId="66C8621E" w14:textId="4E8CB6BE"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Fee for registration of a person as a GO scheme participant</w:t>
      </w:r>
    </w:p>
    <w:p w14:paraId="306900D3" w14:textId="074B737D"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Fee for registration of profiles (production, delivery and consumption)</w:t>
      </w:r>
    </w:p>
    <w:p w14:paraId="47517605" w14:textId="749A3B6D"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Fee for registration of a PGO certificate</w:t>
      </w:r>
    </w:p>
    <w:p w14:paraId="252EF1EA" w14:textId="5BE6CD91"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 xml:space="preserve">Fee for addition of consumption information </w:t>
      </w:r>
      <w:r w:rsidR="00E85168" w:rsidRPr="00907C1A">
        <w:rPr>
          <w:rFonts w:asciiTheme="minorHAnsi" w:hAnsiTheme="minorHAnsi" w:cstheme="minorHAnsi"/>
          <w:sz w:val="22"/>
        </w:rPr>
        <w:t>to consume a PGO certificate</w:t>
      </w:r>
    </w:p>
    <w:p w14:paraId="1B296FB7" w14:textId="58471C7E"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 xml:space="preserve">An annual levy to recover broad-based costs for scheme administration such </w:t>
      </w:r>
      <w:r w:rsidR="00907C1A" w:rsidRPr="00907C1A">
        <w:rPr>
          <w:rFonts w:asciiTheme="minorHAnsi" w:hAnsiTheme="minorHAnsi" w:cstheme="minorHAnsi"/>
          <w:sz w:val="22"/>
        </w:rPr>
        <w:t>as education</w:t>
      </w:r>
      <w:r w:rsidRPr="00907C1A">
        <w:rPr>
          <w:rFonts w:asciiTheme="minorHAnsi" w:hAnsiTheme="minorHAnsi" w:cstheme="minorHAnsi"/>
          <w:sz w:val="22"/>
        </w:rPr>
        <w:t xml:space="preserve"> and system maintenance</w:t>
      </w:r>
      <w:r w:rsidR="00085901">
        <w:rPr>
          <w:rFonts w:asciiTheme="minorHAnsi" w:hAnsiTheme="minorHAnsi" w:cstheme="minorHAnsi"/>
          <w:sz w:val="22"/>
        </w:rPr>
        <w:t>.</w:t>
      </w:r>
    </w:p>
    <w:p w14:paraId="5FD61A87" w14:textId="77808E06" w:rsidR="00884C9C" w:rsidRPr="00907C1A" w:rsidRDefault="00E07DE2" w:rsidP="00975148">
      <w:pPr>
        <w:rPr>
          <w:sz w:val="22"/>
          <w:szCs w:val="22"/>
        </w:rPr>
      </w:pPr>
      <w:r w:rsidRPr="00907C1A">
        <w:rPr>
          <w:sz w:val="22"/>
          <w:szCs w:val="22"/>
        </w:rPr>
        <w:t xml:space="preserve">There are </w:t>
      </w:r>
      <w:r w:rsidR="005720E8" w:rsidRPr="00DE202D">
        <w:rPr>
          <w:sz w:val="22"/>
          <w:szCs w:val="22"/>
        </w:rPr>
        <w:t>1</w:t>
      </w:r>
      <w:r w:rsidR="00175BD3" w:rsidRPr="00DE202D">
        <w:rPr>
          <w:sz w:val="22"/>
          <w:szCs w:val="22"/>
        </w:rPr>
        <w:t>1</w:t>
      </w:r>
      <w:r w:rsidR="005720E8" w:rsidRPr="00DE202D">
        <w:rPr>
          <w:sz w:val="22"/>
          <w:szCs w:val="22"/>
        </w:rPr>
        <w:t xml:space="preserve"> PGO products </w:t>
      </w:r>
      <w:r w:rsidRPr="00907C1A">
        <w:rPr>
          <w:sz w:val="22"/>
          <w:szCs w:val="22"/>
        </w:rPr>
        <w:t xml:space="preserve">intended to be eligible for certification under the GO scheme within the first </w:t>
      </w:r>
      <w:r w:rsidR="007D1F31" w:rsidRPr="00907C1A">
        <w:rPr>
          <w:sz w:val="22"/>
          <w:szCs w:val="22"/>
        </w:rPr>
        <w:t xml:space="preserve">financial </w:t>
      </w:r>
      <w:r w:rsidRPr="00907C1A">
        <w:rPr>
          <w:sz w:val="22"/>
          <w:szCs w:val="22"/>
        </w:rPr>
        <w:t>year of scheme operation: hydrogen (electrolysis, steam methane reforming and liquefaction</w:t>
      </w:r>
      <w:r w:rsidR="006E74FC">
        <w:rPr>
          <w:sz w:val="22"/>
          <w:szCs w:val="22"/>
        </w:rPr>
        <w:t>, and by solid gasification and pyrolysis</w:t>
      </w:r>
      <w:r w:rsidRPr="00907C1A">
        <w:rPr>
          <w:sz w:val="22"/>
          <w:szCs w:val="22"/>
        </w:rPr>
        <w:t xml:space="preserve">), </w:t>
      </w:r>
      <w:r w:rsidR="00CC36C6" w:rsidRPr="00907C1A">
        <w:rPr>
          <w:sz w:val="22"/>
          <w:szCs w:val="22"/>
        </w:rPr>
        <w:t>iron ore, aluminium, biomethane</w:t>
      </w:r>
      <w:r w:rsidR="00EF088C">
        <w:rPr>
          <w:sz w:val="22"/>
          <w:szCs w:val="22"/>
        </w:rPr>
        <w:t xml:space="preserve"> and biogas</w:t>
      </w:r>
      <w:r w:rsidR="00CC36C6" w:rsidRPr="00907C1A">
        <w:rPr>
          <w:sz w:val="22"/>
          <w:szCs w:val="22"/>
        </w:rPr>
        <w:t>, sustainable aviation fuel (SAF)</w:t>
      </w:r>
      <w:r w:rsidR="00B51A30">
        <w:rPr>
          <w:sz w:val="22"/>
          <w:szCs w:val="22"/>
        </w:rPr>
        <w:t xml:space="preserve">, </w:t>
      </w:r>
      <w:r w:rsidR="00CC36C6" w:rsidRPr="00907C1A">
        <w:rPr>
          <w:sz w:val="22"/>
          <w:szCs w:val="22"/>
        </w:rPr>
        <w:t>renewable diesel</w:t>
      </w:r>
      <w:r w:rsidR="00B51A30">
        <w:rPr>
          <w:sz w:val="22"/>
          <w:szCs w:val="22"/>
        </w:rPr>
        <w:t xml:space="preserve"> and bio-LPG</w:t>
      </w:r>
      <w:r w:rsidR="00CC36C6" w:rsidRPr="00907C1A">
        <w:rPr>
          <w:sz w:val="22"/>
          <w:szCs w:val="22"/>
        </w:rPr>
        <w:t xml:space="preserve">. </w:t>
      </w:r>
      <w:r w:rsidR="00CC36C6" w:rsidRPr="00975148">
        <w:rPr>
          <w:sz w:val="22"/>
          <w:szCs w:val="22"/>
        </w:rPr>
        <w:t>Proposed costs and prices</w:t>
      </w:r>
      <w:r w:rsidR="001C23CB" w:rsidRPr="00975148">
        <w:rPr>
          <w:sz w:val="22"/>
          <w:szCs w:val="22"/>
        </w:rPr>
        <w:t xml:space="preserve"> (inclusive of </w:t>
      </w:r>
      <w:r w:rsidR="00466D28">
        <w:rPr>
          <w:sz w:val="22"/>
          <w:szCs w:val="22"/>
        </w:rPr>
        <w:t>remissions</w:t>
      </w:r>
      <w:r w:rsidR="001C23CB" w:rsidRPr="00975148">
        <w:rPr>
          <w:sz w:val="22"/>
          <w:szCs w:val="22"/>
        </w:rPr>
        <w:t>)</w:t>
      </w:r>
      <w:r w:rsidR="00CC36C6" w:rsidRPr="00975148">
        <w:rPr>
          <w:sz w:val="22"/>
          <w:szCs w:val="22"/>
        </w:rPr>
        <w:t xml:space="preserve"> for</w:t>
      </w:r>
      <w:r w:rsidR="00CC36C6" w:rsidRPr="00907C1A">
        <w:rPr>
          <w:sz w:val="22"/>
          <w:szCs w:val="22"/>
        </w:rPr>
        <w:t xml:space="preserve"> each product </w:t>
      </w:r>
      <w:r w:rsidR="00DA61A4" w:rsidRPr="00907C1A">
        <w:rPr>
          <w:sz w:val="22"/>
          <w:szCs w:val="22"/>
        </w:rPr>
        <w:t xml:space="preserve">for 2025-26 </w:t>
      </w:r>
      <w:r w:rsidR="00CC36C6" w:rsidRPr="00907C1A">
        <w:rPr>
          <w:sz w:val="22"/>
          <w:szCs w:val="22"/>
        </w:rPr>
        <w:t>are outlined below</w:t>
      </w:r>
      <w:r w:rsidR="005276E0" w:rsidRPr="00907C1A">
        <w:rPr>
          <w:sz w:val="22"/>
          <w:szCs w:val="22"/>
        </w:rPr>
        <w:t>,</w:t>
      </w:r>
      <w:r w:rsidR="00EB483C" w:rsidRPr="00907C1A">
        <w:rPr>
          <w:sz w:val="22"/>
          <w:szCs w:val="22"/>
        </w:rPr>
        <w:t xml:space="preserve"> with</w:t>
      </w:r>
      <w:r w:rsidR="00DA3A8C" w:rsidRPr="00907C1A">
        <w:rPr>
          <w:sz w:val="22"/>
          <w:szCs w:val="22"/>
        </w:rPr>
        <w:t xml:space="preserve"> complete</w:t>
      </w:r>
      <w:r w:rsidR="00EB483C" w:rsidRPr="00907C1A">
        <w:rPr>
          <w:sz w:val="22"/>
          <w:szCs w:val="22"/>
        </w:rPr>
        <w:t xml:space="preserve"> methodologies for </w:t>
      </w:r>
      <w:r w:rsidR="004716CD" w:rsidRPr="00907C1A">
        <w:rPr>
          <w:sz w:val="22"/>
          <w:szCs w:val="22"/>
        </w:rPr>
        <w:t xml:space="preserve">the </w:t>
      </w:r>
      <w:r w:rsidR="00EB483C" w:rsidRPr="00907C1A">
        <w:rPr>
          <w:sz w:val="22"/>
          <w:szCs w:val="22"/>
        </w:rPr>
        <w:t>products to be</w:t>
      </w:r>
      <w:r w:rsidR="008F1BF9" w:rsidRPr="00907C1A">
        <w:rPr>
          <w:sz w:val="22"/>
          <w:szCs w:val="22"/>
        </w:rPr>
        <w:t xml:space="preserve"> developed and consulted on by DCCEEW</w:t>
      </w:r>
      <w:r w:rsidR="00AE36DE" w:rsidRPr="00907C1A">
        <w:rPr>
          <w:sz w:val="22"/>
          <w:szCs w:val="22"/>
        </w:rPr>
        <w:t>.</w:t>
      </w:r>
      <w:r w:rsidR="0042242F">
        <w:rPr>
          <w:sz w:val="22"/>
          <w:szCs w:val="22"/>
        </w:rPr>
        <w:t xml:space="preserve"> </w:t>
      </w:r>
      <w:r w:rsidR="008821D9" w:rsidRPr="008821D9">
        <w:rPr>
          <w:sz w:val="22"/>
          <w:szCs w:val="22"/>
        </w:rPr>
        <w:t xml:space="preserve">The proposed schedule for the near-term expansion of the GO scheme is available in </w:t>
      </w:r>
      <w:r w:rsidR="009B612D">
        <w:rPr>
          <w:sz w:val="22"/>
          <w:szCs w:val="22"/>
        </w:rPr>
        <w:t xml:space="preserve">Annex 1 </w:t>
      </w:r>
      <w:r w:rsidR="00C01EF2">
        <w:rPr>
          <w:sz w:val="22"/>
          <w:szCs w:val="22"/>
        </w:rPr>
        <w:t xml:space="preserve">to the </w:t>
      </w:r>
      <w:r w:rsidR="0074376C" w:rsidRPr="001B24C3">
        <w:rPr>
          <w:sz w:val="22"/>
          <w:szCs w:val="22"/>
        </w:rPr>
        <w:t>Future Made in Australia (Guarantee of Origin) Methodology Determination 2025 – Explanatory Document</w:t>
      </w:r>
      <w:r w:rsidR="00755226">
        <w:rPr>
          <w:sz w:val="22"/>
          <w:szCs w:val="22"/>
        </w:rPr>
        <w:t xml:space="preserve"> </w:t>
      </w:r>
      <w:r w:rsidR="001D1FD8">
        <w:rPr>
          <w:sz w:val="22"/>
          <w:szCs w:val="22"/>
        </w:rPr>
        <w:t xml:space="preserve">published on the DCCEEW website for consultation in June 2025 </w:t>
      </w:r>
      <w:r w:rsidR="001D1FD8" w:rsidRPr="00EF02CF">
        <w:rPr>
          <w:sz w:val="22"/>
          <w:szCs w:val="22"/>
        </w:rPr>
        <w:t>(</w:t>
      </w:r>
      <w:r w:rsidR="00465C34" w:rsidRPr="00EF02CF">
        <w:rPr>
          <w:rStyle w:val="Hyperlink"/>
          <w:rFonts w:eastAsia="Cambria" w:cstheme="minorHAnsi"/>
          <w:color w:val="A5A5A5" w:themeColor="accent3"/>
          <w:sz w:val="22"/>
          <w:szCs w:val="22"/>
          <w:u w:val="single"/>
        </w:rPr>
        <w:t>https://consult.dcceew.gov.au/</w:t>
      </w:r>
      <w:r w:rsidR="001D1FD8" w:rsidRPr="00EF02CF">
        <w:rPr>
          <w:sz w:val="22"/>
          <w:szCs w:val="22"/>
        </w:rPr>
        <w:t>)</w:t>
      </w:r>
      <w:r w:rsidR="00465C34" w:rsidRPr="00EF02CF">
        <w:rPr>
          <w:sz w:val="22"/>
          <w:szCs w:val="22"/>
        </w:rPr>
        <w:t>.</w:t>
      </w:r>
    </w:p>
    <w:p w14:paraId="1CDE0634" w14:textId="31BD2DBF" w:rsidR="00467D4A" w:rsidRPr="00E41EFB" w:rsidRDefault="00A750CB" w:rsidP="00975148">
      <w:pPr>
        <w:rPr>
          <w:sz w:val="22"/>
          <w:szCs w:val="22"/>
        </w:rPr>
      </w:pPr>
      <w:r w:rsidRPr="00E41EFB">
        <w:rPr>
          <w:sz w:val="22"/>
          <w:szCs w:val="22"/>
        </w:rPr>
        <w:lastRenderedPageBreak/>
        <w:t xml:space="preserve">Proposed functional units for each </w:t>
      </w:r>
      <w:r w:rsidR="00A40F7A" w:rsidRPr="00E41EFB">
        <w:rPr>
          <w:sz w:val="22"/>
          <w:szCs w:val="22"/>
        </w:rPr>
        <w:t xml:space="preserve">PGO </w:t>
      </w:r>
      <w:r w:rsidRPr="00E41EFB">
        <w:rPr>
          <w:sz w:val="22"/>
          <w:szCs w:val="22"/>
        </w:rPr>
        <w:t xml:space="preserve">certificate </w:t>
      </w:r>
      <w:r w:rsidR="00A40F7A" w:rsidRPr="00E41EFB">
        <w:rPr>
          <w:sz w:val="22"/>
          <w:szCs w:val="22"/>
        </w:rPr>
        <w:t xml:space="preserve">type </w:t>
      </w:r>
      <w:r w:rsidRPr="00E41EFB">
        <w:rPr>
          <w:sz w:val="22"/>
          <w:szCs w:val="22"/>
        </w:rPr>
        <w:t xml:space="preserve">are included for reference, noting final </w:t>
      </w:r>
      <w:r w:rsidR="0029630B" w:rsidRPr="00E41EFB">
        <w:rPr>
          <w:sz w:val="22"/>
          <w:szCs w:val="22"/>
        </w:rPr>
        <w:t>policy settings on functional units wil</w:t>
      </w:r>
      <w:r w:rsidR="00FF66FD" w:rsidRPr="00E41EFB">
        <w:rPr>
          <w:sz w:val="22"/>
          <w:szCs w:val="22"/>
        </w:rPr>
        <w:t xml:space="preserve">l occur through the development </w:t>
      </w:r>
      <w:r w:rsidR="00652A69" w:rsidRPr="00E41EFB">
        <w:rPr>
          <w:sz w:val="22"/>
          <w:szCs w:val="22"/>
        </w:rPr>
        <w:t xml:space="preserve">and consultation </w:t>
      </w:r>
      <w:r w:rsidR="00FF66FD" w:rsidRPr="00E41EFB">
        <w:rPr>
          <w:sz w:val="22"/>
          <w:szCs w:val="22"/>
        </w:rPr>
        <w:t>process for future methodologies.</w:t>
      </w:r>
      <w:r w:rsidR="007E6BAA" w:rsidRPr="00E41EFB">
        <w:rPr>
          <w:sz w:val="22"/>
          <w:szCs w:val="22"/>
        </w:rPr>
        <w:t xml:space="preserve"> It is expected that any change in the functional unit will impact unit prices, but not overall costs</w:t>
      </w:r>
      <w:r w:rsidR="00FF0497" w:rsidRPr="00E41EFB">
        <w:rPr>
          <w:sz w:val="22"/>
          <w:szCs w:val="22"/>
        </w:rPr>
        <w:t xml:space="preserve"> because </w:t>
      </w:r>
      <w:r w:rsidR="00803235" w:rsidRPr="00E41EFB">
        <w:rPr>
          <w:sz w:val="22"/>
          <w:szCs w:val="22"/>
        </w:rPr>
        <w:t>regulatory effort to the CER is broadly based</w:t>
      </w:r>
      <w:r w:rsidR="008D2374" w:rsidRPr="00E41EFB">
        <w:rPr>
          <w:sz w:val="22"/>
          <w:szCs w:val="22"/>
        </w:rPr>
        <w:t xml:space="preserve"> on </w:t>
      </w:r>
      <w:r w:rsidR="007249F4" w:rsidRPr="00E41EFB">
        <w:rPr>
          <w:sz w:val="22"/>
          <w:szCs w:val="22"/>
        </w:rPr>
        <w:t xml:space="preserve">the number </w:t>
      </w:r>
      <w:r w:rsidR="00134200" w:rsidRPr="00E41EFB">
        <w:rPr>
          <w:sz w:val="22"/>
          <w:szCs w:val="22"/>
        </w:rPr>
        <w:t xml:space="preserve">of </w:t>
      </w:r>
      <w:r w:rsidR="008D2374" w:rsidRPr="00E41EFB">
        <w:rPr>
          <w:sz w:val="22"/>
          <w:szCs w:val="22"/>
        </w:rPr>
        <w:t>application</w:t>
      </w:r>
      <w:r w:rsidR="00386A71" w:rsidRPr="00E41EFB">
        <w:rPr>
          <w:sz w:val="22"/>
          <w:szCs w:val="22"/>
        </w:rPr>
        <w:t xml:space="preserve">s </w:t>
      </w:r>
      <w:r w:rsidR="00134200" w:rsidRPr="00E41EFB">
        <w:rPr>
          <w:sz w:val="22"/>
          <w:szCs w:val="22"/>
        </w:rPr>
        <w:t xml:space="preserve">received </w:t>
      </w:r>
      <w:r w:rsidR="00386A71" w:rsidRPr="00E41EFB">
        <w:rPr>
          <w:sz w:val="22"/>
          <w:szCs w:val="22"/>
        </w:rPr>
        <w:t xml:space="preserve">and amount of product </w:t>
      </w:r>
      <w:r w:rsidR="000F30FB" w:rsidRPr="00E41EFB">
        <w:rPr>
          <w:sz w:val="22"/>
          <w:szCs w:val="22"/>
        </w:rPr>
        <w:t>seeking certification</w:t>
      </w:r>
      <w:r w:rsidR="003A1475" w:rsidRPr="00E41EFB">
        <w:rPr>
          <w:sz w:val="22"/>
          <w:szCs w:val="22"/>
        </w:rPr>
        <w:t>,</w:t>
      </w:r>
      <w:r w:rsidR="006721E0" w:rsidRPr="00E41EFB">
        <w:rPr>
          <w:sz w:val="22"/>
          <w:szCs w:val="22"/>
        </w:rPr>
        <w:t xml:space="preserve"> </w:t>
      </w:r>
      <w:r w:rsidR="003A1475" w:rsidRPr="00E41EFB">
        <w:rPr>
          <w:sz w:val="22"/>
          <w:szCs w:val="22"/>
        </w:rPr>
        <w:t xml:space="preserve">which </w:t>
      </w:r>
      <w:r w:rsidR="006721E0" w:rsidRPr="00E41EFB">
        <w:rPr>
          <w:sz w:val="22"/>
          <w:szCs w:val="22"/>
        </w:rPr>
        <w:t>are unaffected by the choice of functional unit</w:t>
      </w:r>
      <w:r w:rsidR="007E6BAA" w:rsidRPr="00E41EFB">
        <w:rPr>
          <w:sz w:val="22"/>
          <w:szCs w:val="22"/>
        </w:rPr>
        <w:t>.</w:t>
      </w:r>
      <w:r w:rsidR="006E502C" w:rsidRPr="00E41EFB">
        <w:rPr>
          <w:sz w:val="22"/>
          <w:szCs w:val="22"/>
        </w:rPr>
        <w:t xml:space="preserve"> </w:t>
      </w:r>
      <w:r w:rsidR="00A350C8" w:rsidRPr="00E41EFB">
        <w:rPr>
          <w:sz w:val="22"/>
          <w:szCs w:val="22"/>
        </w:rPr>
        <w:t xml:space="preserve">For example, if a </w:t>
      </w:r>
      <w:r w:rsidR="007F5595" w:rsidRPr="00E41EFB">
        <w:rPr>
          <w:sz w:val="22"/>
          <w:szCs w:val="22"/>
        </w:rPr>
        <w:t>producer produces 1 tonne of aluminium and the functional unit is set as 1</w:t>
      </w:r>
      <w:r w:rsidR="00704D0B" w:rsidRPr="00E41EFB">
        <w:rPr>
          <w:sz w:val="22"/>
          <w:szCs w:val="22"/>
        </w:rPr>
        <w:t xml:space="preserve"> </w:t>
      </w:r>
      <w:r w:rsidR="007F5595" w:rsidRPr="00E41EFB">
        <w:rPr>
          <w:sz w:val="22"/>
          <w:szCs w:val="22"/>
        </w:rPr>
        <w:t xml:space="preserve">kg, they </w:t>
      </w:r>
      <w:r w:rsidR="00A66EDE" w:rsidRPr="00E41EFB">
        <w:rPr>
          <w:sz w:val="22"/>
          <w:szCs w:val="22"/>
        </w:rPr>
        <w:t>will</w:t>
      </w:r>
      <w:r w:rsidR="007F5595" w:rsidRPr="00E41EFB">
        <w:rPr>
          <w:sz w:val="22"/>
          <w:szCs w:val="22"/>
        </w:rPr>
        <w:t xml:space="preserve"> receive 1000 PGO certificates. If</w:t>
      </w:r>
      <w:r w:rsidR="00241F49" w:rsidRPr="00E41EFB">
        <w:rPr>
          <w:sz w:val="22"/>
          <w:szCs w:val="22"/>
        </w:rPr>
        <w:t xml:space="preserve"> the functional unit is 1 tonne</w:t>
      </w:r>
      <w:r w:rsidR="00DE734A" w:rsidRPr="00E41EFB">
        <w:rPr>
          <w:sz w:val="22"/>
          <w:szCs w:val="22"/>
        </w:rPr>
        <w:t xml:space="preserve"> instead</w:t>
      </w:r>
      <w:r w:rsidR="00241F49" w:rsidRPr="00E41EFB">
        <w:rPr>
          <w:sz w:val="22"/>
          <w:szCs w:val="22"/>
        </w:rPr>
        <w:t>, they would receive 1 PGO certificate</w:t>
      </w:r>
      <w:r w:rsidR="00AB0688" w:rsidRPr="00E41EFB">
        <w:rPr>
          <w:sz w:val="22"/>
          <w:szCs w:val="22"/>
        </w:rPr>
        <w:t xml:space="preserve">, however the amount of aluminium produced is still the same. </w:t>
      </w:r>
      <w:r w:rsidR="00241F49" w:rsidRPr="00E41EFB">
        <w:rPr>
          <w:sz w:val="22"/>
          <w:szCs w:val="22"/>
        </w:rPr>
        <w:t xml:space="preserve">The </w:t>
      </w:r>
      <w:r w:rsidR="000B1BC1" w:rsidRPr="00E41EFB">
        <w:rPr>
          <w:sz w:val="22"/>
          <w:szCs w:val="22"/>
        </w:rPr>
        <w:t xml:space="preserve">overall </w:t>
      </w:r>
      <w:r w:rsidR="00241F49" w:rsidRPr="00E41EFB">
        <w:rPr>
          <w:sz w:val="22"/>
          <w:szCs w:val="22"/>
        </w:rPr>
        <w:t xml:space="preserve">costs to CER </w:t>
      </w:r>
      <w:r w:rsidR="007B2457" w:rsidRPr="00E41EFB">
        <w:rPr>
          <w:sz w:val="22"/>
          <w:szCs w:val="22"/>
        </w:rPr>
        <w:t xml:space="preserve">of assessing this application </w:t>
      </w:r>
      <w:r w:rsidR="00241F49" w:rsidRPr="00E41EFB">
        <w:rPr>
          <w:sz w:val="22"/>
          <w:szCs w:val="22"/>
        </w:rPr>
        <w:t>would not change</w:t>
      </w:r>
      <w:r w:rsidR="002306BA" w:rsidRPr="00E41EFB">
        <w:rPr>
          <w:sz w:val="22"/>
          <w:szCs w:val="22"/>
        </w:rPr>
        <w:t xml:space="preserve"> in either scenario</w:t>
      </w:r>
      <w:r w:rsidR="00241F49" w:rsidRPr="00E41EFB">
        <w:rPr>
          <w:sz w:val="22"/>
          <w:szCs w:val="22"/>
        </w:rPr>
        <w:t xml:space="preserve"> </w:t>
      </w:r>
      <w:r w:rsidR="00DE5D12" w:rsidRPr="00E41EFB">
        <w:rPr>
          <w:sz w:val="22"/>
          <w:szCs w:val="22"/>
        </w:rPr>
        <w:t xml:space="preserve">since </w:t>
      </w:r>
      <w:r w:rsidR="00CB4D81" w:rsidRPr="00E41EFB">
        <w:rPr>
          <w:sz w:val="22"/>
          <w:szCs w:val="22"/>
        </w:rPr>
        <w:t xml:space="preserve">the functional unit does not change the regulatory activities CER would need to </w:t>
      </w:r>
      <w:r w:rsidR="00663FFA" w:rsidRPr="00E41EFB">
        <w:rPr>
          <w:sz w:val="22"/>
          <w:szCs w:val="22"/>
        </w:rPr>
        <w:t>undertake;</w:t>
      </w:r>
      <w:r w:rsidR="00DD58A2" w:rsidRPr="00E41EFB">
        <w:rPr>
          <w:sz w:val="22"/>
          <w:szCs w:val="22"/>
        </w:rPr>
        <w:t xml:space="preserve"> </w:t>
      </w:r>
      <w:r w:rsidR="00A66EDE" w:rsidRPr="00E41EFB">
        <w:rPr>
          <w:sz w:val="22"/>
          <w:szCs w:val="22"/>
        </w:rPr>
        <w:t>therefore,</w:t>
      </w:r>
      <w:r w:rsidR="00DD58A2" w:rsidRPr="00E41EFB">
        <w:rPr>
          <w:sz w:val="22"/>
          <w:szCs w:val="22"/>
        </w:rPr>
        <w:t xml:space="preserve"> the functional unit will only affect the unit price</w:t>
      </w:r>
      <w:r w:rsidR="00241F49" w:rsidRPr="00E41EFB">
        <w:rPr>
          <w:sz w:val="22"/>
          <w:szCs w:val="22"/>
        </w:rPr>
        <w:t xml:space="preserve">. </w:t>
      </w:r>
    </w:p>
    <w:p w14:paraId="05669D9E" w14:textId="3C7F4CEC" w:rsidR="007516C2" w:rsidRDefault="007516C2" w:rsidP="00975148">
      <w:r w:rsidRPr="00E41EFB">
        <w:rPr>
          <w:sz w:val="22"/>
          <w:szCs w:val="22"/>
        </w:rPr>
        <w:t xml:space="preserve">Noting that further information on product methodologies may elicit further feedback on the proposed pricing arrangements, the CRIS will be </w:t>
      </w:r>
      <w:r w:rsidR="00EF23A7" w:rsidRPr="00E41EFB">
        <w:rPr>
          <w:sz w:val="22"/>
          <w:szCs w:val="22"/>
        </w:rPr>
        <w:t xml:space="preserve">periodically </w:t>
      </w:r>
      <w:r w:rsidRPr="00E41EFB">
        <w:rPr>
          <w:sz w:val="22"/>
          <w:szCs w:val="22"/>
        </w:rPr>
        <w:t xml:space="preserve">reviewed and additional feedback </w:t>
      </w:r>
      <w:r w:rsidR="000F100B" w:rsidRPr="00E41EFB">
        <w:rPr>
          <w:sz w:val="22"/>
          <w:szCs w:val="22"/>
        </w:rPr>
        <w:t>considered</w:t>
      </w:r>
      <w:r w:rsidRPr="00E41EFB">
        <w:rPr>
          <w:sz w:val="22"/>
          <w:szCs w:val="22"/>
        </w:rPr>
        <w:t xml:space="preserve"> in th</w:t>
      </w:r>
      <w:r w:rsidR="00EF2700" w:rsidRPr="00E41EFB">
        <w:rPr>
          <w:sz w:val="22"/>
          <w:szCs w:val="22"/>
        </w:rPr>
        <w:t>o</w:t>
      </w:r>
      <w:r w:rsidRPr="00E41EFB">
        <w:rPr>
          <w:sz w:val="22"/>
          <w:szCs w:val="22"/>
        </w:rPr>
        <w:t>se revisions.</w:t>
      </w:r>
      <w:r w:rsidR="00714E34" w:rsidRPr="00714E34">
        <w:t xml:space="preserve"> </w:t>
      </w:r>
    </w:p>
    <w:p w14:paraId="00B9B5D3" w14:textId="2EDA444A" w:rsidR="00F16F15" w:rsidRPr="005A7496" w:rsidRDefault="00F16F15" w:rsidP="00975148">
      <w:pPr>
        <w:rPr>
          <w:sz w:val="22"/>
          <w:szCs w:val="22"/>
        </w:rPr>
      </w:pPr>
      <w:r w:rsidRPr="00DE08DF">
        <w:rPr>
          <w:sz w:val="22"/>
          <w:szCs w:val="22"/>
        </w:rPr>
        <w:t>Tables 4-7 below</w:t>
      </w:r>
      <w:r w:rsidR="00847F7B" w:rsidRPr="00DE08DF">
        <w:rPr>
          <w:sz w:val="22"/>
          <w:szCs w:val="22"/>
        </w:rPr>
        <w:t xml:space="preserve"> set out fees and levies for PGO methodologies in FY 2025-26.</w:t>
      </w:r>
      <w:r w:rsidR="005A7496" w:rsidRPr="00DE08DF">
        <w:rPr>
          <w:sz w:val="22"/>
          <w:szCs w:val="22"/>
        </w:rPr>
        <w:t xml:space="preserve"> </w:t>
      </w:r>
      <w:r w:rsidR="005A7496" w:rsidRPr="005A7496">
        <w:rPr>
          <w:sz w:val="22"/>
          <w:szCs w:val="22"/>
        </w:rPr>
        <w:t xml:space="preserve">The amounts payable </w:t>
      </w:r>
      <w:proofErr w:type="gramStart"/>
      <w:r w:rsidR="005A7496" w:rsidRPr="005A7496">
        <w:rPr>
          <w:sz w:val="22"/>
          <w:szCs w:val="22"/>
        </w:rPr>
        <w:t>are</w:t>
      </w:r>
      <w:proofErr w:type="gramEnd"/>
      <w:r w:rsidR="005A7496" w:rsidRPr="005A7496">
        <w:rPr>
          <w:sz w:val="22"/>
          <w:szCs w:val="22"/>
        </w:rPr>
        <w:t xml:space="preserve"> set out under ‘Charges (with </w:t>
      </w:r>
      <w:r w:rsidR="00F324DD">
        <w:rPr>
          <w:sz w:val="22"/>
          <w:szCs w:val="22"/>
        </w:rPr>
        <w:t>remission</w:t>
      </w:r>
      <w:r w:rsidR="00F324DD" w:rsidRPr="005A7496">
        <w:rPr>
          <w:sz w:val="22"/>
          <w:szCs w:val="22"/>
        </w:rPr>
        <w:t>s</w:t>
      </w:r>
      <w:r w:rsidR="005A7496" w:rsidRPr="005A7496">
        <w:rPr>
          <w:sz w:val="22"/>
          <w:szCs w:val="22"/>
        </w:rPr>
        <w:t xml:space="preserve">)’, which </w:t>
      </w:r>
      <w:r w:rsidR="003D198D">
        <w:rPr>
          <w:sz w:val="22"/>
          <w:szCs w:val="22"/>
        </w:rPr>
        <w:t xml:space="preserve">incorporates </w:t>
      </w:r>
      <w:r w:rsidR="00F324DD">
        <w:rPr>
          <w:sz w:val="22"/>
          <w:szCs w:val="22"/>
        </w:rPr>
        <w:t xml:space="preserve">remissions </w:t>
      </w:r>
      <w:r w:rsidR="003D198D">
        <w:rPr>
          <w:sz w:val="22"/>
          <w:szCs w:val="22"/>
        </w:rPr>
        <w:t>applied in accordance with the schedule in Table 3 above.</w:t>
      </w:r>
    </w:p>
    <w:p w14:paraId="2C8F83D0" w14:textId="77777777" w:rsidR="00233046" w:rsidRDefault="00233046" w:rsidP="001343AE"/>
    <w:p w14:paraId="46DE82D1" w14:textId="37B692B9" w:rsidR="00A66C5F" w:rsidRDefault="00A66C5F" w:rsidP="00DE08DF">
      <w:pPr>
        <w:pStyle w:val="Caption"/>
        <w:keepNext/>
      </w:pPr>
      <w:r>
        <w:t xml:space="preserve">Table </w:t>
      </w:r>
      <w:fldSimple w:instr=" SEQ Table \* ARABIC ">
        <w:r w:rsidR="001A364A">
          <w:rPr>
            <w:noProof/>
          </w:rPr>
          <w:t>4</w:t>
        </w:r>
      </w:fldSimple>
      <w:r>
        <w:t>: PG</w:t>
      </w:r>
      <w:r w:rsidR="00032DFF">
        <w:t>O</w:t>
      </w:r>
      <w:r>
        <w:t xml:space="preserve"> </w:t>
      </w:r>
      <w:r w:rsidR="00032DFF">
        <w:t>h</w:t>
      </w:r>
      <w:r>
        <w:t>ydrogen</w:t>
      </w:r>
      <w:r w:rsidR="00032DFF">
        <w:t xml:space="preserve"> fee and levy schedule FY 2025-26</w:t>
      </w:r>
    </w:p>
    <w:tbl>
      <w:tblPr>
        <w:tblStyle w:val="TableGrid"/>
        <w:tblW w:w="8745" w:type="dxa"/>
        <w:jc w:val="center"/>
        <w:tblLook w:val="04A0" w:firstRow="1" w:lastRow="0" w:firstColumn="1" w:lastColumn="0" w:noHBand="0" w:noVBand="1"/>
      </w:tblPr>
      <w:tblGrid>
        <w:gridCol w:w="5460"/>
        <w:gridCol w:w="1106"/>
        <w:gridCol w:w="1021"/>
        <w:gridCol w:w="1158"/>
      </w:tblGrid>
      <w:tr w:rsidR="00A902AA" w14:paraId="1437BCE9" w14:textId="77777777" w:rsidTr="505857B3">
        <w:trPr>
          <w:trHeight w:val="300"/>
          <w:tblHeader/>
          <w:jc w:val="center"/>
        </w:trPr>
        <w:tc>
          <w:tcPr>
            <w:tcW w:w="5460" w:type="dxa"/>
            <w:shd w:val="clear" w:color="auto" w:fill="D5DCE4" w:themeFill="text2" w:themeFillTint="33"/>
          </w:tcPr>
          <w:p w14:paraId="09523AB6" w14:textId="7DD5CF99" w:rsidR="2B1823BD" w:rsidRDefault="00032DFF" w:rsidP="001343AE">
            <w:pPr>
              <w:rPr>
                <w:rFonts w:asciiTheme="minorHAnsi" w:hAnsiTheme="minorHAnsi" w:cstheme="minorBidi"/>
              </w:rPr>
            </w:pPr>
            <w:r>
              <w:rPr>
                <w:rFonts w:asciiTheme="minorHAnsi" w:hAnsiTheme="minorHAnsi" w:cstheme="minorBidi"/>
              </w:rPr>
              <w:t>PGO charging point</w:t>
            </w:r>
            <w:r w:rsidR="00714E34">
              <w:rPr>
                <w:rFonts w:asciiTheme="minorHAnsi" w:hAnsiTheme="minorHAnsi" w:cstheme="minorBidi"/>
              </w:rPr>
              <w:t>s</w:t>
            </w:r>
          </w:p>
        </w:tc>
        <w:tc>
          <w:tcPr>
            <w:tcW w:w="1106" w:type="dxa"/>
            <w:shd w:val="clear" w:color="auto" w:fill="D5DCE4" w:themeFill="text2" w:themeFillTint="33"/>
          </w:tcPr>
          <w:p w14:paraId="00CFD0C7" w14:textId="77777777" w:rsidR="2B1823BD" w:rsidRDefault="2B1823BD" w:rsidP="001343AE">
            <w:pPr>
              <w:rPr>
                <w:rFonts w:asciiTheme="minorHAnsi" w:hAnsiTheme="minorHAnsi" w:cstheme="minorBidi"/>
              </w:rPr>
            </w:pPr>
            <w:r w:rsidRPr="2B1823BD">
              <w:rPr>
                <w:rFonts w:asciiTheme="minorHAnsi" w:hAnsiTheme="minorHAnsi" w:cstheme="minorBidi"/>
              </w:rPr>
              <w:t xml:space="preserve">Type </w:t>
            </w:r>
          </w:p>
        </w:tc>
        <w:tc>
          <w:tcPr>
            <w:tcW w:w="1021" w:type="dxa"/>
            <w:shd w:val="clear" w:color="auto" w:fill="D5DCE4" w:themeFill="text2" w:themeFillTint="33"/>
          </w:tcPr>
          <w:p w14:paraId="3A60B51D" w14:textId="04FD2A70" w:rsidR="2B1823BD" w:rsidRDefault="00FA4A4F" w:rsidP="001343AE">
            <w:pPr>
              <w:rPr>
                <w:rFonts w:asciiTheme="minorHAnsi" w:hAnsiTheme="minorHAnsi" w:cstheme="minorBidi"/>
              </w:rPr>
            </w:pPr>
            <w:r>
              <w:rPr>
                <w:rFonts w:asciiTheme="minorHAnsi" w:hAnsiTheme="minorHAnsi" w:cstheme="minorBidi"/>
              </w:rPr>
              <w:t>Charges</w:t>
            </w:r>
            <w:r w:rsidR="00741715">
              <w:rPr>
                <w:rStyle w:val="FootnoteReference"/>
                <w:rFonts w:eastAsia="Calibri" w:cs="Calibri"/>
              </w:rPr>
              <w:footnoteReference w:id="5"/>
            </w:r>
          </w:p>
        </w:tc>
        <w:tc>
          <w:tcPr>
            <w:tcW w:w="1158" w:type="dxa"/>
            <w:shd w:val="clear" w:color="auto" w:fill="D5DCE4" w:themeFill="text2" w:themeFillTint="33"/>
          </w:tcPr>
          <w:p w14:paraId="4121C3E8" w14:textId="067A9CDC" w:rsidR="2BC18B8A" w:rsidRDefault="00663FFA" w:rsidP="001343AE">
            <w:pPr>
              <w:rPr>
                <w:rFonts w:asciiTheme="minorHAnsi" w:hAnsiTheme="minorHAnsi" w:cstheme="minorBidi"/>
              </w:rPr>
            </w:pPr>
            <w:r>
              <w:rPr>
                <w:rFonts w:asciiTheme="minorHAnsi" w:hAnsiTheme="minorHAnsi" w:cstheme="minorBidi"/>
              </w:rPr>
              <w:t xml:space="preserve">Charges </w:t>
            </w:r>
            <w:r w:rsidRPr="4BC3C504">
              <w:t>(</w:t>
            </w:r>
            <w:proofErr w:type="gramStart"/>
            <w:r w:rsidR="2BC18B8A" w:rsidRPr="4BC3C504">
              <w:rPr>
                <w:rFonts w:asciiTheme="minorHAnsi" w:hAnsiTheme="minorHAnsi" w:cstheme="minorBidi"/>
              </w:rPr>
              <w:t xml:space="preserve">with </w:t>
            </w:r>
            <w:r w:rsidR="00F324DD">
              <w:rPr>
                <w:rFonts w:asciiTheme="minorHAnsi" w:hAnsiTheme="minorHAnsi" w:cstheme="minorBidi"/>
              </w:rPr>
              <w:t xml:space="preserve"> remissions</w:t>
            </w:r>
            <w:proofErr w:type="gramEnd"/>
            <w:r w:rsidR="2BC18B8A" w:rsidRPr="4BC3C504">
              <w:rPr>
                <w:rFonts w:asciiTheme="minorHAnsi" w:hAnsiTheme="minorHAnsi" w:cstheme="minorBidi"/>
              </w:rPr>
              <w:t>)</w:t>
            </w:r>
          </w:p>
        </w:tc>
      </w:tr>
      <w:tr w:rsidR="00A902AA" w14:paraId="089D158A" w14:textId="77777777" w:rsidTr="505857B3">
        <w:trPr>
          <w:trHeight w:val="300"/>
          <w:jc w:val="center"/>
        </w:trPr>
        <w:tc>
          <w:tcPr>
            <w:tcW w:w="5460" w:type="dxa"/>
            <w:shd w:val="clear" w:color="auto" w:fill="EDEDED" w:themeFill="accent3" w:themeFillTint="33"/>
          </w:tcPr>
          <w:p w14:paraId="31E20D9F" w14:textId="28E04C76" w:rsidR="73B755DF" w:rsidRDefault="319856DC" w:rsidP="001343AE">
            <w:r w:rsidRPr="4BC3C504">
              <w:rPr>
                <w:rFonts w:ascii="Calibri" w:eastAsia="Calibri" w:hAnsi="Calibri" w:cs="Calibri"/>
                <w:color w:val="000000" w:themeColor="text1"/>
              </w:rPr>
              <w:t>PGO</w:t>
            </w:r>
            <w:r w:rsidR="18E22969" w:rsidRPr="4BC3C504">
              <w:rPr>
                <w:rFonts w:ascii="Calibri" w:eastAsia="Calibri" w:hAnsi="Calibri" w:cs="Calibri"/>
                <w:color w:val="000000" w:themeColor="text1"/>
              </w:rPr>
              <w:t xml:space="preserve"> - Hydrogen by </w:t>
            </w:r>
            <w:r w:rsidR="009C1ECC">
              <w:rPr>
                <w:rFonts w:ascii="Calibri" w:eastAsia="Calibri" w:hAnsi="Calibri" w:cs="Calibri"/>
                <w:color w:val="000000" w:themeColor="text1"/>
              </w:rPr>
              <w:t>e</w:t>
            </w:r>
            <w:r w:rsidR="18E22969" w:rsidRPr="4BC3C504">
              <w:rPr>
                <w:rFonts w:ascii="Calibri" w:eastAsia="Calibri" w:hAnsi="Calibri" w:cs="Calibri"/>
                <w:color w:val="000000" w:themeColor="text1"/>
              </w:rPr>
              <w:t>lectrolysis</w:t>
            </w:r>
            <w:r w:rsidR="00177A4C">
              <w:rPr>
                <w:rFonts w:ascii="Calibri" w:eastAsia="Calibri" w:hAnsi="Calibri" w:cs="Calibri"/>
                <w:color w:val="000000" w:themeColor="text1"/>
              </w:rPr>
              <w:br/>
            </w:r>
            <w:r w:rsidR="00753774">
              <w:rPr>
                <w:rFonts w:ascii="Calibri" w:eastAsia="Calibri" w:hAnsi="Calibri" w:cs="Calibri"/>
                <w:color w:val="000000" w:themeColor="text1"/>
              </w:rPr>
              <w:t>(</w:t>
            </w:r>
            <w:r w:rsidR="00177A4C">
              <w:rPr>
                <w:rFonts w:ascii="Calibri" w:eastAsia="Calibri" w:hAnsi="Calibri" w:cs="Calibri"/>
                <w:color w:val="000000" w:themeColor="text1"/>
              </w:rPr>
              <w:t>F</w:t>
            </w:r>
            <w:r w:rsidR="00F165B9">
              <w:rPr>
                <w:rFonts w:ascii="Calibri" w:eastAsia="Calibri" w:hAnsi="Calibri" w:cs="Calibri"/>
                <w:color w:val="000000" w:themeColor="text1"/>
              </w:rPr>
              <w:t>unction</w:t>
            </w:r>
            <w:r w:rsidR="00943BBE">
              <w:rPr>
                <w:rFonts w:ascii="Calibri" w:eastAsia="Calibri" w:hAnsi="Calibri" w:cs="Calibri"/>
                <w:color w:val="000000" w:themeColor="text1"/>
              </w:rPr>
              <w:t>al</w:t>
            </w:r>
            <w:r w:rsidR="00753774">
              <w:rPr>
                <w:rFonts w:ascii="Calibri" w:eastAsia="Calibri" w:hAnsi="Calibri" w:cs="Calibri"/>
                <w:color w:val="000000" w:themeColor="text1"/>
              </w:rPr>
              <w:t xml:space="preserve"> unit: 1 kg)</w:t>
            </w:r>
          </w:p>
        </w:tc>
        <w:tc>
          <w:tcPr>
            <w:tcW w:w="1106" w:type="dxa"/>
            <w:shd w:val="clear" w:color="auto" w:fill="EDEDED" w:themeFill="accent3" w:themeFillTint="33"/>
          </w:tcPr>
          <w:p w14:paraId="70371956" w14:textId="4E249D70" w:rsidR="2B1823BD" w:rsidRDefault="2B1823BD" w:rsidP="001343AE">
            <w:pPr>
              <w:rPr>
                <w:rFonts w:asciiTheme="minorHAnsi" w:hAnsiTheme="minorHAnsi" w:cstheme="minorBidi"/>
              </w:rPr>
            </w:pPr>
          </w:p>
        </w:tc>
        <w:tc>
          <w:tcPr>
            <w:tcW w:w="1021" w:type="dxa"/>
            <w:shd w:val="clear" w:color="auto" w:fill="EDEDED" w:themeFill="accent3" w:themeFillTint="33"/>
          </w:tcPr>
          <w:p w14:paraId="6B7ED417" w14:textId="05EB2264" w:rsidR="2B1823BD" w:rsidRDefault="2B1823BD" w:rsidP="001343AE">
            <w:pPr>
              <w:rPr>
                <w:rFonts w:asciiTheme="minorHAnsi" w:hAnsiTheme="minorHAnsi" w:cstheme="minorBidi"/>
              </w:rPr>
            </w:pPr>
          </w:p>
        </w:tc>
        <w:tc>
          <w:tcPr>
            <w:tcW w:w="1158" w:type="dxa"/>
            <w:shd w:val="clear" w:color="auto" w:fill="EDEDED" w:themeFill="accent3" w:themeFillTint="33"/>
          </w:tcPr>
          <w:p w14:paraId="0CEA391A" w14:textId="52185275" w:rsidR="4BC3C504" w:rsidRDefault="4BC3C504" w:rsidP="001343AE">
            <w:pPr>
              <w:rPr>
                <w:rFonts w:asciiTheme="minorHAnsi" w:hAnsiTheme="minorHAnsi" w:cstheme="minorBidi"/>
              </w:rPr>
            </w:pPr>
          </w:p>
        </w:tc>
      </w:tr>
      <w:tr w:rsidR="00A902AA" w14:paraId="6AA90291" w14:textId="77777777" w:rsidTr="505857B3">
        <w:trPr>
          <w:trHeight w:val="300"/>
          <w:jc w:val="center"/>
        </w:trPr>
        <w:tc>
          <w:tcPr>
            <w:tcW w:w="5460" w:type="dxa"/>
            <w:tcBorders>
              <w:bottom w:val="single" w:sz="4" w:space="0" w:color="808080" w:themeColor="background1" w:themeShade="80"/>
            </w:tcBorders>
          </w:tcPr>
          <w:p w14:paraId="7A1C6DBB" w14:textId="15AC9604" w:rsidR="73B755DF" w:rsidRDefault="73B755DF" w:rsidP="001343AE">
            <w:r w:rsidRPr="73B755DF">
              <w:rPr>
                <w:rFonts w:ascii="Calibri" w:eastAsia="Calibri" w:hAnsi="Calibri" w:cs="Calibri"/>
                <w:color w:val="000000" w:themeColor="text1"/>
              </w:rPr>
              <w:t>Registration of person</w:t>
            </w:r>
          </w:p>
        </w:tc>
        <w:tc>
          <w:tcPr>
            <w:tcW w:w="1106" w:type="dxa"/>
            <w:tcBorders>
              <w:bottom w:val="single" w:sz="4" w:space="0" w:color="808080" w:themeColor="background1" w:themeShade="80"/>
            </w:tcBorders>
          </w:tcPr>
          <w:p w14:paraId="24944983" w14:textId="114729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1A9B47E" w14:textId="0E8A1540" w:rsidR="4BC3C504" w:rsidRDefault="4BC3C504" w:rsidP="001343AE">
            <w:r w:rsidRPr="0967E2F2">
              <w:rPr>
                <w:rFonts w:ascii="Calibri" w:eastAsia="Calibri" w:hAnsi="Calibri" w:cs="Calibri"/>
                <w:color w:val="000000" w:themeColor="text1"/>
              </w:rPr>
              <w:t>$49</w:t>
            </w:r>
            <w:r w:rsidR="5B6A79E2" w:rsidRPr="0967E2F2">
              <w:rPr>
                <w:rFonts w:ascii="Calibri" w:eastAsia="Calibri" w:hAnsi="Calibri" w:cs="Calibri"/>
                <w:color w:val="000000" w:themeColor="text1"/>
              </w:rPr>
              <w:t>0</w:t>
            </w:r>
          </w:p>
        </w:tc>
        <w:tc>
          <w:tcPr>
            <w:tcW w:w="1158" w:type="dxa"/>
            <w:tcBorders>
              <w:bottom w:val="single" w:sz="4" w:space="0" w:color="808080" w:themeColor="background1" w:themeShade="80"/>
            </w:tcBorders>
          </w:tcPr>
          <w:p w14:paraId="263DDEC4" w14:textId="625DE4AE" w:rsidR="50E798D5" w:rsidRDefault="50E798D5" w:rsidP="001343AE">
            <w:pPr>
              <w:rPr>
                <w:rFonts w:ascii="Calibri" w:eastAsia="Calibri" w:hAnsi="Calibri" w:cs="Calibri"/>
                <w:color w:val="000000" w:themeColor="text1"/>
              </w:rPr>
            </w:pPr>
            <w:r w:rsidRPr="4BC3C504">
              <w:rPr>
                <w:rFonts w:ascii="Calibri" w:eastAsia="Calibri" w:hAnsi="Calibri" w:cs="Calibri"/>
                <w:color w:val="000000" w:themeColor="text1"/>
              </w:rPr>
              <w:t>$</w:t>
            </w:r>
            <w:r w:rsidR="4BC3C504" w:rsidRPr="24154F98">
              <w:rPr>
                <w:rFonts w:ascii="Calibri" w:eastAsia="Calibri" w:hAnsi="Calibri" w:cs="Calibri"/>
                <w:color w:val="000000" w:themeColor="text1"/>
              </w:rPr>
              <w:t>49</w:t>
            </w:r>
            <w:r w:rsidR="55C1B809" w:rsidRPr="24154F98">
              <w:rPr>
                <w:rFonts w:ascii="Calibri" w:eastAsia="Calibri" w:hAnsi="Calibri" w:cs="Calibri"/>
                <w:color w:val="000000" w:themeColor="text1"/>
              </w:rPr>
              <w:t>0</w:t>
            </w:r>
          </w:p>
        </w:tc>
      </w:tr>
      <w:tr w:rsidR="007934EB" w14:paraId="21C0E6C0" w14:textId="77777777" w:rsidTr="505857B3">
        <w:trPr>
          <w:trHeight w:val="281"/>
          <w:jc w:val="center"/>
        </w:trPr>
        <w:tc>
          <w:tcPr>
            <w:tcW w:w="8745" w:type="dxa"/>
            <w:gridSpan w:val="4"/>
            <w:tcBorders>
              <w:bottom w:val="single" w:sz="4" w:space="0" w:color="808080" w:themeColor="background1" w:themeShade="80"/>
            </w:tcBorders>
          </w:tcPr>
          <w:p w14:paraId="0C1204F6" w14:textId="6D44B21F" w:rsidR="007934EB" w:rsidRDefault="007934EB" w:rsidP="007934EB">
            <w:r w:rsidRPr="73B755DF">
              <w:rPr>
                <w:rFonts w:ascii="Calibri" w:eastAsia="Calibri" w:hAnsi="Calibri" w:cs="Calibri"/>
                <w:color w:val="000000" w:themeColor="text1"/>
              </w:rPr>
              <w:t xml:space="preserve">Registration of profiles </w:t>
            </w:r>
          </w:p>
        </w:tc>
      </w:tr>
      <w:tr w:rsidR="00A902AA" w14:paraId="2AED92EC" w14:textId="77777777" w:rsidTr="505857B3">
        <w:trPr>
          <w:trHeight w:val="300"/>
          <w:jc w:val="center"/>
        </w:trPr>
        <w:tc>
          <w:tcPr>
            <w:tcW w:w="5460" w:type="dxa"/>
            <w:tcBorders>
              <w:bottom w:val="single" w:sz="4" w:space="0" w:color="808080" w:themeColor="background1" w:themeShade="80"/>
            </w:tcBorders>
          </w:tcPr>
          <w:p w14:paraId="0DEC7441" w14:textId="0B9AD672" w:rsidR="73B755DF" w:rsidRPr="006E3BAC" w:rsidRDefault="73B755DF" w:rsidP="006E3BAC">
            <w:pPr>
              <w:pStyle w:val="ListParagraph"/>
              <w:numPr>
                <w:ilvl w:val="0"/>
                <w:numId w:val="13"/>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106" w:type="dxa"/>
            <w:tcBorders>
              <w:bottom w:val="single" w:sz="4" w:space="0" w:color="808080" w:themeColor="background1" w:themeShade="80"/>
            </w:tcBorders>
          </w:tcPr>
          <w:p w14:paraId="79F57BE9" w14:textId="5F002FCF"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0405B42E" w14:textId="516063F0" w:rsidR="4BC3C504" w:rsidRDefault="4BC3C504" w:rsidP="001343AE">
            <w:r w:rsidRPr="4BC3C504">
              <w:rPr>
                <w:rFonts w:ascii="Calibri" w:eastAsia="Calibri" w:hAnsi="Calibri" w:cs="Calibri"/>
                <w:color w:val="000000" w:themeColor="text1"/>
              </w:rPr>
              <w:t>$2,647</w:t>
            </w:r>
          </w:p>
        </w:tc>
        <w:tc>
          <w:tcPr>
            <w:tcW w:w="1158" w:type="dxa"/>
            <w:tcBorders>
              <w:bottom w:val="single" w:sz="4" w:space="0" w:color="808080" w:themeColor="background1" w:themeShade="80"/>
            </w:tcBorders>
          </w:tcPr>
          <w:p w14:paraId="73CF39F5" w14:textId="5C853AD3" w:rsidR="4BC3C504" w:rsidRDefault="4BC3C504" w:rsidP="001343AE">
            <w:r w:rsidRPr="4BC3C504">
              <w:rPr>
                <w:rFonts w:ascii="Calibri" w:eastAsia="Calibri" w:hAnsi="Calibri" w:cs="Calibri"/>
                <w:color w:val="000000" w:themeColor="text1"/>
              </w:rPr>
              <w:t xml:space="preserve"> $</w:t>
            </w:r>
            <w:r w:rsidR="0EA66A15" w:rsidRPr="3F3A2CC2">
              <w:rPr>
                <w:rFonts w:ascii="Calibri" w:eastAsia="Calibri" w:hAnsi="Calibri" w:cs="Calibri"/>
                <w:color w:val="000000" w:themeColor="text1"/>
              </w:rPr>
              <w:t>0</w:t>
            </w:r>
          </w:p>
        </w:tc>
      </w:tr>
      <w:tr w:rsidR="00A902AA" w14:paraId="1E4FA09B" w14:textId="77777777" w:rsidTr="505857B3">
        <w:trPr>
          <w:trHeight w:val="300"/>
          <w:jc w:val="center"/>
        </w:trPr>
        <w:tc>
          <w:tcPr>
            <w:tcW w:w="5460" w:type="dxa"/>
            <w:tcBorders>
              <w:bottom w:val="single" w:sz="4" w:space="0" w:color="808080" w:themeColor="background1" w:themeShade="80"/>
            </w:tcBorders>
          </w:tcPr>
          <w:p w14:paraId="31883FB3" w14:textId="50A19B97" w:rsidR="73B755DF" w:rsidRPr="006E3BAC" w:rsidRDefault="73B755DF" w:rsidP="006E3BAC">
            <w:pPr>
              <w:pStyle w:val="ListParagraph"/>
              <w:numPr>
                <w:ilvl w:val="0"/>
                <w:numId w:val="13"/>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106" w:type="dxa"/>
            <w:tcBorders>
              <w:bottom w:val="single" w:sz="4" w:space="0" w:color="808080" w:themeColor="background1" w:themeShade="80"/>
            </w:tcBorders>
          </w:tcPr>
          <w:p w14:paraId="1CA6B75F" w14:textId="11BF22D8"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49B271AC" w14:textId="2951BB27" w:rsidR="4BC3C504" w:rsidRDefault="4BC3C504" w:rsidP="001343AE">
            <w:r w:rsidRPr="4BC3C504">
              <w:rPr>
                <w:rFonts w:ascii="Calibri" w:eastAsia="Calibri" w:hAnsi="Calibri" w:cs="Calibri"/>
                <w:color w:val="000000" w:themeColor="text1"/>
              </w:rPr>
              <w:t>$1,323</w:t>
            </w:r>
          </w:p>
        </w:tc>
        <w:tc>
          <w:tcPr>
            <w:tcW w:w="1158" w:type="dxa"/>
            <w:tcBorders>
              <w:bottom w:val="single" w:sz="4" w:space="0" w:color="808080" w:themeColor="background1" w:themeShade="80"/>
            </w:tcBorders>
          </w:tcPr>
          <w:p w14:paraId="3994F4B6" w14:textId="5D24772E" w:rsidR="4BC3C504" w:rsidRDefault="4BC3C504" w:rsidP="001343AE">
            <w:r w:rsidRPr="4BC3C504">
              <w:rPr>
                <w:rFonts w:ascii="Calibri" w:eastAsia="Calibri" w:hAnsi="Calibri" w:cs="Calibri"/>
                <w:color w:val="000000" w:themeColor="text1"/>
              </w:rPr>
              <w:t xml:space="preserve"> $</w:t>
            </w:r>
            <w:r w:rsidR="5F927C69" w:rsidRPr="3F3A2CC2">
              <w:rPr>
                <w:rFonts w:ascii="Calibri" w:eastAsia="Calibri" w:hAnsi="Calibri" w:cs="Calibri"/>
                <w:color w:val="000000" w:themeColor="text1"/>
              </w:rPr>
              <w:t>0</w:t>
            </w:r>
          </w:p>
        </w:tc>
      </w:tr>
      <w:tr w:rsidR="00A902AA" w14:paraId="3482E4E7" w14:textId="77777777" w:rsidTr="505857B3">
        <w:trPr>
          <w:trHeight w:val="300"/>
          <w:jc w:val="center"/>
        </w:trPr>
        <w:tc>
          <w:tcPr>
            <w:tcW w:w="5460" w:type="dxa"/>
            <w:tcBorders>
              <w:bottom w:val="single" w:sz="4" w:space="0" w:color="808080" w:themeColor="background1" w:themeShade="80"/>
            </w:tcBorders>
          </w:tcPr>
          <w:p w14:paraId="490767C3" w14:textId="0C09B17E" w:rsidR="73B755DF" w:rsidRPr="006E3BAC" w:rsidRDefault="73B755DF" w:rsidP="006E3BAC">
            <w:pPr>
              <w:pStyle w:val="ListParagraph"/>
              <w:numPr>
                <w:ilvl w:val="0"/>
                <w:numId w:val="13"/>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106" w:type="dxa"/>
            <w:tcBorders>
              <w:bottom w:val="single" w:sz="4" w:space="0" w:color="808080" w:themeColor="background1" w:themeShade="80"/>
            </w:tcBorders>
          </w:tcPr>
          <w:p w14:paraId="72EFC148" w14:textId="1D973E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56FCE956" w14:textId="0000CF22" w:rsidR="4BC3C504" w:rsidRDefault="4BC3C504" w:rsidP="001343AE">
            <w:r w:rsidRPr="4BC3C504">
              <w:rPr>
                <w:rFonts w:ascii="Calibri" w:eastAsia="Calibri" w:hAnsi="Calibri" w:cs="Calibri"/>
                <w:color w:val="000000" w:themeColor="text1"/>
              </w:rPr>
              <w:t>$1,323</w:t>
            </w:r>
          </w:p>
        </w:tc>
        <w:tc>
          <w:tcPr>
            <w:tcW w:w="1158" w:type="dxa"/>
            <w:tcBorders>
              <w:bottom w:val="single" w:sz="4" w:space="0" w:color="808080" w:themeColor="background1" w:themeShade="80"/>
            </w:tcBorders>
          </w:tcPr>
          <w:p w14:paraId="490BE085" w14:textId="3AE3AF82" w:rsidR="4BC3C504" w:rsidRDefault="4BC3C504" w:rsidP="001343AE">
            <w:r w:rsidRPr="4BC3C504">
              <w:rPr>
                <w:rFonts w:ascii="Calibri" w:eastAsia="Calibri" w:hAnsi="Calibri" w:cs="Calibri"/>
                <w:color w:val="000000" w:themeColor="text1"/>
              </w:rPr>
              <w:t xml:space="preserve"> $</w:t>
            </w:r>
            <w:r w:rsidR="634CF2BE" w:rsidRPr="3F3A2CC2">
              <w:rPr>
                <w:rFonts w:ascii="Calibri" w:eastAsia="Calibri" w:hAnsi="Calibri" w:cs="Calibri"/>
                <w:color w:val="000000" w:themeColor="text1"/>
              </w:rPr>
              <w:t>0</w:t>
            </w:r>
          </w:p>
        </w:tc>
      </w:tr>
      <w:tr w:rsidR="00A902AA" w14:paraId="67987205" w14:textId="77777777" w:rsidTr="505857B3">
        <w:trPr>
          <w:trHeight w:val="300"/>
          <w:jc w:val="center"/>
        </w:trPr>
        <w:tc>
          <w:tcPr>
            <w:tcW w:w="5460" w:type="dxa"/>
            <w:tcBorders>
              <w:bottom w:val="single" w:sz="4" w:space="0" w:color="808080" w:themeColor="background1" w:themeShade="80"/>
            </w:tcBorders>
          </w:tcPr>
          <w:p w14:paraId="7B5C4291" w14:textId="70C500B4" w:rsidR="73B755DF" w:rsidRDefault="73B755DF" w:rsidP="001343AE">
            <w:r w:rsidRPr="73B755DF">
              <w:rPr>
                <w:rFonts w:ascii="Calibri" w:eastAsia="Calibri" w:hAnsi="Calibri" w:cs="Calibri"/>
                <w:color w:val="000000" w:themeColor="text1"/>
              </w:rPr>
              <w:t>Certificate registration</w:t>
            </w:r>
          </w:p>
        </w:tc>
        <w:tc>
          <w:tcPr>
            <w:tcW w:w="1106" w:type="dxa"/>
            <w:tcBorders>
              <w:bottom w:val="single" w:sz="4" w:space="0" w:color="808080" w:themeColor="background1" w:themeShade="80"/>
            </w:tcBorders>
          </w:tcPr>
          <w:p w14:paraId="4EE21016" w14:textId="67046391"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EDA041C" w14:textId="3A16FD2E"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$0.0021</w:t>
            </w:r>
          </w:p>
        </w:tc>
        <w:tc>
          <w:tcPr>
            <w:tcW w:w="1158" w:type="dxa"/>
            <w:tcBorders>
              <w:bottom w:val="single" w:sz="4" w:space="0" w:color="808080" w:themeColor="background1" w:themeShade="80"/>
            </w:tcBorders>
          </w:tcPr>
          <w:p w14:paraId="7C8568BA" w14:textId="4BD0EDE9" w:rsidR="4BC3C504" w:rsidRDefault="4BC3C504" w:rsidP="001343AE">
            <w:r w:rsidRPr="4BC3C504">
              <w:rPr>
                <w:rFonts w:ascii="Calibri" w:eastAsia="Calibri" w:hAnsi="Calibri" w:cs="Calibri"/>
                <w:color w:val="000000" w:themeColor="text1"/>
              </w:rPr>
              <w:t xml:space="preserve"> $0</w:t>
            </w:r>
          </w:p>
        </w:tc>
      </w:tr>
      <w:tr w:rsidR="00A902AA" w14:paraId="20BE2973" w14:textId="77777777" w:rsidTr="505857B3">
        <w:trPr>
          <w:trHeight w:val="300"/>
          <w:jc w:val="center"/>
        </w:trPr>
        <w:tc>
          <w:tcPr>
            <w:tcW w:w="5460" w:type="dxa"/>
            <w:tcBorders>
              <w:bottom w:val="single" w:sz="4" w:space="0" w:color="808080" w:themeColor="background1" w:themeShade="80"/>
            </w:tcBorders>
          </w:tcPr>
          <w:p w14:paraId="7018B5C5" w14:textId="7EFF94B5" w:rsidR="73B755DF" w:rsidRDefault="73B755DF" w:rsidP="001343AE">
            <w:r w:rsidRPr="73B755DF">
              <w:rPr>
                <w:rFonts w:ascii="Calibri" w:eastAsia="Calibri" w:hAnsi="Calibri" w:cs="Calibri"/>
                <w:color w:val="000000" w:themeColor="text1"/>
              </w:rPr>
              <w:t>Addition of consumption information</w:t>
            </w:r>
          </w:p>
        </w:tc>
        <w:tc>
          <w:tcPr>
            <w:tcW w:w="1106" w:type="dxa"/>
            <w:tcBorders>
              <w:bottom w:val="single" w:sz="4" w:space="0" w:color="808080" w:themeColor="background1" w:themeShade="80"/>
            </w:tcBorders>
          </w:tcPr>
          <w:p w14:paraId="0CE0B32E" w14:textId="4B635040"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31CC6E46" w14:textId="1EFB9F89"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$0.0012</w:t>
            </w:r>
          </w:p>
        </w:tc>
        <w:tc>
          <w:tcPr>
            <w:tcW w:w="1158" w:type="dxa"/>
            <w:tcBorders>
              <w:bottom w:val="single" w:sz="4" w:space="0" w:color="808080" w:themeColor="background1" w:themeShade="80"/>
            </w:tcBorders>
          </w:tcPr>
          <w:p w14:paraId="46C43FDD" w14:textId="2943DBC3" w:rsidR="4BC3C504" w:rsidRDefault="4BC3C504" w:rsidP="001343AE">
            <w:r w:rsidRPr="4BC3C504">
              <w:rPr>
                <w:rFonts w:ascii="Calibri" w:eastAsia="Calibri" w:hAnsi="Calibri" w:cs="Calibri"/>
                <w:color w:val="000000" w:themeColor="text1"/>
              </w:rPr>
              <w:t xml:space="preserve"> $0</w:t>
            </w:r>
          </w:p>
        </w:tc>
      </w:tr>
      <w:tr w:rsidR="00A902AA" w14:paraId="45E94E01" w14:textId="77777777" w:rsidTr="505857B3">
        <w:trPr>
          <w:trHeight w:val="300"/>
          <w:jc w:val="center"/>
        </w:trPr>
        <w:tc>
          <w:tcPr>
            <w:tcW w:w="5460" w:type="dxa"/>
            <w:tcBorders>
              <w:bottom w:val="single" w:sz="4" w:space="0" w:color="808080" w:themeColor="background1" w:themeShade="80"/>
            </w:tcBorders>
          </w:tcPr>
          <w:p w14:paraId="5DB03B89" w14:textId="6EFBC36F" w:rsidR="4BC3C504" w:rsidRDefault="4BC3C504" w:rsidP="001343AE">
            <w:r w:rsidRPr="4BC3C504">
              <w:rPr>
                <w:rFonts w:ascii="Calibri" w:eastAsia="Calibri" w:hAnsi="Calibri" w:cs="Calibri"/>
                <w:color w:val="000000" w:themeColor="text1"/>
              </w:rPr>
              <w:t>Annual Levy</w:t>
            </w:r>
          </w:p>
        </w:tc>
        <w:tc>
          <w:tcPr>
            <w:tcW w:w="1106" w:type="dxa"/>
            <w:tcBorders>
              <w:bottom w:val="single" w:sz="4" w:space="0" w:color="808080" w:themeColor="background1" w:themeShade="80"/>
            </w:tcBorders>
          </w:tcPr>
          <w:p w14:paraId="38E959D3" w14:textId="6D0B19C4" w:rsidR="2B1823BD" w:rsidRDefault="63FD6A26"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21" w:type="dxa"/>
            <w:tcBorders>
              <w:bottom w:val="single" w:sz="4" w:space="0" w:color="808080" w:themeColor="background1" w:themeShade="80"/>
            </w:tcBorders>
          </w:tcPr>
          <w:p w14:paraId="40FBD297" w14:textId="36241985" w:rsidR="4BC3C504" w:rsidRDefault="4BC3C504" w:rsidP="001343AE">
            <w:r w:rsidRPr="4BC3C504">
              <w:rPr>
                <w:rFonts w:ascii="Calibri" w:eastAsia="Calibri" w:hAnsi="Calibri" w:cs="Calibri"/>
                <w:color w:val="000000" w:themeColor="text1"/>
              </w:rPr>
              <w:t>$8,166</w:t>
            </w:r>
          </w:p>
        </w:tc>
        <w:tc>
          <w:tcPr>
            <w:tcW w:w="1158" w:type="dxa"/>
            <w:tcBorders>
              <w:bottom w:val="single" w:sz="4" w:space="0" w:color="808080" w:themeColor="background1" w:themeShade="80"/>
            </w:tcBorders>
          </w:tcPr>
          <w:p w14:paraId="500B0273" w14:textId="19D27BC0" w:rsidR="4BC3C504" w:rsidRDefault="4BC3C504" w:rsidP="001343AE">
            <w:r w:rsidRPr="4BC3C504">
              <w:rPr>
                <w:rFonts w:ascii="Calibri" w:eastAsia="Calibri" w:hAnsi="Calibri" w:cs="Calibri"/>
                <w:color w:val="000000" w:themeColor="text1"/>
              </w:rPr>
              <w:t xml:space="preserve"> $</w:t>
            </w:r>
            <w:r w:rsidR="764862FC" w:rsidRPr="3F3A2CC2">
              <w:rPr>
                <w:rFonts w:ascii="Calibri" w:eastAsia="Calibri" w:hAnsi="Calibri" w:cs="Calibri"/>
                <w:color w:val="000000" w:themeColor="text1"/>
              </w:rPr>
              <w:t>0</w:t>
            </w:r>
          </w:p>
        </w:tc>
      </w:tr>
      <w:tr w:rsidR="00A902AA" w14:paraId="2E9DF4D8" w14:textId="77777777" w:rsidTr="505857B3">
        <w:trPr>
          <w:trHeight w:val="300"/>
          <w:jc w:val="center"/>
        </w:trPr>
        <w:tc>
          <w:tcPr>
            <w:tcW w:w="5460" w:type="dxa"/>
            <w:shd w:val="clear" w:color="auto" w:fill="EDEDED" w:themeFill="accent3" w:themeFillTint="33"/>
          </w:tcPr>
          <w:p w14:paraId="108441E4" w14:textId="6EE6DAA7" w:rsidR="4BC3C504" w:rsidRDefault="4BC3C504" w:rsidP="001343AE">
            <w:r w:rsidRPr="4BC3C504">
              <w:rPr>
                <w:rFonts w:ascii="Calibri" w:eastAsia="Calibri" w:hAnsi="Calibri" w:cs="Calibri"/>
                <w:color w:val="000000" w:themeColor="text1"/>
              </w:rPr>
              <w:t xml:space="preserve">PGO - </w:t>
            </w:r>
            <w:r w:rsidR="70229FC2" w:rsidRPr="4BC3C504">
              <w:rPr>
                <w:rFonts w:ascii="Calibri" w:eastAsia="Calibri" w:hAnsi="Calibri" w:cs="Calibri"/>
                <w:color w:val="000000" w:themeColor="text1"/>
              </w:rPr>
              <w:t xml:space="preserve">Hydrogen by </w:t>
            </w:r>
            <w:r w:rsidR="009C1ECC" w:rsidRPr="00F1303D">
              <w:rPr>
                <w:rFonts w:ascii="Calibri" w:eastAsia="Calibri" w:hAnsi="Calibri" w:cs="Calibri"/>
                <w:color w:val="58803A"/>
              </w:rPr>
              <w:t>g</w:t>
            </w:r>
            <w:r w:rsidR="008352AF" w:rsidRPr="00F1303D">
              <w:rPr>
                <w:rFonts w:ascii="Calibri" w:eastAsia="Calibri" w:hAnsi="Calibri" w:cs="Calibri"/>
                <w:color w:val="58803A"/>
              </w:rPr>
              <w:t xml:space="preserve">as </w:t>
            </w:r>
            <w:r w:rsidR="009C1ECC" w:rsidRPr="00F1303D">
              <w:rPr>
                <w:rFonts w:ascii="Calibri" w:eastAsia="Calibri" w:hAnsi="Calibri" w:cs="Calibri"/>
                <w:color w:val="58803A"/>
              </w:rPr>
              <w:t>r</w:t>
            </w:r>
            <w:r w:rsidR="008352AF" w:rsidRPr="00F1303D">
              <w:rPr>
                <w:rFonts w:ascii="Calibri" w:eastAsia="Calibri" w:hAnsi="Calibri" w:cs="Calibri"/>
                <w:color w:val="58803A"/>
              </w:rPr>
              <w:t>eforming</w:t>
            </w:r>
            <w:r w:rsidR="000739B3">
              <w:rPr>
                <w:rFonts w:ascii="Calibri" w:eastAsia="Calibri" w:hAnsi="Calibri" w:cs="Calibri"/>
                <w:color w:val="000000" w:themeColor="text1"/>
              </w:rPr>
              <w:br/>
            </w:r>
            <w:r w:rsidR="00753774">
              <w:rPr>
                <w:rFonts w:ascii="Calibri" w:eastAsia="Calibri" w:hAnsi="Calibri" w:cs="Calibri"/>
                <w:color w:val="000000" w:themeColor="text1"/>
              </w:rPr>
              <w:t>(</w:t>
            </w:r>
            <w:r w:rsidR="00465F37">
              <w:rPr>
                <w:rFonts w:ascii="Calibri" w:eastAsia="Calibri" w:hAnsi="Calibri" w:cs="Calibri"/>
                <w:color w:val="000000" w:themeColor="text1"/>
              </w:rPr>
              <w:t>F</w:t>
            </w:r>
            <w:r w:rsidR="00753774">
              <w:rPr>
                <w:rFonts w:ascii="Calibri" w:eastAsia="Calibri" w:hAnsi="Calibri" w:cs="Calibri"/>
                <w:color w:val="000000" w:themeColor="text1"/>
              </w:rPr>
              <w:t>unctional unit: 1 kg)</w:t>
            </w:r>
          </w:p>
        </w:tc>
        <w:tc>
          <w:tcPr>
            <w:tcW w:w="1106" w:type="dxa"/>
            <w:shd w:val="clear" w:color="auto" w:fill="EDEDED" w:themeFill="accent3" w:themeFillTint="33"/>
          </w:tcPr>
          <w:p w14:paraId="05E627C4" w14:textId="4E249D70" w:rsidR="4BC3C504" w:rsidRDefault="4BC3C504" w:rsidP="001343AE">
            <w:pPr>
              <w:rPr>
                <w:rFonts w:asciiTheme="minorHAnsi" w:hAnsiTheme="minorHAnsi" w:cstheme="minorBidi"/>
              </w:rPr>
            </w:pPr>
          </w:p>
        </w:tc>
        <w:tc>
          <w:tcPr>
            <w:tcW w:w="1021" w:type="dxa"/>
            <w:shd w:val="clear" w:color="auto" w:fill="EDEDED" w:themeFill="accent3" w:themeFillTint="33"/>
          </w:tcPr>
          <w:p w14:paraId="1CF65D58" w14:textId="05EB2264" w:rsidR="4BC3C504" w:rsidRDefault="4BC3C504" w:rsidP="001343AE">
            <w:pPr>
              <w:rPr>
                <w:rFonts w:asciiTheme="minorHAnsi" w:hAnsiTheme="minorHAnsi" w:cstheme="minorBidi"/>
              </w:rPr>
            </w:pPr>
          </w:p>
        </w:tc>
        <w:tc>
          <w:tcPr>
            <w:tcW w:w="1158" w:type="dxa"/>
            <w:shd w:val="clear" w:color="auto" w:fill="EDEDED" w:themeFill="accent3" w:themeFillTint="33"/>
          </w:tcPr>
          <w:p w14:paraId="6A35BD79" w14:textId="333CBECE" w:rsidR="4BC3C504" w:rsidRDefault="4BC3C504" w:rsidP="001343AE">
            <w:pPr>
              <w:rPr>
                <w:rFonts w:asciiTheme="minorHAnsi" w:hAnsiTheme="minorHAnsi" w:cstheme="minorBidi"/>
              </w:rPr>
            </w:pPr>
          </w:p>
        </w:tc>
      </w:tr>
      <w:tr w:rsidR="00A902AA" w14:paraId="0D411DAD" w14:textId="77777777" w:rsidTr="505857B3">
        <w:trPr>
          <w:trHeight w:val="300"/>
          <w:jc w:val="center"/>
        </w:trPr>
        <w:tc>
          <w:tcPr>
            <w:tcW w:w="5460" w:type="dxa"/>
            <w:tcBorders>
              <w:bottom w:val="single" w:sz="4" w:space="0" w:color="808080" w:themeColor="background1" w:themeShade="80"/>
            </w:tcBorders>
          </w:tcPr>
          <w:p w14:paraId="596F9163" w14:textId="15AC9604" w:rsidR="4BC3C504" w:rsidRDefault="4BC3C504" w:rsidP="001343AE">
            <w:r w:rsidRPr="4BC3C504">
              <w:rPr>
                <w:rFonts w:ascii="Calibri" w:eastAsia="Calibri" w:hAnsi="Calibri" w:cs="Calibri"/>
                <w:color w:val="000000" w:themeColor="text1"/>
              </w:rPr>
              <w:t>Registration of person</w:t>
            </w:r>
          </w:p>
        </w:tc>
        <w:tc>
          <w:tcPr>
            <w:tcW w:w="1106" w:type="dxa"/>
            <w:tcBorders>
              <w:bottom w:val="single" w:sz="4" w:space="0" w:color="808080" w:themeColor="background1" w:themeShade="80"/>
            </w:tcBorders>
          </w:tcPr>
          <w:p w14:paraId="060A7DA9" w14:textId="114729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5C9C008D" w14:textId="3AE23A5C" w:rsidR="4BC3C504" w:rsidRDefault="4BC3C504" w:rsidP="001343AE">
            <w:r w:rsidRPr="0967E2F2">
              <w:rPr>
                <w:rFonts w:ascii="Calibri" w:eastAsia="Calibri" w:hAnsi="Calibri" w:cs="Calibri"/>
                <w:color w:val="000000" w:themeColor="text1"/>
              </w:rPr>
              <w:t>$49</w:t>
            </w:r>
            <w:r w:rsidR="784F511E" w:rsidRPr="0967E2F2">
              <w:rPr>
                <w:rFonts w:ascii="Calibri" w:eastAsia="Calibri" w:hAnsi="Calibri" w:cs="Calibri"/>
                <w:color w:val="000000" w:themeColor="text1"/>
              </w:rPr>
              <w:t>0</w:t>
            </w:r>
          </w:p>
        </w:tc>
        <w:tc>
          <w:tcPr>
            <w:tcW w:w="1158" w:type="dxa"/>
            <w:tcBorders>
              <w:bottom w:val="single" w:sz="4" w:space="0" w:color="808080" w:themeColor="background1" w:themeShade="80"/>
            </w:tcBorders>
          </w:tcPr>
          <w:p w14:paraId="7334B38E" w14:textId="2FBE716F" w:rsidR="06B44380" w:rsidRDefault="06B44380" w:rsidP="001343AE">
            <w:r w:rsidRPr="24154F98">
              <w:rPr>
                <w:rFonts w:ascii="Calibri" w:eastAsia="Calibri" w:hAnsi="Calibri" w:cs="Calibri"/>
                <w:color w:val="000000" w:themeColor="text1"/>
              </w:rPr>
              <w:t>$</w:t>
            </w:r>
            <w:r w:rsidR="4BC3C504" w:rsidRPr="24154F98">
              <w:rPr>
                <w:rFonts w:ascii="Calibri" w:eastAsia="Calibri" w:hAnsi="Calibri" w:cs="Calibri"/>
                <w:color w:val="000000" w:themeColor="text1"/>
              </w:rPr>
              <w:t>49</w:t>
            </w:r>
            <w:r w:rsidR="23FC5716" w:rsidRPr="24154F98">
              <w:rPr>
                <w:rFonts w:ascii="Calibri" w:eastAsia="Calibri" w:hAnsi="Calibri" w:cs="Calibri"/>
                <w:color w:val="000000" w:themeColor="text1"/>
              </w:rPr>
              <w:t>0</w:t>
            </w:r>
          </w:p>
        </w:tc>
      </w:tr>
      <w:tr w:rsidR="005A2106" w14:paraId="3BC95ADD" w14:textId="77777777" w:rsidTr="505857B3">
        <w:trPr>
          <w:trHeight w:val="300"/>
          <w:jc w:val="center"/>
        </w:trPr>
        <w:tc>
          <w:tcPr>
            <w:tcW w:w="8745" w:type="dxa"/>
            <w:gridSpan w:val="4"/>
            <w:tcBorders>
              <w:bottom w:val="single" w:sz="4" w:space="0" w:color="808080" w:themeColor="background1" w:themeShade="80"/>
            </w:tcBorders>
          </w:tcPr>
          <w:p w14:paraId="4EC146A6" w14:textId="37C14FDE" w:rsidR="005A2106" w:rsidRDefault="005A2106" w:rsidP="005A2106">
            <w:r w:rsidRPr="4BC3C504">
              <w:rPr>
                <w:rFonts w:ascii="Calibri" w:eastAsia="Calibri" w:hAnsi="Calibri" w:cs="Calibri"/>
                <w:color w:val="000000" w:themeColor="text1"/>
              </w:rPr>
              <w:t xml:space="preserve">Registration of profiles </w:t>
            </w:r>
          </w:p>
        </w:tc>
      </w:tr>
      <w:tr w:rsidR="00A902AA" w14:paraId="5257FB27" w14:textId="77777777" w:rsidTr="505857B3">
        <w:trPr>
          <w:trHeight w:val="300"/>
          <w:jc w:val="center"/>
        </w:trPr>
        <w:tc>
          <w:tcPr>
            <w:tcW w:w="5460" w:type="dxa"/>
            <w:tcBorders>
              <w:bottom w:val="single" w:sz="4" w:space="0" w:color="808080" w:themeColor="background1" w:themeShade="80"/>
            </w:tcBorders>
          </w:tcPr>
          <w:p w14:paraId="62BD9044" w14:textId="0B9AD672" w:rsidR="4BC3C504" w:rsidRPr="006E3BAC" w:rsidRDefault="4BC3C504" w:rsidP="006E3BAC">
            <w:pPr>
              <w:pStyle w:val="ListParagraph"/>
              <w:numPr>
                <w:ilvl w:val="0"/>
                <w:numId w:val="14"/>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106" w:type="dxa"/>
            <w:tcBorders>
              <w:bottom w:val="single" w:sz="4" w:space="0" w:color="808080" w:themeColor="background1" w:themeShade="80"/>
            </w:tcBorders>
          </w:tcPr>
          <w:p w14:paraId="5AB7781D" w14:textId="5F002FCF"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1FA7D321" w14:textId="0E21DAEF" w:rsidR="4BC3C504" w:rsidRDefault="4BC3C504" w:rsidP="001343AE">
            <w:r w:rsidRPr="4BC3C504">
              <w:rPr>
                <w:rFonts w:ascii="Calibri" w:eastAsia="Calibri" w:hAnsi="Calibri" w:cs="Calibri"/>
                <w:color w:val="000000" w:themeColor="text1"/>
              </w:rPr>
              <w:t xml:space="preserve"> $721 </w:t>
            </w:r>
          </w:p>
        </w:tc>
        <w:tc>
          <w:tcPr>
            <w:tcW w:w="1158" w:type="dxa"/>
            <w:tcBorders>
              <w:bottom w:val="single" w:sz="4" w:space="0" w:color="808080" w:themeColor="background1" w:themeShade="80"/>
            </w:tcBorders>
          </w:tcPr>
          <w:p w14:paraId="52075C52" w14:textId="43D8A9C9" w:rsidR="59F57337" w:rsidRDefault="59F57337" w:rsidP="001343AE">
            <w:r w:rsidRPr="4BC3C504">
              <w:rPr>
                <w:rFonts w:ascii="Calibri" w:eastAsia="Calibri" w:hAnsi="Calibri" w:cs="Calibri"/>
                <w:color w:val="000000" w:themeColor="text1"/>
              </w:rPr>
              <w:t>$</w:t>
            </w:r>
            <w:r w:rsidR="7DA20D6D" w:rsidRPr="0781F52A">
              <w:rPr>
                <w:rFonts w:ascii="Calibri" w:eastAsia="Calibri" w:hAnsi="Calibri" w:cs="Calibri"/>
                <w:color w:val="000000" w:themeColor="text1"/>
              </w:rPr>
              <w:t>0</w:t>
            </w:r>
          </w:p>
        </w:tc>
      </w:tr>
      <w:tr w:rsidR="00A902AA" w14:paraId="0795947A" w14:textId="77777777" w:rsidTr="505857B3">
        <w:trPr>
          <w:trHeight w:val="300"/>
          <w:jc w:val="center"/>
        </w:trPr>
        <w:tc>
          <w:tcPr>
            <w:tcW w:w="5460" w:type="dxa"/>
            <w:tcBorders>
              <w:bottom w:val="single" w:sz="4" w:space="0" w:color="808080" w:themeColor="background1" w:themeShade="80"/>
            </w:tcBorders>
          </w:tcPr>
          <w:p w14:paraId="4D812159" w14:textId="50A19B97" w:rsidR="4BC3C504" w:rsidRPr="006E3BAC" w:rsidRDefault="4BC3C504" w:rsidP="006E3BAC">
            <w:pPr>
              <w:pStyle w:val="ListParagraph"/>
              <w:numPr>
                <w:ilvl w:val="0"/>
                <w:numId w:val="14"/>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106" w:type="dxa"/>
            <w:tcBorders>
              <w:bottom w:val="single" w:sz="4" w:space="0" w:color="808080" w:themeColor="background1" w:themeShade="80"/>
            </w:tcBorders>
          </w:tcPr>
          <w:p w14:paraId="4D37ABB0" w14:textId="11BF22D8"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6278E472" w14:textId="69F66F3D" w:rsidR="4BC3C504" w:rsidRDefault="4BC3C504" w:rsidP="001343AE">
            <w:r w:rsidRPr="4BC3C504">
              <w:rPr>
                <w:rFonts w:ascii="Calibri" w:eastAsia="Calibri" w:hAnsi="Calibri" w:cs="Calibri"/>
                <w:color w:val="000000" w:themeColor="text1"/>
              </w:rPr>
              <w:t xml:space="preserve"> $361 </w:t>
            </w:r>
          </w:p>
        </w:tc>
        <w:tc>
          <w:tcPr>
            <w:tcW w:w="1158" w:type="dxa"/>
            <w:tcBorders>
              <w:bottom w:val="single" w:sz="4" w:space="0" w:color="808080" w:themeColor="background1" w:themeShade="80"/>
            </w:tcBorders>
          </w:tcPr>
          <w:p w14:paraId="56C10D61" w14:textId="2E167497" w:rsidR="59F57337" w:rsidRDefault="59F57337" w:rsidP="001343AE">
            <w:r w:rsidRPr="4BC3C504">
              <w:rPr>
                <w:rFonts w:ascii="Calibri" w:eastAsia="Calibri" w:hAnsi="Calibri" w:cs="Calibri"/>
                <w:color w:val="000000" w:themeColor="text1"/>
              </w:rPr>
              <w:t>$</w:t>
            </w:r>
            <w:r w:rsidR="70B946DC" w:rsidRPr="0781F52A">
              <w:rPr>
                <w:rFonts w:ascii="Calibri" w:eastAsia="Calibri" w:hAnsi="Calibri" w:cs="Calibri"/>
                <w:color w:val="000000" w:themeColor="text1"/>
              </w:rPr>
              <w:t>0</w:t>
            </w:r>
          </w:p>
        </w:tc>
      </w:tr>
      <w:tr w:rsidR="00A902AA" w14:paraId="2C2B4B57" w14:textId="77777777" w:rsidTr="505857B3">
        <w:trPr>
          <w:trHeight w:val="300"/>
          <w:jc w:val="center"/>
        </w:trPr>
        <w:tc>
          <w:tcPr>
            <w:tcW w:w="5460" w:type="dxa"/>
            <w:tcBorders>
              <w:bottom w:val="single" w:sz="4" w:space="0" w:color="808080" w:themeColor="background1" w:themeShade="80"/>
            </w:tcBorders>
          </w:tcPr>
          <w:p w14:paraId="6492C318" w14:textId="0C09B17E" w:rsidR="4BC3C504" w:rsidRPr="006E3BAC" w:rsidRDefault="4BC3C504" w:rsidP="006E3BAC">
            <w:pPr>
              <w:pStyle w:val="ListParagraph"/>
              <w:numPr>
                <w:ilvl w:val="0"/>
                <w:numId w:val="14"/>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106" w:type="dxa"/>
            <w:tcBorders>
              <w:bottom w:val="single" w:sz="4" w:space="0" w:color="808080" w:themeColor="background1" w:themeShade="80"/>
            </w:tcBorders>
          </w:tcPr>
          <w:p w14:paraId="7D4F3838" w14:textId="1D973E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0AF71A4B" w14:textId="2E83A13E" w:rsidR="4BC3C504" w:rsidRDefault="4BC3C504" w:rsidP="001343AE">
            <w:r w:rsidRPr="4BC3C504">
              <w:rPr>
                <w:rFonts w:ascii="Calibri" w:eastAsia="Calibri" w:hAnsi="Calibri" w:cs="Calibri"/>
                <w:color w:val="000000" w:themeColor="text1"/>
              </w:rPr>
              <w:t xml:space="preserve"> $361 </w:t>
            </w:r>
          </w:p>
        </w:tc>
        <w:tc>
          <w:tcPr>
            <w:tcW w:w="1158" w:type="dxa"/>
            <w:tcBorders>
              <w:bottom w:val="single" w:sz="4" w:space="0" w:color="808080" w:themeColor="background1" w:themeShade="80"/>
            </w:tcBorders>
          </w:tcPr>
          <w:p w14:paraId="3841FCD6" w14:textId="0ACD9FF1" w:rsidR="6D6600F0" w:rsidRDefault="6D6600F0" w:rsidP="001343AE">
            <w:r w:rsidRPr="4BC3C504">
              <w:rPr>
                <w:rFonts w:ascii="Calibri" w:eastAsia="Calibri" w:hAnsi="Calibri" w:cs="Calibri"/>
                <w:color w:val="000000" w:themeColor="text1"/>
              </w:rPr>
              <w:t>$</w:t>
            </w:r>
            <w:r w:rsidR="5C6B7CEB" w:rsidRPr="1A499ABF">
              <w:rPr>
                <w:rFonts w:ascii="Calibri" w:eastAsia="Calibri" w:hAnsi="Calibri" w:cs="Calibri"/>
                <w:color w:val="000000" w:themeColor="text1"/>
              </w:rPr>
              <w:t>0</w:t>
            </w:r>
          </w:p>
        </w:tc>
      </w:tr>
      <w:tr w:rsidR="00A902AA" w14:paraId="519A7EDB" w14:textId="77777777" w:rsidTr="505857B3">
        <w:trPr>
          <w:trHeight w:val="300"/>
          <w:jc w:val="center"/>
        </w:trPr>
        <w:tc>
          <w:tcPr>
            <w:tcW w:w="5460" w:type="dxa"/>
            <w:tcBorders>
              <w:bottom w:val="single" w:sz="4" w:space="0" w:color="808080" w:themeColor="background1" w:themeShade="80"/>
            </w:tcBorders>
          </w:tcPr>
          <w:p w14:paraId="12A49CB0" w14:textId="70C500B4" w:rsidR="4BC3C504" w:rsidRDefault="4BC3C504" w:rsidP="001343AE">
            <w:r w:rsidRPr="4BC3C504">
              <w:rPr>
                <w:rFonts w:ascii="Calibri" w:eastAsia="Calibri" w:hAnsi="Calibri" w:cs="Calibri"/>
                <w:color w:val="000000" w:themeColor="text1"/>
              </w:rPr>
              <w:t>Certificate registration</w:t>
            </w:r>
          </w:p>
        </w:tc>
        <w:tc>
          <w:tcPr>
            <w:tcW w:w="1106" w:type="dxa"/>
            <w:tcBorders>
              <w:bottom w:val="single" w:sz="4" w:space="0" w:color="808080" w:themeColor="background1" w:themeShade="80"/>
            </w:tcBorders>
          </w:tcPr>
          <w:p w14:paraId="4E396DA2" w14:textId="67046391"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30AA257B" w14:textId="0D7DA0EB" w:rsidR="4BC3C504" w:rsidRDefault="4BC3C504" w:rsidP="001343AE">
            <w:r w:rsidRPr="4BC3C504">
              <w:rPr>
                <w:rFonts w:ascii="Calibri" w:eastAsia="Calibri" w:hAnsi="Calibri" w:cs="Calibri"/>
                <w:color w:val="000000" w:themeColor="text1"/>
              </w:rPr>
              <w:t xml:space="preserve"> $0.019 </w:t>
            </w:r>
          </w:p>
        </w:tc>
        <w:tc>
          <w:tcPr>
            <w:tcW w:w="1158" w:type="dxa"/>
            <w:tcBorders>
              <w:bottom w:val="single" w:sz="4" w:space="0" w:color="808080" w:themeColor="background1" w:themeShade="80"/>
            </w:tcBorders>
          </w:tcPr>
          <w:p w14:paraId="1C1CC7C0" w14:textId="27930BF9" w:rsidR="6D6600F0" w:rsidRDefault="6D6600F0" w:rsidP="001343AE">
            <w:r w:rsidRPr="4BC3C504">
              <w:rPr>
                <w:rFonts w:ascii="Calibri" w:eastAsia="Calibri" w:hAnsi="Calibri" w:cs="Calibri"/>
                <w:color w:val="000000" w:themeColor="text1"/>
              </w:rPr>
              <w:t>$</w:t>
            </w:r>
            <w:r w:rsidR="4BC3C504" w:rsidRPr="4BC3C504">
              <w:rPr>
                <w:rFonts w:ascii="Calibri" w:eastAsia="Calibri" w:hAnsi="Calibri" w:cs="Calibri"/>
                <w:color w:val="000000" w:themeColor="text1"/>
              </w:rPr>
              <w:t>0</w:t>
            </w:r>
          </w:p>
        </w:tc>
      </w:tr>
      <w:tr w:rsidR="00A902AA" w14:paraId="04415FD9" w14:textId="77777777" w:rsidTr="505857B3">
        <w:trPr>
          <w:trHeight w:val="300"/>
          <w:jc w:val="center"/>
        </w:trPr>
        <w:tc>
          <w:tcPr>
            <w:tcW w:w="5460" w:type="dxa"/>
            <w:tcBorders>
              <w:bottom w:val="single" w:sz="4" w:space="0" w:color="808080" w:themeColor="background1" w:themeShade="80"/>
            </w:tcBorders>
          </w:tcPr>
          <w:p w14:paraId="756C6DF2" w14:textId="7EFF94B5" w:rsidR="4BC3C504" w:rsidRDefault="4BC3C504" w:rsidP="001343AE">
            <w:r w:rsidRPr="4BC3C504">
              <w:rPr>
                <w:rFonts w:ascii="Calibri" w:eastAsia="Calibri" w:hAnsi="Calibri" w:cs="Calibri"/>
                <w:color w:val="000000" w:themeColor="text1"/>
              </w:rPr>
              <w:t>Addition of consumption information</w:t>
            </w:r>
          </w:p>
        </w:tc>
        <w:tc>
          <w:tcPr>
            <w:tcW w:w="1106" w:type="dxa"/>
            <w:tcBorders>
              <w:bottom w:val="single" w:sz="4" w:space="0" w:color="808080" w:themeColor="background1" w:themeShade="80"/>
            </w:tcBorders>
          </w:tcPr>
          <w:p w14:paraId="09683BD9" w14:textId="4B635040"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9D1E089" w14:textId="4F3F1690" w:rsidR="4BC3C504" w:rsidRDefault="4BC3C504" w:rsidP="001343AE">
            <w:r w:rsidRPr="4BC3C504">
              <w:rPr>
                <w:rFonts w:ascii="Calibri" w:eastAsia="Calibri" w:hAnsi="Calibri" w:cs="Calibri"/>
                <w:color w:val="000000" w:themeColor="text1"/>
              </w:rPr>
              <w:t xml:space="preserve"> $0.014 </w:t>
            </w:r>
          </w:p>
        </w:tc>
        <w:tc>
          <w:tcPr>
            <w:tcW w:w="1158" w:type="dxa"/>
            <w:tcBorders>
              <w:bottom w:val="single" w:sz="4" w:space="0" w:color="808080" w:themeColor="background1" w:themeShade="80"/>
            </w:tcBorders>
          </w:tcPr>
          <w:p w14:paraId="06CCBA03" w14:textId="42517A9D" w:rsidR="15E5214E" w:rsidRDefault="15E5214E" w:rsidP="001343AE">
            <w:r w:rsidRPr="4BC3C504">
              <w:rPr>
                <w:rFonts w:ascii="Calibri" w:eastAsia="Calibri" w:hAnsi="Calibri" w:cs="Calibri"/>
                <w:color w:val="000000" w:themeColor="text1"/>
              </w:rPr>
              <w:t>$</w:t>
            </w:r>
            <w:r w:rsidR="4BC3C504" w:rsidRPr="4BC3C504">
              <w:rPr>
                <w:rFonts w:ascii="Calibri" w:eastAsia="Calibri" w:hAnsi="Calibri" w:cs="Calibri"/>
                <w:color w:val="000000" w:themeColor="text1"/>
              </w:rPr>
              <w:t>0</w:t>
            </w:r>
          </w:p>
        </w:tc>
      </w:tr>
      <w:tr w:rsidR="00A902AA" w14:paraId="4273F18E" w14:textId="77777777" w:rsidTr="505857B3">
        <w:trPr>
          <w:trHeight w:val="300"/>
          <w:jc w:val="center"/>
        </w:trPr>
        <w:tc>
          <w:tcPr>
            <w:tcW w:w="5460" w:type="dxa"/>
            <w:tcBorders>
              <w:bottom w:val="single" w:sz="4" w:space="0" w:color="808080" w:themeColor="background1" w:themeShade="80"/>
            </w:tcBorders>
          </w:tcPr>
          <w:p w14:paraId="1203B0D1" w14:textId="6EFBC36F" w:rsidR="4BC3C504" w:rsidRDefault="4BC3C504" w:rsidP="001343AE">
            <w:r w:rsidRPr="4BC3C504">
              <w:rPr>
                <w:rFonts w:ascii="Calibri" w:eastAsia="Calibri" w:hAnsi="Calibri" w:cs="Calibri"/>
                <w:color w:val="000000" w:themeColor="text1"/>
              </w:rPr>
              <w:t>Annual Levy</w:t>
            </w:r>
          </w:p>
        </w:tc>
        <w:tc>
          <w:tcPr>
            <w:tcW w:w="1106" w:type="dxa"/>
            <w:tcBorders>
              <w:bottom w:val="single" w:sz="4" w:space="0" w:color="808080" w:themeColor="background1" w:themeShade="80"/>
            </w:tcBorders>
          </w:tcPr>
          <w:p w14:paraId="603BD666"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21" w:type="dxa"/>
            <w:tcBorders>
              <w:bottom w:val="single" w:sz="4" w:space="0" w:color="808080" w:themeColor="background1" w:themeShade="80"/>
            </w:tcBorders>
          </w:tcPr>
          <w:p w14:paraId="6CE9EB8E" w14:textId="4AD9ACE1" w:rsidR="4BC3C504" w:rsidRDefault="4BC3C504" w:rsidP="001343AE">
            <w:r w:rsidRPr="4BC3C504">
              <w:rPr>
                <w:rFonts w:ascii="Calibri" w:eastAsia="Calibri" w:hAnsi="Calibri" w:cs="Calibri"/>
                <w:color w:val="000000" w:themeColor="text1"/>
              </w:rPr>
              <w:t xml:space="preserve"> $8,166</w:t>
            </w:r>
          </w:p>
        </w:tc>
        <w:tc>
          <w:tcPr>
            <w:tcW w:w="1158" w:type="dxa"/>
            <w:tcBorders>
              <w:bottom w:val="single" w:sz="4" w:space="0" w:color="808080" w:themeColor="background1" w:themeShade="80"/>
            </w:tcBorders>
          </w:tcPr>
          <w:p w14:paraId="45361CC6" w14:textId="1BCA1765" w:rsidR="15E5214E" w:rsidRDefault="15E5214E" w:rsidP="001343AE">
            <w:r w:rsidRPr="4BC3C504">
              <w:rPr>
                <w:rFonts w:ascii="Calibri" w:eastAsia="Calibri" w:hAnsi="Calibri" w:cs="Calibri"/>
                <w:color w:val="000000" w:themeColor="text1"/>
              </w:rPr>
              <w:t>$</w:t>
            </w:r>
            <w:r w:rsidR="4FBADDB8" w:rsidRPr="69430CDC">
              <w:rPr>
                <w:rFonts w:ascii="Calibri" w:eastAsia="Calibri" w:hAnsi="Calibri" w:cs="Calibri"/>
                <w:color w:val="000000" w:themeColor="text1"/>
              </w:rPr>
              <w:t>0</w:t>
            </w:r>
          </w:p>
        </w:tc>
      </w:tr>
      <w:tr w:rsidR="00A902AA" w14:paraId="4123DDBE" w14:textId="77777777" w:rsidTr="505857B3">
        <w:trPr>
          <w:trHeight w:val="300"/>
          <w:jc w:val="center"/>
        </w:trPr>
        <w:tc>
          <w:tcPr>
            <w:tcW w:w="5460" w:type="dxa"/>
            <w:shd w:val="clear" w:color="auto" w:fill="EDEDED" w:themeFill="accent3" w:themeFillTint="33"/>
          </w:tcPr>
          <w:p w14:paraId="70FDD49F" w14:textId="295F3414" w:rsidR="4BC3C504" w:rsidRDefault="4BC3C504" w:rsidP="001343AE">
            <w:r w:rsidRPr="4BC3C504">
              <w:rPr>
                <w:rFonts w:ascii="Calibri" w:eastAsia="Calibri" w:hAnsi="Calibri" w:cs="Calibri"/>
                <w:color w:val="000000" w:themeColor="text1"/>
              </w:rPr>
              <w:lastRenderedPageBreak/>
              <w:t xml:space="preserve">PGO - Hydrogen by </w:t>
            </w:r>
            <w:r w:rsidR="009C1ECC">
              <w:rPr>
                <w:rFonts w:ascii="Calibri" w:eastAsia="Calibri" w:hAnsi="Calibri" w:cs="Calibri"/>
                <w:color w:val="000000" w:themeColor="text1"/>
              </w:rPr>
              <w:t>l</w:t>
            </w:r>
            <w:r w:rsidR="000B6307">
              <w:rPr>
                <w:rFonts w:ascii="Calibri" w:eastAsia="Calibri" w:hAnsi="Calibri" w:cs="Calibri"/>
                <w:color w:val="000000" w:themeColor="text1"/>
              </w:rPr>
              <w:t>iquefaction</w:t>
            </w:r>
            <w:r w:rsidR="008352AF">
              <w:rPr>
                <w:rFonts w:ascii="Calibri" w:eastAsia="Calibri" w:hAnsi="Calibri" w:cs="Calibri"/>
                <w:color w:val="000000" w:themeColor="text1"/>
              </w:rPr>
              <w:br/>
            </w:r>
            <w:r w:rsidR="00753774">
              <w:rPr>
                <w:rFonts w:ascii="Calibri" w:eastAsia="Calibri" w:hAnsi="Calibri" w:cs="Calibri"/>
                <w:color w:val="000000" w:themeColor="text1"/>
              </w:rPr>
              <w:t>(</w:t>
            </w:r>
            <w:r w:rsidR="008352AF">
              <w:rPr>
                <w:rFonts w:ascii="Calibri" w:eastAsia="Calibri" w:hAnsi="Calibri" w:cs="Calibri"/>
                <w:color w:val="000000" w:themeColor="text1"/>
              </w:rPr>
              <w:t>F</w:t>
            </w:r>
            <w:r w:rsidR="00753774">
              <w:rPr>
                <w:rFonts w:ascii="Calibri" w:eastAsia="Calibri" w:hAnsi="Calibri" w:cs="Calibri"/>
                <w:color w:val="000000" w:themeColor="text1"/>
              </w:rPr>
              <w:t>unctional unit: 1 kg)</w:t>
            </w:r>
          </w:p>
        </w:tc>
        <w:tc>
          <w:tcPr>
            <w:tcW w:w="1106" w:type="dxa"/>
            <w:shd w:val="clear" w:color="auto" w:fill="EDEDED" w:themeFill="accent3" w:themeFillTint="33"/>
          </w:tcPr>
          <w:p w14:paraId="0F4BC173" w14:textId="4E249D70" w:rsidR="4BC3C504" w:rsidRDefault="4BC3C504" w:rsidP="001343AE">
            <w:pPr>
              <w:rPr>
                <w:rFonts w:asciiTheme="minorHAnsi" w:hAnsiTheme="minorHAnsi" w:cstheme="minorBidi"/>
              </w:rPr>
            </w:pPr>
          </w:p>
        </w:tc>
        <w:tc>
          <w:tcPr>
            <w:tcW w:w="1021" w:type="dxa"/>
            <w:shd w:val="clear" w:color="auto" w:fill="EDEDED" w:themeFill="accent3" w:themeFillTint="33"/>
          </w:tcPr>
          <w:p w14:paraId="5CF6E4AE" w14:textId="05EB2264" w:rsidR="4BC3C504" w:rsidRDefault="4BC3C504" w:rsidP="001343AE">
            <w:pPr>
              <w:rPr>
                <w:rFonts w:asciiTheme="minorHAnsi" w:hAnsiTheme="minorHAnsi" w:cstheme="minorBidi"/>
              </w:rPr>
            </w:pPr>
          </w:p>
        </w:tc>
        <w:tc>
          <w:tcPr>
            <w:tcW w:w="1158" w:type="dxa"/>
            <w:shd w:val="clear" w:color="auto" w:fill="EDEDED" w:themeFill="accent3" w:themeFillTint="33"/>
          </w:tcPr>
          <w:p w14:paraId="5FB06F97" w14:textId="74850DC3" w:rsidR="4BC3C504" w:rsidRDefault="4BC3C504" w:rsidP="001343AE">
            <w:pPr>
              <w:rPr>
                <w:rFonts w:asciiTheme="minorHAnsi" w:hAnsiTheme="minorHAnsi" w:cstheme="minorBidi"/>
              </w:rPr>
            </w:pPr>
          </w:p>
        </w:tc>
      </w:tr>
      <w:tr w:rsidR="00A902AA" w14:paraId="2F67C37F" w14:textId="77777777" w:rsidTr="505857B3">
        <w:trPr>
          <w:trHeight w:val="300"/>
          <w:jc w:val="center"/>
        </w:trPr>
        <w:tc>
          <w:tcPr>
            <w:tcW w:w="5460" w:type="dxa"/>
            <w:tcBorders>
              <w:bottom w:val="single" w:sz="4" w:space="0" w:color="808080" w:themeColor="background1" w:themeShade="80"/>
            </w:tcBorders>
          </w:tcPr>
          <w:p w14:paraId="3F59CBE3" w14:textId="15AC9604" w:rsidR="4BC3C504" w:rsidRDefault="4BC3C504" w:rsidP="001343AE">
            <w:r w:rsidRPr="4BC3C504">
              <w:rPr>
                <w:rFonts w:ascii="Calibri" w:eastAsia="Calibri" w:hAnsi="Calibri" w:cs="Calibri"/>
                <w:color w:val="000000" w:themeColor="text1"/>
              </w:rPr>
              <w:t>Registration of person</w:t>
            </w:r>
          </w:p>
        </w:tc>
        <w:tc>
          <w:tcPr>
            <w:tcW w:w="1106" w:type="dxa"/>
            <w:tcBorders>
              <w:bottom w:val="single" w:sz="4" w:space="0" w:color="808080" w:themeColor="background1" w:themeShade="80"/>
            </w:tcBorders>
          </w:tcPr>
          <w:p w14:paraId="059FA38B" w14:textId="114729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6A379E3" w14:textId="337C5523"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bookmarkStart w:id="30" w:name="_Ref199937935"/>
            <w:r w:rsidR="002A2E95">
              <w:rPr>
                <w:rStyle w:val="FootnoteReference"/>
                <w:rFonts w:eastAsia="Calibri" w:cs="Calibri"/>
              </w:rPr>
              <w:footnoteReference w:id="6"/>
            </w:r>
            <w:bookmarkEnd w:id="30"/>
          </w:p>
        </w:tc>
        <w:tc>
          <w:tcPr>
            <w:tcW w:w="1158" w:type="dxa"/>
            <w:tcBorders>
              <w:bottom w:val="single" w:sz="4" w:space="0" w:color="808080" w:themeColor="background1" w:themeShade="80"/>
            </w:tcBorders>
          </w:tcPr>
          <w:p w14:paraId="69B2905B" w14:textId="2E4040B6" w:rsidR="4BC3C504" w:rsidRDefault="543DB315" w:rsidP="001343AE">
            <w:pPr>
              <w:rPr>
                <w:rFonts w:ascii="Calibri" w:eastAsia="Calibri" w:hAnsi="Calibri" w:cs="Calibri"/>
                <w:color w:val="000000" w:themeColor="text1"/>
              </w:rPr>
            </w:pPr>
            <w:r w:rsidRPr="321FDACD">
              <w:rPr>
                <w:rFonts w:ascii="Calibri" w:eastAsia="Calibri" w:hAnsi="Calibri" w:cs="Calibri"/>
                <w:color w:val="000000" w:themeColor="text1"/>
              </w:rPr>
              <w:t>$</w:t>
            </w:r>
            <w:r w:rsidRPr="42096751">
              <w:rPr>
                <w:rFonts w:ascii="Calibri" w:eastAsia="Calibri" w:hAnsi="Calibri" w:cs="Calibri"/>
                <w:color w:val="000000" w:themeColor="text1"/>
              </w:rPr>
              <w:t>490</w:t>
            </w:r>
          </w:p>
        </w:tc>
      </w:tr>
      <w:tr w:rsidR="00E8175D" w14:paraId="5B889F5D" w14:textId="77777777" w:rsidTr="505857B3">
        <w:trPr>
          <w:trHeight w:val="300"/>
          <w:jc w:val="center"/>
        </w:trPr>
        <w:tc>
          <w:tcPr>
            <w:tcW w:w="8745" w:type="dxa"/>
            <w:gridSpan w:val="4"/>
            <w:tcBorders>
              <w:bottom w:val="single" w:sz="4" w:space="0" w:color="808080" w:themeColor="background1" w:themeShade="80"/>
            </w:tcBorders>
          </w:tcPr>
          <w:p w14:paraId="300E07B1" w14:textId="5C8E25DD" w:rsidR="00E8175D" w:rsidRDefault="00E8175D" w:rsidP="00E8175D">
            <w:pPr>
              <w:rPr>
                <w:rFonts w:ascii="Calibri" w:eastAsia="Calibri" w:hAnsi="Calibri" w:cs="Calibri"/>
                <w:color w:val="000000" w:themeColor="text1"/>
              </w:rPr>
            </w:pPr>
            <w:r w:rsidRPr="4BC3C504">
              <w:rPr>
                <w:rFonts w:ascii="Calibri" w:eastAsia="Calibri" w:hAnsi="Calibri" w:cs="Calibri"/>
                <w:color w:val="000000" w:themeColor="text1"/>
              </w:rPr>
              <w:t xml:space="preserve">Registration of profiles </w:t>
            </w:r>
          </w:p>
        </w:tc>
      </w:tr>
      <w:tr w:rsidR="00A902AA" w14:paraId="6385166F" w14:textId="77777777" w:rsidTr="505857B3">
        <w:trPr>
          <w:trHeight w:val="300"/>
          <w:jc w:val="center"/>
        </w:trPr>
        <w:tc>
          <w:tcPr>
            <w:tcW w:w="5460" w:type="dxa"/>
            <w:tcBorders>
              <w:bottom w:val="single" w:sz="4" w:space="0" w:color="808080" w:themeColor="background1" w:themeShade="80"/>
            </w:tcBorders>
          </w:tcPr>
          <w:p w14:paraId="3F51BF47" w14:textId="0B9AD672" w:rsidR="4BC3C504" w:rsidRPr="006E3BAC" w:rsidRDefault="4BC3C504" w:rsidP="006E3BAC">
            <w:pPr>
              <w:pStyle w:val="ListParagraph"/>
              <w:numPr>
                <w:ilvl w:val="0"/>
                <w:numId w:val="15"/>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106" w:type="dxa"/>
            <w:tcBorders>
              <w:bottom w:val="single" w:sz="4" w:space="0" w:color="808080" w:themeColor="background1" w:themeShade="80"/>
            </w:tcBorders>
          </w:tcPr>
          <w:p w14:paraId="1870EC2A" w14:textId="5F002FCF"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2C97169B" w14:textId="544F73C3"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DE08DF">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A87F4B" w:rsidRPr="00DE08DF">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277219B5" w14:textId="0718EFF0" w:rsidR="4BC3C504" w:rsidRDefault="1E0BC4DA" w:rsidP="001343AE">
            <w:pPr>
              <w:rPr>
                <w:rFonts w:ascii="Calibri" w:eastAsia="Calibri" w:hAnsi="Calibri" w:cs="Calibri"/>
                <w:color w:val="000000" w:themeColor="text1"/>
              </w:rPr>
            </w:pPr>
            <w:r w:rsidRPr="42096751">
              <w:rPr>
                <w:rFonts w:ascii="Calibri" w:eastAsia="Calibri" w:hAnsi="Calibri" w:cs="Calibri"/>
                <w:color w:val="000000" w:themeColor="text1"/>
              </w:rPr>
              <w:t>$</w:t>
            </w:r>
            <w:r w:rsidRPr="0E50A51A">
              <w:rPr>
                <w:rFonts w:ascii="Calibri" w:eastAsia="Calibri" w:hAnsi="Calibri" w:cs="Calibri"/>
                <w:color w:val="000000" w:themeColor="text1"/>
              </w:rPr>
              <w:t>0</w:t>
            </w:r>
          </w:p>
        </w:tc>
      </w:tr>
      <w:tr w:rsidR="00A902AA" w14:paraId="2B5A1F77" w14:textId="77777777" w:rsidTr="505857B3">
        <w:trPr>
          <w:trHeight w:val="300"/>
          <w:jc w:val="center"/>
        </w:trPr>
        <w:tc>
          <w:tcPr>
            <w:tcW w:w="5460" w:type="dxa"/>
            <w:tcBorders>
              <w:bottom w:val="single" w:sz="4" w:space="0" w:color="808080" w:themeColor="background1" w:themeShade="80"/>
            </w:tcBorders>
          </w:tcPr>
          <w:p w14:paraId="299A4111" w14:textId="50A19B97" w:rsidR="4BC3C504" w:rsidRPr="006E3BAC" w:rsidRDefault="4BC3C504" w:rsidP="006E3BAC">
            <w:pPr>
              <w:pStyle w:val="ListParagraph"/>
              <w:numPr>
                <w:ilvl w:val="0"/>
                <w:numId w:val="15"/>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106" w:type="dxa"/>
            <w:tcBorders>
              <w:bottom w:val="single" w:sz="4" w:space="0" w:color="808080" w:themeColor="background1" w:themeShade="80"/>
            </w:tcBorders>
          </w:tcPr>
          <w:p w14:paraId="568DB740" w14:textId="11BF22D8"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5C9B6C43" w14:textId="62B97379"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A87F4B" w:rsidRPr="00141EC1">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6A24845F" w14:textId="7F8FC604" w:rsidR="4BC3C504" w:rsidRDefault="3C0409E7" w:rsidP="001343AE">
            <w:pPr>
              <w:rPr>
                <w:rFonts w:ascii="Calibri" w:eastAsia="Calibri" w:hAnsi="Calibri" w:cs="Calibri"/>
                <w:color w:val="000000" w:themeColor="text1"/>
              </w:rPr>
            </w:pPr>
            <w:r w:rsidRPr="0E50A51A">
              <w:rPr>
                <w:rFonts w:ascii="Calibri" w:eastAsia="Calibri" w:hAnsi="Calibri" w:cs="Calibri"/>
                <w:color w:val="000000" w:themeColor="text1"/>
              </w:rPr>
              <w:t>$0</w:t>
            </w:r>
          </w:p>
        </w:tc>
      </w:tr>
      <w:tr w:rsidR="00A902AA" w14:paraId="550808D2" w14:textId="77777777" w:rsidTr="505857B3">
        <w:trPr>
          <w:trHeight w:val="300"/>
          <w:jc w:val="center"/>
        </w:trPr>
        <w:tc>
          <w:tcPr>
            <w:tcW w:w="5460" w:type="dxa"/>
            <w:tcBorders>
              <w:bottom w:val="single" w:sz="4" w:space="0" w:color="808080" w:themeColor="background1" w:themeShade="80"/>
            </w:tcBorders>
          </w:tcPr>
          <w:p w14:paraId="1897FF39" w14:textId="0C09B17E" w:rsidR="4BC3C504" w:rsidRPr="006E3BAC" w:rsidRDefault="4BC3C504" w:rsidP="006E3BAC">
            <w:pPr>
              <w:pStyle w:val="ListParagraph"/>
              <w:numPr>
                <w:ilvl w:val="0"/>
                <w:numId w:val="15"/>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106" w:type="dxa"/>
            <w:tcBorders>
              <w:bottom w:val="single" w:sz="4" w:space="0" w:color="808080" w:themeColor="background1" w:themeShade="80"/>
            </w:tcBorders>
          </w:tcPr>
          <w:p w14:paraId="68E1A8BB" w14:textId="1D973E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32D0BC7C" w14:textId="49AC7838"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A87F4B" w:rsidRPr="00141EC1">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4C819483" w14:textId="788CE46B" w:rsidR="4BC3C504" w:rsidRDefault="05A348DC" w:rsidP="001343AE">
            <w:pPr>
              <w:rPr>
                <w:rFonts w:ascii="Calibri" w:eastAsia="Calibri" w:hAnsi="Calibri" w:cs="Calibri"/>
                <w:color w:val="000000" w:themeColor="text1"/>
              </w:rPr>
            </w:pPr>
            <w:r w:rsidRPr="0E50A51A">
              <w:rPr>
                <w:rFonts w:ascii="Calibri" w:eastAsia="Calibri" w:hAnsi="Calibri" w:cs="Calibri"/>
                <w:color w:val="000000" w:themeColor="text1"/>
              </w:rPr>
              <w:t>$</w:t>
            </w:r>
            <w:r w:rsidRPr="4A05C051">
              <w:rPr>
                <w:rFonts w:ascii="Calibri" w:eastAsia="Calibri" w:hAnsi="Calibri" w:cs="Calibri"/>
                <w:color w:val="000000" w:themeColor="text1"/>
              </w:rPr>
              <w:t>0</w:t>
            </w:r>
          </w:p>
        </w:tc>
      </w:tr>
      <w:tr w:rsidR="00A902AA" w14:paraId="33566566" w14:textId="77777777" w:rsidTr="505857B3">
        <w:trPr>
          <w:trHeight w:val="300"/>
          <w:jc w:val="center"/>
        </w:trPr>
        <w:tc>
          <w:tcPr>
            <w:tcW w:w="5460" w:type="dxa"/>
            <w:tcBorders>
              <w:bottom w:val="single" w:sz="4" w:space="0" w:color="808080" w:themeColor="background1" w:themeShade="80"/>
            </w:tcBorders>
          </w:tcPr>
          <w:p w14:paraId="2150BBF8" w14:textId="70C500B4" w:rsidR="4BC3C504" w:rsidRDefault="4BC3C504" w:rsidP="001343AE">
            <w:r w:rsidRPr="4BC3C504">
              <w:rPr>
                <w:rFonts w:ascii="Calibri" w:eastAsia="Calibri" w:hAnsi="Calibri" w:cs="Calibri"/>
                <w:color w:val="000000" w:themeColor="text1"/>
              </w:rPr>
              <w:t>Certificate registration</w:t>
            </w:r>
          </w:p>
        </w:tc>
        <w:tc>
          <w:tcPr>
            <w:tcW w:w="1106" w:type="dxa"/>
            <w:tcBorders>
              <w:bottom w:val="single" w:sz="4" w:space="0" w:color="808080" w:themeColor="background1" w:themeShade="80"/>
            </w:tcBorders>
          </w:tcPr>
          <w:p w14:paraId="416F658E" w14:textId="67046391"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4A4E8DB1" w14:textId="5023C22C"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w:t>
            </w:r>
            <w:r w:rsidR="0063027E">
              <w:rPr>
                <w:rFonts w:ascii="Calibri" w:eastAsia="Calibri" w:hAnsi="Calibri" w:cs="Calibri"/>
                <w:color w:val="000000" w:themeColor="text1"/>
              </w:rPr>
              <w:t>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A87F4B" w:rsidRPr="00141EC1">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113C6204" w14:textId="06DD0202" w:rsidR="4BC3C504" w:rsidRDefault="2313CECC" w:rsidP="001343AE">
            <w:pPr>
              <w:rPr>
                <w:rFonts w:ascii="Calibri" w:eastAsia="Calibri" w:hAnsi="Calibri" w:cs="Calibri"/>
                <w:color w:val="000000" w:themeColor="text1"/>
              </w:rPr>
            </w:pPr>
            <w:r w:rsidRPr="4A05C051">
              <w:rPr>
                <w:rFonts w:ascii="Calibri" w:eastAsia="Calibri" w:hAnsi="Calibri" w:cs="Calibri"/>
                <w:color w:val="000000" w:themeColor="text1"/>
              </w:rPr>
              <w:t>$0</w:t>
            </w:r>
          </w:p>
        </w:tc>
      </w:tr>
      <w:tr w:rsidR="00A902AA" w14:paraId="160516F9" w14:textId="77777777" w:rsidTr="505857B3">
        <w:trPr>
          <w:trHeight w:val="300"/>
          <w:jc w:val="center"/>
        </w:trPr>
        <w:tc>
          <w:tcPr>
            <w:tcW w:w="5460" w:type="dxa"/>
            <w:tcBorders>
              <w:bottom w:val="single" w:sz="4" w:space="0" w:color="808080" w:themeColor="background1" w:themeShade="80"/>
            </w:tcBorders>
          </w:tcPr>
          <w:p w14:paraId="56345B25" w14:textId="7EFF94B5" w:rsidR="4BC3C504" w:rsidRDefault="4BC3C504" w:rsidP="001343AE">
            <w:r w:rsidRPr="4BC3C504">
              <w:rPr>
                <w:rFonts w:ascii="Calibri" w:eastAsia="Calibri" w:hAnsi="Calibri" w:cs="Calibri"/>
                <w:color w:val="000000" w:themeColor="text1"/>
              </w:rPr>
              <w:t>Addition of consumption information</w:t>
            </w:r>
          </w:p>
        </w:tc>
        <w:tc>
          <w:tcPr>
            <w:tcW w:w="1106" w:type="dxa"/>
            <w:tcBorders>
              <w:bottom w:val="single" w:sz="4" w:space="0" w:color="808080" w:themeColor="background1" w:themeShade="80"/>
            </w:tcBorders>
          </w:tcPr>
          <w:p w14:paraId="548CB571" w14:textId="4B635040"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89BA837" w14:textId="67A2A90B"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A87F4B" w:rsidRPr="00141EC1">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52B2487E" w14:textId="663BEC2D" w:rsidR="4BC3C504" w:rsidRDefault="04160DB9" w:rsidP="001343AE">
            <w:pPr>
              <w:rPr>
                <w:rFonts w:ascii="Calibri" w:eastAsia="Calibri" w:hAnsi="Calibri" w:cs="Calibri"/>
                <w:color w:val="000000" w:themeColor="text1"/>
              </w:rPr>
            </w:pPr>
            <w:r w:rsidRPr="4A05C051">
              <w:rPr>
                <w:rFonts w:ascii="Calibri" w:eastAsia="Calibri" w:hAnsi="Calibri" w:cs="Calibri"/>
                <w:color w:val="000000" w:themeColor="text1"/>
              </w:rPr>
              <w:t>$0</w:t>
            </w:r>
          </w:p>
        </w:tc>
      </w:tr>
      <w:tr w:rsidR="00A902AA" w14:paraId="6A40B56A" w14:textId="77777777" w:rsidTr="009E620C">
        <w:trPr>
          <w:trHeight w:val="300"/>
          <w:jc w:val="center"/>
        </w:trPr>
        <w:tc>
          <w:tcPr>
            <w:tcW w:w="5460" w:type="dxa"/>
          </w:tcPr>
          <w:p w14:paraId="62DCA151" w14:textId="6EFBC36F" w:rsidR="4BC3C504" w:rsidRDefault="4BC3C504" w:rsidP="001343AE">
            <w:r w:rsidRPr="4BC3C504">
              <w:rPr>
                <w:rFonts w:ascii="Calibri" w:eastAsia="Calibri" w:hAnsi="Calibri" w:cs="Calibri"/>
                <w:color w:val="000000" w:themeColor="text1"/>
              </w:rPr>
              <w:t>Annual Levy</w:t>
            </w:r>
          </w:p>
        </w:tc>
        <w:tc>
          <w:tcPr>
            <w:tcW w:w="1106" w:type="dxa"/>
          </w:tcPr>
          <w:p w14:paraId="4B4BDA65"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21" w:type="dxa"/>
          </w:tcPr>
          <w:p w14:paraId="328BD5F4" w14:textId="23E06ABE"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A87F4B" w:rsidRPr="00141EC1">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Pr>
          <w:p w14:paraId="3E845DA9" w14:textId="736BC02E" w:rsidR="4BC3C504" w:rsidRDefault="70FE3C92" w:rsidP="001343AE">
            <w:pPr>
              <w:rPr>
                <w:rFonts w:ascii="Calibri" w:eastAsia="Calibri" w:hAnsi="Calibri" w:cs="Calibri"/>
                <w:color w:val="000000" w:themeColor="text1"/>
              </w:rPr>
            </w:pPr>
            <w:r w:rsidRPr="4A05C051">
              <w:rPr>
                <w:rFonts w:ascii="Calibri" w:eastAsia="Calibri" w:hAnsi="Calibri" w:cs="Calibri"/>
                <w:color w:val="000000" w:themeColor="text1"/>
              </w:rPr>
              <w:t>$</w:t>
            </w:r>
            <w:r w:rsidRPr="10B5240D">
              <w:rPr>
                <w:rFonts w:ascii="Calibri" w:eastAsia="Calibri" w:hAnsi="Calibri" w:cs="Calibri"/>
                <w:color w:val="000000" w:themeColor="text1"/>
              </w:rPr>
              <w:t>0</w:t>
            </w:r>
          </w:p>
        </w:tc>
      </w:tr>
      <w:tr w:rsidR="008E6CD1" w14:paraId="2CF55958" w14:textId="77777777" w:rsidTr="009E620C">
        <w:trPr>
          <w:trHeight w:val="300"/>
          <w:jc w:val="center"/>
        </w:trPr>
        <w:tc>
          <w:tcPr>
            <w:tcW w:w="5460" w:type="dxa"/>
            <w:shd w:val="clear" w:color="auto" w:fill="F2F2F2" w:themeFill="background1" w:themeFillShade="F2"/>
          </w:tcPr>
          <w:p w14:paraId="5AFBEAC8" w14:textId="5765FF0B" w:rsidR="008E6CD1" w:rsidRPr="00F92E03" w:rsidRDefault="0026443E" w:rsidP="001343AE">
            <w:pPr>
              <w:rPr>
                <w:rFonts w:ascii="Calibri" w:eastAsia="Calibri" w:hAnsi="Calibri" w:cs="Calibri"/>
                <w:color w:val="58803A"/>
              </w:rPr>
            </w:pPr>
            <w:r w:rsidRPr="00F92E03">
              <w:rPr>
                <w:rFonts w:ascii="Calibri" w:eastAsia="Calibri" w:hAnsi="Calibri" w:cs="Calibri"/>
                <w:color w:val="58803A"/>
              </w:rPr>
              <w:t xml:space="preserve">PGO – Hydrogen by solid gasification and </w:t>
            </w:r>
            <w:r w:rsidR="000739B3" w:rsidRPr="00F92E03">
              <w:rPr>
                <w:rFonts w:ascii="Calibri" w:eastAsia="Calibri" w:hAnsi="Calibri" w:cs="Calibri"/>
                <w:color w:val="58803A"/>
              </w:rPr>
              <w:t>pyrolysis</w:t>
            </w:r>
            <w:r w:rsidR="000739B3" w:rsidRPr="00F92E03">
              <w:rPr>
                <w:rFonts w:ascii="Calibri" w:eastAsia="Calibri" w:hAnsi="Calibri" w:cs="Calibri"/>
                <w:color w:val="58803A"/>
              </w:rPr>
              <w:br/>
            </w:r>
            <w:r w:rsidR="008C3943" w:rsidRPr="00F92E03">
              <w:rPr>
                <w:rFonts w:ascii="Calibri" w:eastAsia="Calibri" w:hAnsi="Calibri" w:cs="Calibri"/>
                <w:color w:val="58803A"/>
              </w:rPr>
              <w:t>(</w:t>
            </w:r>
            <w:r w:rsidR="000739B3" w:rsidRPr="00F92E03">
              <w:rPr>
                <w:rFonts w:ascii="Calibri" w:eastAsia="Calibri" w:hAnsi="Calibri" w:cs="Calibri"/>
                <w:color w:val="58803A"/>
              </w:rPr>
              <w:t>F</w:t>
            </w:r>
            <w:r w:rsidR="007440EB" w:rsidRPr="00F92E03">
              <w:rPr>
                <w:rFonts w:ascii="Calibri" w:eastAsia="Calibri" w:hAnsi="Calibri" w:cs="Calibri"/>
                <w:color w:val="58803A"/>
              </w:rPr>
              <w:t>unctional unit: 1</w:t>
            </w:r>
            <w:r w:rsidR="000739B3" w:rsidRPr="00F92E03">
              <w:rPr>
                <w:rFonts w:ascii="Calibri" w:eastAsia="Calibri" w:hAnsi="Calibri" w:cs="Calibri"/>
                <w:color w:val="58803A"/>
              </w:rPr>
              <w:t xml:space="preserve"> </w:t>
            </w:r>
            <w:r w:rsidR="008A1619" w:rsidRPr="00F92E03">
              <w:rPr>
                <w:rFonts w:ascii="Calibri" w:eastAsia="Calibri" w:hAnsi="Calibri" w:cs="Calibri"/>
                <w:color w:val="58803A"/>
              </w:rPr>
              <w:t>kg)</w:t>
            </w:r>
          </w:p>
        </w:tc>
        <w:tc>
          <w:tcPr>
            <w:tcW w:w="1106" w:type="dxa"/>
            <w:shd w:val="clear" w:color="auto" w:fill="F2F2F2" w:themeFill="background1" w:themeFillShade="F2"/>
          </w:tcPr>
          <w:p w14:paraId="0D6AEBE0" w14:textId="77777777" w:rsidR="008E6CD1" w:rsidRPr="00F92E03" w:rsidRDefault="008E6CD1" w:rsidP="001343AE">
            <w:pPr>
              <w:rPr>
                <w:rFonts w:ascii="Calibri" w:eastAsia="Calibri" w:hAnsi="Calibri" w:cs="Calibri"/>
                <w:color w:val="58803A"/>
              </w:rPr>
            </w:pPr>
          </w:p>
        </w:tc>
        <w:tc>
          <w:tcPr>
            <w:tcW w:w="1021" w:type="dxa"/>
            <w:shd w:val="clear" w:color="auto" w:fill="F2F2F2" w:themeFill="background1" w:themeFillShade="F2"/>
          </w:tcPr>
          <w:p w14:paraId="59E7B575" w14:textId="77777777" w:rsidR="008E6CD1" w:rsidRPr="00F92E03" w:rsidRDefault="008E6CD1" w:rsidP="001343AE">
            <w:pPr>
              <w:rPr>
                <w:rFonts w:ascii="Calibri" w:eastAsia="Calibri" w:hAnsi="Calibri" w:cs="Calibri"/>
                <w:color w:val="58803A"/>
              </w:rPr>
            </w:pPr>
          </w:p>
        </w:tc>
        <w:tc>
          <w:tcPr>
            <w:tcW w:w="1158" w:type="dxa"/>
            <w:shd w:val="clear" w:color="auto" w:fill="F2F2F2" w:themeFill="background1" w:themeFillShade="F2"/>
          </w:tcPr>
          <w:p w14:paraId="2929357A" w14:textId="77777777" w:rsidR="008E6CD1" w:rsidRPr="00F92E03" w:rsidRDefault="008E6CD1" w:rsidP="001343AE">
            <w:pPr>
              <w:rPr>
                <w:rFonts w:ascii="Calibri" w:eastAsia="Calibri" w:hAnsi="Calibri" w:cs="Calibri"/>
                <w:color w:val="58803A"/>
              </w:rPr>
            </w:pPr>
          </w:p>
        </w:tc>
      </w:tr>
      <w:tr w:rsidR="00080917" w14:paraId="5507D6B8" w14:textId="77777777" w:rsidTr="505857B3">
        <w:trPr>
          <w:trHeight w:val="300"/>
          <w:jc w:val="center"/>
        </w:trPr>
        <w:tc>
          <w:tcPr>
            <w:tcW w:w="5460" w:type="dxa"/>
          </w:tcPr>
          <w:p w14:paraId="3D5E7548" w14:textId="76E77C34" w:rsidR="00080917" w:rsidRPr="00F92E03" w:rsidRDefault="007D732F" w:rsidP="001343AE">
            <w:pPr>
              <w:rPr>
                <w:rFonts w:ascii="Calibri" w:eastAsia="Calibri" w:hAnsi="Calibri" w:cs="Calibri"/>
                <w:color w:val="58803A"/>
              </w:rPr>
            </w:pPr>
            <w:r w:rsidRPr="00F92E03">
              <w:rPr>
                <w:rFonts w:ascii="Calibri" w:eastAsia="Calibri" w:hAnsi="Calibri" w:cs="Calibri"/>
                <w:color w:val="58803A"/>
              </w:rPr>
              <w:t xml:space="preserve">Registration of person </w:t>
            </w:r>
          </w:p>
        </w:tc>
        <w:tc>
          <w:tcPr>
            <w:tcW w:w="1106" w:type="dxa"/>
          </w:tcPr>
          <w:p w14:paraId="6BC628BD" w14:textId="2A8FEF68" w:rsidR="00080917"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2C15D5D8" w14:textId="71ED984F" w:rsidR="00080917" w:rsidRPr="00F92E03" w:rsidRDefault="033FD9C1" w:rsidP="00516259">
            <w:pPr>
              <w:rPr>
                <w:rFonts w:ascii="Calibri" w:eastAsia="Calibri" w:hAnsi="Calibri" w:cs="Calibri"/>
                <w:color w:val="58803A"/>
              </w:rPr>
            </w:pPr>
            <w:r w:rsidRPr="00F92E03">
              <w:rPr>
                <w:rFonts w:ascii="Calibri" w:eastAsia="Calibri" w:hAnsi="Calibri" w:cs="Calibri"/>
                <w:color w:val="58803A"/>
              </w:rPr>
              <w:t>$490</w:t>
            </w:r>
          </w:p>
        </w:tc>
        <w:tc>
          <w:tcPr>
            <w:tcW w:w="1158" w:type="dxa"/>
          </w:tcPr>
          <w:p w14:paraId="5CB98A9F" w14:textId="732BC0AB" w:rsidR="00080917" w:rsidRPr="00F92E03" w:rsidRDefault="00CA0BE9" w:rsidP="001343AE">
            <w:pPr>
              <w:rPr>
                <w:rFonts w:ascii="Calibri" w:eastAsia="Calibri" w:hAnsi="Calibri" w:cs="Calibri"/>
                <w:color w:val="58803A"/>
              </w:rPr>
            </w:pPr>
            <w:r w:rsidRPr="00F92E03">
              <w:rPr>
                <w:rFonts w:ascii="Calibri" w:eastAsia="Calibri" w:hAnsi="Calibri" w:cs="Calibri"/>
                <w:color w:val="58803A"/>
              </w:rPr>
              <w:t>$490</w:t>
            </w:r>
          </w:p>
        </w:tc>
      </w:tr>
      <w:tr w:rsidR="007D732F" w14:paraId="3DA5A755" w14:textId="77777777" w:rsidTr="505857B3">
        <w:trPr>
          <w:trHeight w:val="300"/>
          <w:jc w:val="center"/>
        </w:trPr>
        <w:tc>
          <w:tcPr>
            <w:tcW w:w="5460" w:type="dxa"/>
          </w:tcPr>
          <w:p w14:paraId="6617FD02" w14:textId="7D5E0FAD"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Registration of profiles</w:t>
            </w:r>
          </w:p>
        </w:tc>
        <w:tc>
          <w:tcPr>
            <w:tcW w:w="1106" w:type="dxa"/>
          </w:tcPr>
          <w:p w14:paraId="415217A8" w14:textId="58A52351"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21F0826F" w14:textId="63E68F82" w:rsidR="5A59B815" w:rsidRPr="00F92E03" w:rsidRDefault="5A59B815" w:rsidP="00445F85">
            <w:pPr>
              <w:rPr>
                <w:rFonts w:ascii="Calibri" w:eastAsia="Calibri" w:hAnsi="Calibri" w:cs="Calibri"/>
                <w:color w:val="58803A"/>
              </w:rPr>
            </w:pPr>
          </w:p>
        </w:tc>
        <w:tc>
          <w:tcPr>
            <w:tcW w:w="1158" w:type="dxa"/>
          </w:tcPr>
          <w:p w14:paraId="2CA47EEA" w14:textId="21F43C4A" w:rsidR="00CA0BE9"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66DACA4F" w14:textId="77777777" w:rsidTr="505857B3">
        <w:trPr>
          <w:trHeight w:val="300"/>
          <w:jc w:val="center"/>
        </w:trPr>
        <w:tc>
          <w:tcPr>
            <w:tcW w:w="5460" w:type="dxa"/>
          </w:tcPr>
          <w:p w14:paraId="0BEBF2D4" w14:textId="45A507BE" w:rsidR="007D732F" w:rsidRPr="00F92E03" w:rsidRDefault="007D732F" w:rsidP="006E3BAC">
            <w:pPr>
              <w:pStyle w:val="ListParagraph"/>
              <w:numPr>
                <w:ilvl w:val="0"/>
                <w:numId w:val="11"/>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 xml:space="preserve">Production </w:t>
            </w:r>
          </w:p>
        </w:tc>
        <w:tc>
          <w:tcPr>
            <w:tcW w:w="1106" w:type="dxa"/>
          </w:tcPr>
          <w:p w14:paraId="75CF693B" w14:textId="35FF7DF7"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51FC74CA" w14:textId="527E5C13" w:rsidR="505857B3" w:rsidRPr="00F92E03" w:rsidRDefault="505857B3" w:rsidP="00445F85">
            <w:pPr>
              <w:rPr>
                <w:rFonts w:ascii="Calibri" w:eastAsia="Calibri" w:hAnsi="Calibri" w:cs="Calibri"/>
                <w:color w:val="58803A"/>
              </w:rPr>
            </w:pPr>
            <w:r w:rsidRPr="00F92E03">
              <w:rPr>
                <w:rFonts w:ascii="Calibri" w:eastAsia="Calibri" w:hAnsi="Calibri" w:cs="Calibri"/>
                <w:color w:val="58803A"/>
              </w:rPr>
              <w:t>$186</w:t>
            </w:r>
          </w:p>
        </w:tc>
        <w:tc>
          <w:tcPr>
            <w:tcW w:w="1158" w:type="dxa"/>
          </w:tcPr>
          <w:p w14:paraId="282321F7" w14:textId="797CB041"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1EEDBB44" w14:textId="77777777" w:rsidTr="505857B3">
        <w:trPr>
          <w:trHeight w:val="300"/>
          <w:jc w:val="center"/>
        </w:trPr>
        <w:tc>
          <w:tcPr>
            <w:tcW w:w="5460" w:type="dxa"/>
          </w:tcPr>
          <w:p w14:paraId="682CDE68" w14:textId="693535E2" w:rsidR="007D732F" w:rsidRPr="00F92E03" w:rsidRDefault="007D732F" w:rsidP="006E3BAC">
            <w:pPr>
              <w:pStyle w:val="ListParagraph"/>
              <w:numPr>
                <w:ilvl w:val="0"/>
                <w:numId w:val="11"/>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Delivery</w:t>
            </w:r>
          </w:p>
        </w:tc>
        <w:tc>
          <w:tcPr>
            <w:tcW w:w="1106" w:type="dxa"/>
          </w:tcPr>
          <w:p w14:paraId="1C5D19E5" w14:textId="3ED93592"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450B492B" w14:textId="72CA64EE" w:rsidR="505857B3" w:rsidRPr="00F92E03" w:rsidRDefault="505857B3" w:rsidP="00445F85">
            <w:pPr>
              <w:rPr>
                <w:rFonts w:ascii="Calibri" w:eastAsia="Calibri" w:hAnsi="Calibri" w:cs="Calibri"/>
                <w:color w:val="58803A"/>
              </w:rPr>
            </w:pPr>
            <w:r w:rsidRPr="00F92E03">
              <w:rPr>
                <w:rFonts w:ascii="Calibri" w:eastAsia="Calibri" w:hAnsi="Calibri" w:cs="Calibri"/>
                <w:color w:val="58803A"/>
              </w:rPr>
              <w:t>$93</w:t>
            </w:r>
          </w:p>
        </w:tc>
        <w:tc>
          <w:tcPr>
            <w:tcW w:w="1158" w:type="dxa"/>
          </w:tcPr>
          <w:p w14:paraId="1E2F7D7C" w14:textId="61B33133"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3E253CD9" w14:textId="77777777" w:rsidTr="505857B3">
        <w:trPr>
          <w:trHeight w:val="300"/>
          <w:jc w:val="center"/>
        </w:trPr>
        <w:tc>
          <w:tcPr>
            <w:tcW w:w="5460" w:type="dxa"/>
          </w:tcPr>
          <w:p w14:paraId="1EA44429" w14:textId="356636E2" w:rsidR="007D732F" w:rsidRPr="00F92E03" w:rsidRDefault="007D732F" w:rsidP="006E3BAC">
            <w:pPr>
              <w:pStyle w:val="ListParagraph"/>
              <w:numPr>
                <w:ilvl w:val="0"/>
                <w:numId w:val="11"/>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Consumption</w:t>
            </w:r>
          </w:p>
        </w:tc>
        <w:tc>
          <w:tcPr>
            <w:tcW w:w="1106" w:type="dxa"/>
          </w:tcPr>
          <w:p w14:paraId="1ED79C68" w14:textId="52072637"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6F8956F5" w14:textId="30532B06" w:rsidR="505857B3" w:rsidRPr="00F92E03" w:rsidRDefault="505857B3" w:rsidP="00445F85">
            <w:pPr>
              <w:rPr>
                <w:rFonts w:ascii="Calibri" w:eastAsia="Calibri" w:hAnsi="Calibri" w:cs="Calibri"/>
                <w:color w:val="58803A"/>
              </w:rPr>
            </w:pPr>
            <w:r w:rsidRPr="00F92E03">
              <w:rPr>
                <w:rFonts w:ascii="Calibri" w:eastAsia="Calibri" w:hAnsi="Calibri" w:cs="Calibri"/>
                <w:color w:val="58803A"/>
              </w:rPr>
              <w:t>$93</w:t>
            </w:r>
          </w:p>
        </w:tc>
        <w:tc>
          <w:tcPr>
            <w:tcW w:w="1158" w:type="dxa"/>
          </w:tcPr>
          <w:p w14:paraId="74716B10" w14:textId="7D955217"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7E20C52E" w14:textId="77777777" w:rsidTr="505857B3">
        <w:trPr>
          <w:trHeight w:val="300"/>
          <w:jc w:val="center"/>
        </w:trPr>
        <w:tc>
          <w:tcPr>
            <w:tcW w:w="5460" w:type="dxa"/>
          </w:tcPr>
          <w:p w14:paraId="2753DE56" w14:textId="25D5F652"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Certificate registration</w:t>
            </w:r>
          </w:p>
        </w:tc>
        <w:tc>
          <w:tcPr>
            <w:tcW w:w="1106" w:type="dxa"/>
          </w:tcPr>
          <w:p w14:paraId="57855225" w14:textId="0B1CCD3B"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031B2876" w14:textId="4FA6C562" w:rsidR="505857B3" w:rsidRPr="00F92E03" w:rsidRDefault="505857B3" w:rsidP="00516259">
            <w:pPr>
              <w:rPr>
                <w:rFonts w:ascii="Calibri" w:eastAsia="Calibri" w:hAnsi="Calibri" w:cs="Calibri"/>
                <w:color w:val="58803A"/>
              </w:rPr>
            </w:pPr>
            <w:r w:rsidRPr="00F92E03">
              <w:rPr>
                <w:rFonts w:ascii="Calibri" w:eastAsia="Calibri" w:hAnsi="Calibri" w:cs="Calibri"/>
                <w:color w:val="58803A"/>
              </w:rPr>
              <w:t>$0.16</w:t>
            </w:r>
          </w:p>
        </w:tc>
        <w:tc>
          <w:tcPr>
            <w:tcW w:w="1158" w:type="dxa"/>
          </w:tcPr>
          <w:p w14:paraId="03375E14" w14:textId="234FF268"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5BF946E6" w14:textId="77777777" w:rsidTr="505857B3">
        <w:trPr>
          <w:trHeight w:val="300"/>
          <w:jc w:val="center"/>
        </w:trPr>
        <w:tc>
          <w:tcPr>
            <w:tcW w:w="5460" w:type="dxa"/>
          </w:tcPr>
          <w:p w14:paraId="72988F1E" w14:textId="4920F770"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Addition of consumption information</w:t>
            </w:r>
          </w:p>
        </w:tc>
        <w:tc>
          <w:tcPr>
            <w:tcW w:w="1106" w:type="dxa"/>
          </w:tcPr>
          <w:p w14:paraId="61B76C7B" w14:textId="3AB301D3"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508F733B" w14:textId="6207D441" w:rsidR="505857B3" w:rsidRPr="00F92E03" w:rsidRDefault="505857B3" w:rsidP="00445F85">
            <w:pPr>
              <w:rPr>
                <w:rFonts w:ascii="Calibri" w:eastAsia="Calibri" w:hAnsi="Calibri" w:cs="Calibri"/>
                <w:color w:val="58803A"/>
              </w:rPr>
            </w:pPr>
            <w:r w:rsidRPr="00F92E03">
              <w:rPr>
                <w:rFonts w:ascii="Calibri" w:eastAsia="Calibri" w:hAnsi="Calibri" w:cs="Calibri"/>
                <w:color w:val="58803A"/>
              </w:rPr>
              <w:t>$0.08</w:t>
            </w:r>
          </w:p>
        </w:tc>
        <w:tc>
          <w:tcPr>
            <w:tcW w:w="1158" w:type="dxa"/>
          </w:tcPr>
          <w:p w14:paraId="52DF4F7D" w14:textId="1178C551"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6A1B2098" w14:textId="77777777" w:rsidTr="505857B3">
        <w:trPr>
          <w:trHeight w:val="300"/>
          <w:jc w:val="center"/>
        </w:trPr>
        <w:tc>
          <w:tcPr>
            <w:tcW w:w="5460" w:type="dxa"/>
            <w:tcBorders>
              <w:bottom w:val="single" w:sz="4" w:space="0" w:color="808080" w:themeColor="background1" w:themeShade="80"/>
            </w:tcBorders>
          </w:tcPr>
          <w:p w14:paraId="0787BCA9" w14:textId="55B7F44E"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Annual levy</w:t>
            </w:r>
          </w:p>
        </w:tc>
        <w:tc>
          <w:tcPr>
            <w:tcW w:w="1106" w:type="dxa"/>
            <w:tcBorders>
              <w:bottom w:val="single" w:sz="4" w:space="0" w:color="808080" w:themeColor="background1" w:themeShade="80"/>
            </w:tcBorders>
          </w:tcPr>
          <w:p w14:paraId="7D5D641A" w14:textId="4BBC3F77"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Levy</w:t>
            </w:r>
          </w:p>
        </w:tc>
        <w:tc>
          <w:tcPr>
            <w:tcW w:w="1021" w:type="dxa"/>
            <w:tcBorders>
              <w:bottom w:val="single" w:sz="4" w:space="0" w:color="808080" w:themeColor="background1" w:themeShade="80"/>
            </w:tcBorders>
          </w:tcPr>
          <w:p w14:paraId="46D7C1ED" w14:textId="1135C081" w:rsidR="505857B3" w:rsidRPr="00F92E03" w:rsidRDefault="23557C90" w:rsidP="00445F85">
            <w:pPr>
              <w:rPr>
                <w:rFonts w:ascii="Calibri" w:eastAsia="Calibri" w:hAnsi="Calibri" w:cs="Calibri"/>
                <w:color w:val="58803A"/>
              </w:rPr>
            </w:pPr>
            <w:r w:rsidRPr="00F92E03">
              <w:rPr>
                <w:rFonts w:ascii="Calibri" w:eastAsia="Calibri" w:hAnsi="Calibri" w:cs="Calibri"/>
                <w:color w:val="58803A"/>
              </w:rPr>
              <w:t>$</w:t>
            </w:r>
            <w:r w:rsidR="505857B3" w:rsidRPr="00F92E03" w:rsidDel="505857B3">
              <w:rPr>
                <w:rFonts w:ascii="Calibri" w:eastAsia="Calibri" w:hAnsi="Calibri" w:cs="Calibri"/>
                <w:color w:val="58803A"/>
              </w:rPr>
              <w:t>8,166</w:t>
            </w:r>
          </w:p>
        </w:tc>
        <w:tc>
          <w:tcPr>
            <w:tcW w:w="1158" w:type="dxa"/>
            <w:tcBorders>
              <w:bottom w:val="single" w:sz="4" w:space="0" w:color="808080" w:themeColor="background1" w:themeShade="80"/>
            </w:tcBorders>
          </w:tcPr>
          <w:p w14:paraId="6CED63D0" w14:textId="154055D9"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bl>
    <w:p w14:paraId="52E67AF2" w14:textId="482E9320" w:rsidR="00F46EFF" w:rsidRPr="00AD0880" w:rsidRDefault="00F46EFF" w:rsidP="001343AE"/>
    <w:p w14:paraId="7F4053D7" w14:textId="09184CCD" w:rsidR="00032DFF" w:rsidRPr="00032DFF" w:rsidRDefault="00032DFF" w:rsidP="00DE08DF">
      <w:pPr>
        <w:pStyle w:val="Caption"/>
        <w:keepNext/>
      </w:pPr>
      <w:r w:rsidRPr="00032DFF">
        <w:t xml:space="preserve">Table </w:t>
      </w:r>
      <w:fldSimple w:instr=" SEQ Table \* ARABIC ">
        <w:r w:rsidR="001A364A">
          <w:rPr>
            <w:noProof/>
          </w:rPr>
          <w:t>5</w:t>
        </w:r>
      </w:fldSimple>
      <w:r w:rsidRPr="00032DFF">
        <w:t xml:space="preserve">: PGO metals </w:t>
      </w:r>
      <w:r>
        <w:t>fee</w:t>
      </w:r>
      <w:r w:rsidRPr="00032DFF">
        <w:t xml:space="preserve"> </w:t>
      </w:r>
      <w:r w:rsidR="00532B7A">
        <w:t xml:space="preserve">and levy schedule </w:t>
      </w:r>
      <w:r w:rsidRPr="00032DFF">
        <w:t>FY 2025-26</w:t>
      </w:r>
    </w:p>
    <w:tbl>
      <w:tblPr>
        <w:tblStyle w:val="TableGrid"/>
        <w:tblW w:w="0" w:type="auto"/>
        <w:jc w:val="center"/>
        <w:tblLook w:val="04A0" w:firstRow="1" w:lastRow="0" w:firstColumn="1" w:lastColumn="0" w:noHBand="0" w:noVBand="1"/>
      </w:tblPr>
      <w:tblGrid>
        <w:gridCol w:w="5445"/>
        <w:gridCol w:w="1020"/>
        <w:gridCol w:w="1140"/>
        <w:gridCol w:w="1143"/>
      </w:tblGrid>
      <w:tr w:rsidR="4BC3C504" w14:paraId="07D6A563" w14:textId="77777777" w:rsidTr="505857B3">
        <w:trPr>
          <w:trHeight w:val="300"/>
          <w:tblHeader/>
          <w:jc w:val="center"/>
        </w:trPr>
        <w:tc>
          <w:tcPr>
            <w:tcW w:w="5445" w:type="dxa"/>
            <w:shd w:val="clear" w:color="auto" w:fill="D5DCE4" w:themeFill="text2" w:themeFillTint="33"/>
          </w:tcPr>
          <w:p w14:paraId="2CA5C787" w14:textId="3746A410" w:rsidR="4BC3C504" w:rsidRDefault="00714E34" w:rsidP="001343AE">
            <w:pPr>
              <w:rPr>
                <w:rFonts w:asciiTheme="minorHAnsi" w:hAnsiTheme="minorHAnsi" w:cstheme="minorBidi"/>
              </w:rPr>
            </w:pPr>
            <w:r>
              <w:rPr>
                <w:rFonts w:asciiTheme="minorHAnsi" w:hAnsiTheme="minorHAnsi" w:cstheme="minorBidi"/>
              </w:rPr>
              <w:t>PGO charging points</w:t>
            </w:r>
          </w:p>
        </w:tc>
        <w:tc>
          <w:tcPr>
            <w:tcW w:w="1020" w:type="dxa"/>
            <w:shd w:val="clear" w:color="auto" w:fill="D5DCE4" w:themeFill="text2" w:themeFillTint="33"/>
          </w:tcPr>
          <w:p w14:paraId="611B1B13" w14:textId="77777777" w:rsidR="4BC3C504" w:rsidRDefault="4BC3C504" w:rsidP="001343AE">
            <w:pPr>
              <w:rPr>
                <w:rFonts w:asciiTheme="minorHAnsi" w:hAnsiTheme="minorHAnsi" w:cstheme="minorBidi"/>
              </w:rPr>
            </w:pPr>
            <w:r w:rsidRPr="4BC3C504">
              <w:rPr>
                <w:rFonts w:asciiTheme="minorHAnsi" w:hAnsiTheme="minorHAnsi" w:cstheme="minorBidi"/>
              </w:rPr>
              <w:t xml:space="preserve">Type </w:t>
            </w:r>
          </w:p>
        </w:tc>
        <w:tc>
          <w:tcPr>
            <w:tcW w:w="1140" w:type="dxa"/>
            <w:shd w:val="clear" w:color="auto" w:fill="D5DCE4" w:themeFill="text2" w:themeFillTint="33"/>
          </w:tcPr>
          <w:p w14:paraId="7E4E29DE" w14:textId="0FEE58AE" w:rsidR="4BC3C504" w:rsidRDefault="00FA4A4F" w:rsidP="001343AE">
            <w:pPr>
              <w:rPr>
                <w:rFonts w:asciiTheme="minorHAnsi" w:hAnsiTheme="minorHAnsi" w:cstheme="minorBidi"/>
              </w:rPr>
            </w:pPr>
            <w:r>
              <w:rPr>
                <w:rFonts w:asciiTheme="minorHAnsi" w:hAnsiTheme="minorHAnsi" w:cstheme="minorBidi"/>
              </w:rPr>
              <w:t>Charges</w:t>
            </w:r>
          </w:p>
        </w:tc>
        <w:tc>
          <w:tcPr>
            <w:tcW w:w="1140" w:type="dxa"/>
            <w:shd w:val="clear" w:color="auto" w:fill="D5DCE4" w:themeFill="text2" w:themeFillTint="33"/>
          </w:tcPr>
          <w:p w14:paraId="49B71C4C" w14:textId="7C3332F8" w:rsidR="4BC3C504" w:rsidRDefault="003B1E23" w:rsidP="001343AE">
            <w:pPr>
              <w:rPr>
                <w:rFonts w:asciiTheme="minorHAnsi" w:hAnsiTheme="minorHAnsi" w:cstheme="minorBidi"/>
              </w:rPr>
            </w:pPr>
            <w:r>
              <w:rPr>
                <w:rFonts w:asciiTheme="minorHAnsi" w:hAnsiTheme="minorHAnsi" w:cstheme="minorBidi"/>
              </w:rPr>
              <w:t>Cha</w:t>
            </w:r>
            <w:r w:rsidR="00C51E14">
              <w:rPr>
                <w:rFonts w:asciiTheme="minorHAnsi" w:hAnsiTheme="minorHAnsi" w:cstheme="minorBidi"/>
              </w:rPr>
              <w:t>rges</w:t>
            </w:r>
            <w:r w:rsidR="4BC3C504" w:rsidRPr="4BC3C504">
              <w:rPr>
                <w:rFonts w:asciiTheme="minorHAnsi" w:hAnsiTheme="minorHAnsi" w:cstheme="minorBidi"/>
              </w:rPr>
              <w:t xml:space="preserve"> (with </w:t>
            </w:r>
            <w:r w:rsidR="005B1FBF">
              <w:rPr>
                <w:rFonts w:asciiTheme="minorHAnsi" w:hAnsiTheme="minorHAnsi" w:cstheme="minorBidi"/>
              </w:rPr>
              <w:t>remissions</w:t>
            </w:r>
            <w:r w:rsidR="4BC3C504" w:rsidRPr="4BC3C504">
              <w:rPr>
                <w:rFonts w:asciiTheme="minorHAnsi" w:hAnsiTheme="minorHAnsi" w:cstheme="minorBidi"/>
              </w:rPr>
              <w:t>)</w:t>
            </w:r>
          </w:p>
        </w:tc>
      </w:tr>
      <w:tr w:rsidR="4BC3C504" w14:paraId="6750A645" w14:textId="77777777" w:rsidTr="505857B3">
        <w:trPr>
          <w:trHeight w:val="300"/>
          <w:jc w:val="center"/>
        </w:trPr>
        <w:tc>
          <w:tcPr>
            <w:tcW w:w="5445" w:type="dxa"/>
            <w:shd w:val="clear" w:color="auto" w:fill="EDEDED" w:themeFill="accent3" w:themeFillTint="33"/>
          </w:tcPr>
          <w:p w14:paraId="6CD73E7F" w14:textId="6CC5AD48"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PGO</w:t>
            </w:r>
            <w:r w:rsidR="6EA19D6D" w:rsidRPr="4BC3C504">
              <w:rPr>
                <w:rFonts w:ascii="Calibri" w:eastAsia="Calibri" w:hAnsi="Calibri" w:cs="Calibri"/>
                <w:color w:val="000000" w:themeColor="text1"/>
              </w:rPr>
              <w:t xml:space="preserve"> – Iron </w:t>
            </w:r>
            <w:r w:rsidR="00033FB7">
              <w:rPr>
                <w:rFonts w:ascii="Calibri" w:eastAsia="Calibri" w:hAnsi="Calibri" w:cs="Calibri"/>
                <w:color w:val="000000" w:themeColor="text1"/>
              </w:rPr>
              <w:t>o</w:t>
            </w:r>
            <w:r w:rsidR="00F15B8E" w:rsidRPr="4BC3C504">
              <w:rPr>
                <w:rFonts w:ascii="Calibri" w:eastAsia="Calibri" w:hAnsi="Calibri" w:cs="Calibri"/>
                <w:color w:val="000000" w:themeColor="text1"/>
              </w:rPr>
              <w:t>re</w:t>
            </w:r>
            <w:r w:rsidR="00F15B8E">
              <w:rPr>
                <w:rFonts w:ascii="Calibri" w:eastAsia="Calibri" w:hAnsi="Calibri" w:cs="Calibri"/>
                <w:color w:val="000000" w:themeColor="text1"/>
              </w:rPr>
              <w:br/>
            </w:r>
            <w:r w:rsidR="00753774">
              <w:rPr>
                <w:rFonts w:ascii="Calibri" w:eastAsia="Calibri" w:hAnsi="Calibri" w:cs="Calibri"/>
                <w:color w:val="000000" w:themeColor="text1"/>
              </w:rPr>
              <w:t>(</w:t>
            </w:r>
            <w:r w:rsidR="00F15B8E">
              <w:rPr>
                <w:rFonts w:ascii="Calibri" w:eastAsia="Calibri" w:hAnsi="Calibri" w:cs="Calibri"/>
                <w:color w:val="000000" w:themeColor="text1"/>
              </w:rPr>
              <w:t>F</w:t>
            </w:r>
            <w:r w:rsidR="00753774">
              <w:rPr>
                <w:rFonts w:ascii="Calibri" w:eastAsia="Calibri" w:hAnsi="Calibri" w:cs="Calibri"/>
                <w:color w:val="000000" w:themeColor="text1"/>
              </w:rPr>
              <w:t>unctional unit: 1 t</w:t>
            </w:r>
            <w:r w:rsidR="00FE0B7B">
              <w:rPr>
                <w:rFonts w:ascii="Calibri" w:eastAsia="Calibri" w:hAnsi="Calibri" w:cs="Calibri"/>
                <w:color w:val="000000" w:themeColor="text1"/>
              </w:rPr>
              <w:t xml:space="preserve"> dry</w:t>
            </w:r>
            <w:r w:rsidR="00753774">
              <w:rPr>
                <w:rFonts w:ascii="Calibri" w:eastAsia="Calibri" w:hAnsi="Calibri" w:cs="Calibri"/>
                <w:color w:val="000000" w:themeColor="text1"/>
              </w:rPr>
              <w:t>)</w:t>
            </w:r>
          </w:p>
        </w:tc>
        <w:tc>
          <w:tcPr>
            <w:tcW w:w="1020" w:type="dxa"/>
            <w:shd w:val="clear" w:color="auto" w:fill="EDEDED" w:themeFill="accent3" w:themeFillTint="33"/>
          </w:tcPr>
          <w:p w14:paraId="25CD008C" w14:textId="4E249D70" w:rsidR="4BC3C504" w:rsidRDefault="4BC3C504" w:rsidP="001343AE">
            <w:pPr>
              <w:rPr>
                <w:rFonts w:asciiTheme="minorHAnsi" w:hAnsiTheme="minorHAnsi" w:cstheme="minorBidi"/>
              </w:rPr>
            </w:pPr>
          </w:p>
        </w:tc>
        <w:tc>
          <w:tcPr>
            <w:tcW w:w="1140" w:type="dxa"/>
            <w:shd w:val="clear" w:color="auto" w:fill="EDEDED" w:themeFill="accent3" w:themeFillTint="33"/>
          </w:tcPr>
          <w:p w14:paraId="48B270CD" w14:textId="05EB2264" w:rsidR="4BC3C504" w:rsidRDefault="4BC3C504" w:rsidP="001343AE">
            <w:pPr>
              <w:rPr>
                <w:rFonts w:asciiTheme="minorHAnsi" w:hAnsiTheme="minorHAnsi" w:cstheme="minorBidi"/>
              </w:rPr>
            </w:pPr>
          </w:p>
        </w:tc>
        <w:tc>
          <w:tcPr>
            <w:tcW w:w="1140" w:type="dxa"/>
            <w:shd w:val="clear" w:color="auto" w:fill="EDEDED" w:themeFill="accent3" w:themeFillTint="33"/>
          </w:tcPr>
          <w:p w14:paraId="6093E7FC" w14:textId="52185275" w:rsidR="4BC3C504" w:rsidRDefault="4BC3C504" w:rsidP="001343AE">
            <w:pPr>
              <w:rPr>
                <w:rFonts w:asciiTheme="minorHAnsi" w:hAnsiTheme="minorHAnsi" w:cstheme="minorBidi"/>
              </w:rPr>
            </w:pPr>
          </w:p>
        </w:tc>
      </w:tr>
      <w:tr w:rsidR="4BC3C504" w14:paraId="071A221B" w14:textId="77777777" w:rsidTr="00445F85">
        <w:trPr>
          <w:trHeight w:val="300"/>
          <w:jc w:val="center"/>
        </w:trPr>
        <w:tc>
          <w:tcPr>
            <w:tcW w:w="5445" w:type="dxa"/>
            <w:tcBorders>
              <w:bottom w:val="single" w:sz="4" w:space="0" w:color="808080" w:themeColor="background1" w:themeShade="80"/>
            </w:tcBorders>
          </w:tcPr>
          <w:p w14:paraId="0F487B45"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25C33187" w14:textId="114729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53D981D0" w14:textId="60E8E5C1" w:rsidR="4BC3C504" w:rsidRDefault="00516259" w:rsidP="001343AE">
            <w:r>
              <w:rPr>
                <w:rFonts w:ascii="Calibri" w:eastAsia="Calibri" w:hAnsi="Calibri" w:cs="Calibri"/>
                <w:color w:val="000000" w:themeColor="text1"/>
              </w:rPr>
              <w:t xml:space="preserve"> </w:t>
            </w:r>
            <w:r w:rsidR="4BC3C504" w:rsidRPr="0967E2F2">
              <w:rPr>
                <w:rFonts w:ascii="Calibri" w:eastAsia="Calibri" w:hAnsi="Calibri" w:cs="Calibri"/>
                <w:color w:val="000000" w:themeColor="text1"/>
              </w:rPr>
              <w:t>$49</w:t>
            </w:r>
            <w:r w:rsidR="112BAECD" w:rsidRPr="0967E2F2">
              <w:rPr>
                <w:rFonts w:ascii="Calibri" w:eastAsia="Calibri" w:hAnsi="Calibri" w:cs="Calibri"/>
                <w:color w:val="000000" w:themeColor="text1"/>
              </w:rPr>
              <w:t>0</w:t>
            </w:r>
          </w:p>
        </w:tc>
        <w:tc>
          <w:tcPr>
            <w:tcW w:w="1140" w:type="dxa"/>
            <w:tcBorders>
              <w:bottom w:val="single" w:sz="4" w:space="0" w:color="808080" w:themeColor="background1" w:themeShade="80"/>
            </w:tcBorders>
          </w:tcPr>
          <w:p w14:paraId="773A2D08" w14:textId="37661FBC" w:rsidR="4ECD7EAC" w:rsidRDefault="4ECD7EAC" w:rsidP="001343AE">
            <w:r w:rsidRPr="0967E2F2">
              <w:rPr>
                <w:rFonts w:ascii="Calibri" w:eastAsia="Calibri" w:hAnsi="Calibri" w:cs="Calibri"/>
                <w:color w:val="000000" w:themeColor="text1"/>
              </w:rPr>
              <w:t>$</w:t>
            </w:r>
            <w:r w:rsidR="4BC3C504" w:rsidRPr="0967E2F2">
              <w:rPr>
                <w:rFonts w:ascii="Calibri" w:eastAsia="Calibri" w:hAnsi="Calibri" w:cs="Calibri"/>
                <w:color w:val="000000" w:themeColor="text1"/>
              </w:rPr>
              <w:t>49</w:t>
            </w:r>
            <w:r w:rsidR="199B3395" w:rsidRPr="0967E2F2">
              <w:rPr>
                <w:rFonts w:ascii="Calibri" w:eastAsia="Calibri" w:hAnsi="Calibri" w:cs="Calibri"/>
                <w:color w:val="000000" w:themeColor="text1"/>
              </w:rPr>
              <w:t>0</w:t>
            </w:r>
          </w:p>
        </w:tc>
      </w:tr>
      <w:tr w:rsidR="00E8175D" w14:paraId="703CDC10" w14:textId="77777777" w:rsidTr="505857B3">
        <w:trPr>
          <w:trHeight w:val="300"/>
          <w:jc w:val="center"/>
        </w:trPr>
        <w:tc>
          <w:tcPr>
            <w:tcW w:w="8745" w:type="dxa"/>
            <w:gridSpan w:val="4"/>
            <w:tcBorders>
              <w:bottom w:val="single" w:sz="4" w:space="0" w:color="808080" w:themeColor="background1" w:themeShade="80"/>
            </w:tcBorders>
          </w:tcPr>
          <w:p w14:paraId="68EE2230" w14:textId="70829A2F" w:rsidR="00E8175D" w:rsidRDefault="00E8175D" w:rsidP="00E8175D">
            <w:r w:rsidRPr="4BC3C504">
              <w:rPr>
                <w:rFonts w:ascii="Calibri" w:eastAsia="Calibri" w:hAnsi="Calibri" w:cs="Calibri"/>
                <w:color w:val="000000" w:themeColor="text1"/>
              </w:rPr>
              <w:t xml:space="preserve">Registration of profiles </w:t>
            </w:r>
          </w:p>
        </w:tc>
      </w:tr>
      <w:tr w:rsidR="4BC3C504" w14:paraId="0062A582" w14:textId="77777777" w:rsidTr="505857B3">
        <w:trPr>
          <w:trHeight w:val="300"/>
          <w:jc w:val="center"/>
        </w:trPr>
        <w:tc>
          <w:tcPr>
            <w:tcW w:w="5445" w:type="dxa"/>
            <w:tcBorders>
              <w:bottom w:val="single" w:sz="4" w:space="0" w:color="808080" w:themeColor="background1" w:themeShade="80"/>
            </w:tcBorders>
          </w:tcPr>
          <w:p w14:paraId="057174A1" w14:textId="0B9AD672" w:rsidR="4BC3C504" w:rsidRPr="006E3BAC" w:rsidRDefault="4BC3C504" w:rsidP="006E3BAC">
            <w:pPr>
              <w:pStyle w:val="ListParagraph"/>
              <w:numPr>
                <w:ilvl w:val="0"/>
                <w:numId w:val="16"/>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020" w:type="dxa"/>
            <w:tcBorders>
              <w:bottom w:val="single" w:sz="4" w:space="0" w:color="808080" w:themeColor="background1" w:themeShade="80"/>
            </w:tcBorders>
          </w:tcPr>
          <w:p w14:paraId="0C0D9799" w14:textId="5F002FCF"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2F22F879" w14:textId="5D61E8AB" w:rsidR="4BC3C504" w:rsidRDefault="4BC3C504" w:rsidP="001343AE">
            <w:r w:rsidRPr="4BC3C504">
              <w:rPr>
                <w:rFonts w:ascii="Calibri" w:eastAsia="Calibri" w:hAnsi="Calibri" w:cs="Calibri"/>
                <w:color w:val="000000" w:themeColor="text1"/>
              </w:rPr>
              <w:t xml:space="preserve"> $3,219 </w:t>
            </w:r>
          </w:p>
        </w:tc>
        <w:tc>
          <w:tcPr>
            <w:tcW w:w="1140" w:type="dxa"/>
            <w:tcBorders>
              <w:bottom w:val="single" w:sz="4" w:space="0" w:color="808080" w:themeColor="background1" w:themeShade="80"/>
            </w:tcBorders>
          </w:tcPr>
          <w:p w14:paraId="76256899" w14:textId="1027E208" w:rsidR="16503399" w:rsidRDefault="16503399" w:rsidP="001343AE">
            <w:r w:rsidRPr="4BC3C504">
              <w:rPr>
                <w:rFonts w:ascii="Calibri" w:eastAsia="Calibri" w:hAnsi="Calibri" w:cs="Calibri"/>
                <w:color w:val="000000" w:themeColor="text1"/>
              </w:rPr>
              <w:t>$</w:t>
            </w:r>
            <w:r w:rsidR="11AA5F4F" w:rsidRPr="69430CDC">
              <w:rPr>
                <w:rFonts w:ascii="Calibri" w:eastAsia="Calibri" w:hAnsi="Calibri" w:cs="Calibri"/>
                <w:color w:val="000000" w:themeColor="text1"/>
              </w:rPr>
              <w:t>0</w:t>
            </w:r>
          </w:p>
        </w:tc>
      </w:tr>
      <w:tr w:rsidR="4BC3C504" w14:paraId="2DF8B1B2" w14:textId="77777777" w:rsidTr="505857B3">
        <w:trPr>
          <w:trHeight w:val="300"/>
          <w:jc w:val="center"/>
        </w:trPr>
        <w:tc>
          <w:tcPr>
            <w:tcW w:w="5445" w:type="dxa"/>
            <w:tcBorders>
              <w:bottom w:val="single" w:sz="4" w:space="0" w:color="808080" w:themeColor="background1" w:themeShade="80"/>
            </w:tcBorders>
          </w:tcPr>
          <w:p w14:paraId="45152A18" w14:textId="50A19B97" w:rsidR="4BC3C504" w:rsidRPr="006E3BAC" w:rsidRDefault="4BC3C504" w:rsidP="006E3BAC">
            <w:pPr>
              <w:pStyle w:val="ListParagraph"/>
              <w:numPr>
                <w:ilvl w:val="0"/>
                <w:numId w:val="16"/>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020" w:type="dxa"/>
            <w:tcBorders>
              <w:bottom w:val="single" w:sz="4" w:space="0" w:color="808080" w:themeColor="background1" w:themeShade="80"/>
            </w:tcBorders>
          </w:tcPr>
          <w:p w14:paraId="055FEE15" w14:textId="11BF22D8"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491EABEC" w14:textId="651714B0" w:rsidR="4BC3C504" w:rsidRDefault="4BC3C504" w:rsidP="001343AE">
            <w:r w:rsidRPr="4BC3C504">
              <w:rPr>
                <w:rFonts w:ascii="Calibri" w:eastAsia="Calibri" w:hAnsi="Calibri" w:cs="Calibri"/>
                <w:color w:val="000000" w:themeColor="text1"/>
              </w:rPr>
              <w:t xml:space="preserve"> $838 </w:t>
            </w:r>
          </w:p>
        </w:tc>
        <w:tc>
          <w:tcPr>
            <w:tcW w:w="1140" w:type="dxa"/>
            <w:tcBorders>
              <w:bottom w:val="single" w:sz="4" w:space="0" w:color="808080" w:themeColor="background1" w:themeShade="80"/>
            </w:tcBorders>
          </w:tcPr>
          <w:p w14:paraId="110A5BE8" w14:textId="41817E3A" w:rsidR="4AA525E9" w:rsidRDefault="4AA525E9" w:rsidP="001343AE">
            <w:r w:rsidRPr="4BC3C504">
              <w:rPr>
                <w:rFonts w:ascii="Calibri" w:eastAsia="Calibri" w:hAnsi="Calibri" w:cs="Calibri"/>
                <w:color w:val="000000" w:themeColor="text1"/>
              </w:rPr>
              <w:t>$</w:t>
            </w:r>
            <w:r w:rsidR="02FCEBD5" w:rsidRPr="69430CDC">
              <w:rPr>
                <w:rFonts w:ascii="Calibri" w:eastAsia="Calibri" w:hAnsi="Calibri" w:cs="Calibri"/>
                <w:color w:val="000000" w:themeColor="text1"/>
              </w:rPr>
              <w:t>0</w:t>
            </w:r>
          </w:p>
        </w:tc>
      </w:tr>
      <w:tr w:rsidR="4BC3C504" w14:paraId="16E80166" w14:textId="77777777" w:rsidTr="505857B3">
        <w:trPr>
          <w:trHeight w:val="300"/>
          <w:jc w:val="center"/>
        </w:trPr>
        <w:tc>
          <w:tcPr>
            <w:tcW w:w="5445" w:type="dxa"/>
            <w:tcBorders>
              <w:bottom w:val="single" w:sz="4" w:space="0" w:color="808080" w:themeColor="background1" w:themeShade="80"/>
            </w:tcBorders>
          </w:tcPr>
          <w:p w14:paraId="72EB4AEB" w14:textId="0C09B17E" w:rsidR="4BC3C504" w:rsidRPr="006E3BAC" w:rsidRDefault="4BC3C504" w:rsidP="006E3BAC">
            <w:pPr>
              <w:pStyle w:val="ListParagraph"/>
              <w:numPr>
                <w:ilvl w:val="0"/>
                <w:numId w:val="16"/>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020" w:type="dxa"/>
            <w:tcBorders>
              <w:bottom w:val="single" w:sz="4" w:space="0" w:color="808080" w:themeColor="background1" w:themeShade="80"/>
            </w:tcBorders>
          </w:tcPr>
          <w:p w14:paraId="4CC32143" w14:textId="1D973E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0B8DBBE2" w14:textId="1FD44C31" w:rsidR="4BC3C504" w:rsidRDefault="4BC3C504" w:rsidP="001343AE">
            <w:r w:rsidRPr="4BC3C504">
              <w:rPr>
                <w:rFonts w:ascii="Calibri" w:eastAsia="Calibri" w:hAnsi="Calibri" w:cs="Calibri"/>
                <w:color w:val="000000" w:themeColor="text1"/>
              </w:rPr>
              <w:t xml:space="preserve"> $838 </w:t>
            </w:r>
          </w:p>
        </w:tc>
        <w:tc>
          <w:tcPr>
            <w:tcW w:w="1140" w:type="dxa"/>
            <w:tcBorders>
              <w:bottom w:val="single" w:sz="4" w:space="0" w:color="808080" w:themeColor="background1" w:themeShade="80"/>
            </w:tcBorders>
          </w:tcPr>
          <w:p w14:paraId="2724C6A8" w14:textId="2E7BB477" w:rsidR="4AA525E9" w:rsidRDefault="4AA525E9" w:rsidP="001343AE">
            <w:r w:rsidRPr="4BC3C504">
              <w:rPr>
                <w:rFonts w:ascii="Calibri" w:eastAsia="Calibri" w:hAnsi="Calibri" w:cs="Calibri"/>
                <w:color w:val="000000" w:themeColor="text1"/>
              </w:rPr>
              <w:t>$</w:t>
            </w:r>
            <w:r w:rsidR="3BB84454" w:rsidRPr="69430CDC">
              <w:rPr>
                <w:rFonts w:ascii="Calibri" w:eastAsia="Calibri" w:hAnsi="Calibri" w:cs="Calibri"/>
                <w:color w:val="000000" w:themeColor="text1"/>
              </w:rPr>
              <w:t>0</w:t>
            </w:r>
          </w:p>
        </w:tc>
      </w:tr>
      <w:tr w:rsidR="4BC3C504" w14:paraId="245FF3DB" w14:textId="77777777" w:rsidTr="505857B3">
        <w:trPr>
          <w:trHeight w:val="300"/>
          <w:jc w:val="center"/>
        </w:trPr>
        <w:tc>
          <w:tcPr>
            <w:tcW w:w="5445" w:type="dxa"/>
            <w:tcBorders>
              <w:bottom w:val="single" w:sz="4" w:space="0" w:color="808080" w:themeColor="background1" w:themeShade="80"/>
            </w:tcBorders>
          </w:tcPr>
          <w:p w14:paraId="220969BC" w14:textId="70C500B4" w:rsidR="4BC3C504" w:rsidRDefault="4BC3C504" w:rsidP="001343AE">
            <w:r w:rsidRPr="4BC3C504">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38E8C7D1" w14:textId="67046391"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479406BD" w14:textId="5AC709B4" w:rsidR="4BC3C504" w:rsidRDefault="4BC3C504" w:rsidP="001343AE">
            <w:r w:rsidRPr="4BC3C504">
              <w:rPr>
                <w:rFonts w:ascii="Calibri" w:eastAsia="Calibri" w:hAnsi="Calibri" w:cs="Calibri"/>
                <w:color w:val="000000" w:themeColor="text1"/>
              </w:rPr>
              <w:t xml:space="preserve"> $0.0039 </w:t>
            </w:r>
          </w:p>
        </w:tc>
        <w:tc>
          <w:tcPr>
            <w:tcW w:w="1140" w:type="dxa"/>
            <w:tcBorders>
              <w:bottom w:val="single" w:sz="4" w:space="0" w:color="808080" w:themeColor="background1" w:themeShade="80"/>
            </w:tcBorders>
          </w:tcPr>
          <w:p w14:paraId="0A841554" w14:textId="20CC1B61" w:rsidR="26099B51" w:rsidRDefault="26099B51" w:rsidP="001343AE">
            <w:r w:rsidRPr="4BC3C504">
              <w:rPr>
                <w:rFonts w:ascii="Calibri" w:eastAsia="Calibri" w:hAnsi="Calibri" w:cs="Calibri"/>
                <w:color w:val="000000" w:themeColor="text1"/>
              </w:rPr>
              <w:t>$</w:t>
            </w:r>
            <w:r w:rsidR="37D28707" w:rsidRPr="69430CDC">
              <w:rPr>
                <w:rFonts w:ascii="Calibri" w:eastAsia="Calibri" w:hAnsi="Calibri" w:cs="Calibri"/>
                <w:color w:val="000000" w:themeColor="text1"/>
              </w:rPr>
              <w:t>0</w:t>
            </w:r>
          </w:p>
        </w:tc>
      </w:tr>
      <w:tr w:rsidR="4BC3C504" w14:paraId="1D1A5573" w14:textId="77777777" w:rsidTr="505857B3">
        <w:trPr>
          <w:trHeight w:val="300"/>
          <w:jc w:val="center"/>
        </w:trPr>
        <w:tc>
          <w:tcPr>
            <w:tcW w:w="5445" w:type="dxa"/>
            <w:tcBorders>
              <w:bottom w:val="single" w:sz="4" w:space="0" w:color="808080" w:themeColor="background1" w:themeShade="80"/>
            </w:tcBorders>
          </w:tcPr>
          <w:p w14:paraId="43A7B541" w14:textId="7EFF94B5" w:rsidR="4BC3C504" w:rsidRDefault="4BC3C504" w:rsidP="001343AE">
            <w:r w:rsidRPr="4BC3C504">
              <w:rPr>
                <w:rFonts w:ascii="Calibri" w:eastAsia="Calibri" w:hAnsi="Calibri" w:cs="Calibri"/>
                <w:color w:val="000000" w:themeColor="text1"/>
              </w:rPr>
              <w:t>Addition of consumption information</w:t>
            </w:r>
          </w:p>
        </w:tc>
        <w:tc>
          <w:tcPr>
            <w:tcW w:w="1020" w:type="dxa"/>
            <w:tcBorders>
              <w:bottom w:val="single" w:sz="4" w:space="0" w:color="808080" w:themeColor="background1" w:themeShade="80"/>
            </w:tcBorders>
          </w:tcPr>
          <w:p w14:paraId="2F40E6A5" w14:textId="4B635040"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7D907830" w14:textId="51431BAC" w:rsidR="4BC3C504" w:rsidRDefault="4BC3C504" w:rsidP="001343AE">
            <w:r w:rsidRPr="4BC3C504">
              <w:rPr>
                <w:rFonts w:ascii="Calibri" w:eastAsia="Calibri" w:hAnsi="Calibri" w:cs="Calibri"/>
                <w:color w:val="000000" w:themeColor="text1"/>
              </w:rPr>
              <w:t xml:space="preserve"> $0.014 </w:t>
            </w:r>
          </w:p>
        </w:tc>
        <w:tc>
          <w:tcPr>
            <w:tcW w:w="1140" w:type="dxa"/>
            <w:tcBorders>
              <w:bottom w:val="single" w:sz="4" w:space="0" w:color="808080" w:themeColor="background1" w:themeShade="80"/>
            </w:tcBorders>
          </w:tcPr>
          <w:p w14:paraId="76965B01" w14:textId="1689819C" w:rsidR="26099B51" w:rsidRDefault="26099B51" w:rsidP="001343AE">
            <w:r w:rsidRPr="4BC3C504">
              <w:rPr>
                <w:rFonts w:ascii="Calibri" w:eastAsia="Calibri" w:hAnsi="Calibri" w:cs="Calibri"/>
                <w:color w:val="000000" w:themeColor="text1"/>
              </w:rPr>
              <w:t>$</w:t>
            </w:r>
            <w:r w:rsidR="4BC3C504" w:rsidRPr="4BC3C504">
              <w:rPr>
                <w:rFonts w:ascii="Calibri" w:eastAsia="Calibri" w:hAnsi="Calibri" w:cs="Calibri"/>
                <w:color w:val="000000" w:themeColor="text1"/>
              </w:rPr>
              <w:t>0</w:t>
            </w:r>
          </w:p>
        </w:tc>
      </w:tr>
      <w:tr w:rsidR="4BC3C504" w14:paraId="7420710F" w14:textId="77777777" w:rsidTr="505857B3">
        <w:trPr>
          <w:trHeight w:val="300"/>
          <w:jc w:val="center"/>
        </w:trPr>
        <w:tc>
          <w:tcPr>
            <w:tcW w:w="5445" w:type="dxa"/>
            <w:tcBorders>
              <w:bottom w:val="single" w:sz="4" w:space="0" w:color="808080" w:themeColor="background1" w:themeShade="80"/>
            </w:tcBorders>
          </w:tcPr>
          <w:p w14:paraId="56B39AC8"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340C81DA"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140" w:type="dxa"/>
            <w:tcBorders>
              <w:bottom w:val="single" w:sz="4" w:space="0" w:color="808080" w:themeColor="background1" w:themeShade="80"/>
            </w:tcBorders>
          </w:tcPr>
          <w:p w14:paraId="4F13C366" w14:textId="343DF545" w:rsidR="4BC3C504" w:rsidRDefault="4BC3C504" w:rsidP="001343AE">
            <w:r w:rsidRPr="4BC3C504">
              <w:rPr>
                <w:rFonts w:ascii="Calibri" w:eastAsia="Calibri" w:hAnsi="Calibri" w:cs="Calibri"/>
                <w:color w:val="000000" w:themeColor="text1"/>
              </w:rPr>
              <w:t xml:space="preserve"> $8,166</w:t>
            </w:r>
          </w:p>
        </w:tc>
        <w:tc>
          <w:tcPr>
            <w:tcW w:w="1140" w:type="dxa"/>
            <w:tcBorders>
              <w:bottom w:val="single" w:sz="4" w:space="0" w:color="808080" w:themeColor="background1" w:themeShade="80"/>
            </w:tcBorders>
          </w:tcPr>
          <w:p w14:paraId="1FAFCF23" w14:textId="47F7295D" w:rsidR="0D4CC8C5" w:rsidRDefault="0D4CC8C5" w:rsidP="001343AE">
            <w:r w:rsidRPr="4BC3C504">
              <w:rPr>
                <w:rFonts w:ascii="Calibri" w:eastAsia="Calibri" w:hAnsi="Calibri" w:cs="Calibri"/>
                <w:color w:val="000000" w:themeColor="text1"/>
              </w:rPr>
              <w:t>$</w:t>
            </w:r>
            <w:r w:rsidR="5FB5A73C" w:rsidRPr="69430CDC">
              <w:rPr>
                <w:rFonts w:ascii="Calibri" w:eastAsia="Calibri" w:hAnsi="Calibri" w:cs="Calibri"/>
                <w:color w:val="000000" w:themeColor="text1"/>
              </w:rPr>
              <w:t>0</w:t>
            </w:r>
          </w:p>
        </w:tc>
      </w:tr>
      <w:tr w:rsidR="4BC3C504" w14:paraId="3C7C54D0" w14:textId="77777777" w:rsidTr="505857B3">
        <w:trPr>
          <w:trHeight w:val="300"/>
          <w:jc w:val="center"/>
        </w:trPr>
        <w:tc>
          <w:tcPr>
            <w:tcW w:w="5445" w:type="dxa"/>
            <w:shd w:val="clear" w:color="auto" w:fill="EDEDED" w:themeFill="accent3" w:themeFillTint="33"/>
          </w:tcPr>
          <w:p w14:paraId="762626C6" w14:textId="5F9F2B5D"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PGO</w:t>
            </w:r>
            <w:r w:rsidR="6B38BBC5" w:rsidRPr="4BC3C504">
              <w:rPr>
                <w:rFonts w:ascii="Calibri" w:eastAsia="Calibri" w:hAnsi="Calibri" w:cs="Calibri"/>
                <w:color w:val="000000" w:themeColor="text1"/>
              </w:rPr>
              <w:t xml:space="preserve"> – </w:t>
            </w:r>
            <w:r w:rsidR="00F15B8E" w:rsidRPr="4BC3C504">
              <w:rPr>
                <w:rFonts w:ascii="Calibri" w:eastAsia="Calibri" w:hAnsi="Calibri" w:cs="Calibri"/>
                <w:color w:val="000000" w:themeColor="text1"/>
              </w:rPr>
              <w:t>Aluminium</w:t>
            </w:r>
            <w:r w:rsidR="00F15B8E">
              <w:rPr>
                <w:rFonts w:ascii="Calibri" w:eastAsia="Calibri" w:hAnsi="Calibri" w:cs="Calibri"/>
                <w:color w:val="000000" w:themeColor="text1"/>
              </w:rPr>
              <w:br/>
            </w:r>
            <w:r w:rsidR="00753774">
              <w:rPr>
                <w:rFonts w:ascii="Calibri" w:eastAsia="Calibri" w:hAnsi="Calibri" w:cs="Calibri"/>
                <w:color w:val="000000" w:themeColor="text1"/>
              </w:rPr>
              <w:t>(</w:t>
            </w:r>
            <w:r w:rsidR="00F15B8E">
              <w:rPr>
                <w:rFonts w:ascii="Calibri" w:eastAsia="Calibri" w:hAnsi="Calibri" w:cs="Calibri"/>
                <w:color w:val="000000" w:themeColor="text1"/>
              </w:rPr>
              <w:t>F</w:t>
            </w:r>
            <w:r w:rsidR="00753774">
              <w:rPr>
                <w:rFonts w:ascii="Calibri" w:eastAsia="Calibri" w:hAnsi="Calibri" w:cs="Calibri"/>
                <w:color w:val="000000" w:themeColor="text1"/>
              </w:rPr>
              <w:t>unctional unit: 1 t)</w:t>
            </w:r>
          </w:p>
        </w:tc>
        <w:tc>
          <w:tcPr>
            <w:tcW w:w="1020" w:type="dxa"/>
            <w:shd w:val="clear" w:color="auto" w:fill="EDEDED" w:themeFill="accent3" w:themeFillTint="33"/>
          </w:tcPr>
          <w:p w14:paraId="39867673" w14:textId="4E249D70" w:rsidR="4BC3C504" w:rsidRDefault="4BC3C504" w:rsidP="001343AE">
            <w:pPr>
              <w:rPr>
                <w:rFonts w:asciiTheme="minorHAnsi" w:hAnsiTheme="minorHAnsi" w:cstheme="minorBidi"/>
              </w:rPr>
            </w:pPr>
          </w:p>
        </w:tc>
        <w:tc>
          <w:tcPr>
            <w:tcW w:w="1140" w:type="dxa"/>
            <w:shd w:val="clear" w:color="auto" w:fill="EDEDED" w:themeFill="accent3" w:themeFillTint="33"/>
          </w:tcPr>
          <w:p w14:paraId="62536339" w14:textId="05EB2264" w:rsidR="4BC3C504" w:rsidRDefault="4BC3C504" w:rsidP="001343AE">
            <w:pPr>
              <w:rPr>
                <w:rFonts w:asciiTheme="minorHAnsi" w:hAnsiTheme="minorHAnsi" w:cstheme="minorBidi"/>
              </w:rPr>
            </w:pPr>
          </w:p>
        </w:tc>
        <w:tc>
          <w:tcPr>
            <w:tcW w:w="1140" w:type="dxa"/>
            <w:shd w:val="clear" w:color="auto" w:fill="EDEDED" w:themeFill="accent3" w:themeFillTint="33"/>
          </w:tcPr>
          <w:p w14:paraId="073D38A8" w14:textId="333CBECE" w:rsidR="4BC3C504" w:rsidRDefault="4BC3C504" w:rsidP="001343AE">
            <w:pPr>
              <w:rPr>
                <w:rFonts w:asciiTheme="minorHAnsi" w:hAnsiTheme="minorHAnsi" w:cstheme="minorBidi"/>
              </w:rPr>
            </w:pPr>
          </w:p>
        </w:tc>
      </w:tr>
      <w:tr w:rsidR="4BC3C504" w14:paraId="1E28DBB7" w14:textId="77777777" w:rsidTr="505857B3">
        <w:trPr>
          <w:trHeight w:val="300"/>
          <w:jc w:val="center"/>
        </w:trPr>
        <w:tc>
          <w:tcPr>
            <w:tcW w:w="5445" w:type="dxa"/>
            <w:tcBorders>
              <w:bottom w:val="single" w:sz="4" w:space="0" w:color="808080" w:themeColor="background1" w:themeShade="80"/>
            </w:tcBorders>
          </w:tcPr>
          <w:p w14:paraId="5EC854AE"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35266513" w14:textId="114729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0309B0BB" w14:textId="6FFAB1B2" w:rsidR="4BC3C504" w:rsidRDefault="4BC3C504" w:rsidP="001343AE">
            <w:r w:rsidRPr="0967E2F2">
              <w:rPr>
                <w:rFonts w:ascii="Calibri" w:eastAsia="Calibri" w:hAnsi="Calibri" w:cs="Calibri"/>
                <w:color w:val="000000" w:themeColor="text1"/>
              </w:rPr>
              <w:t>$49</w:t>
            </w:r>
            <w:r w:rsidR="10D5F81E" w:rsidRPr="0967E2F2">
              <w:rPr>
                <w:rFonts w:ascii="Calibri" w:eastAsia="Calibri" w:hAnsi="Calibri" w:cs="Calibri"/>
                <w:color w:val="000000" w:themeColor="text1"/>
              </w:rPr>
              <w:t>0</w:t>
            </w:r>
          </w:p>
        </w:tc>
        <w:tc>
          <w:tcPr>
            <w:tcW w:w="1140" w:type="dxa"/>
            <w:tcBorders>
              <w:bottom w:val="single" w:sz="4" w:space="0" w:color="808080" w:themeColor="background1" w:themeShade="80"/>
            </w:tcBorders>
          </w:tcPr>
          <w:p w14:paraId="174AD6CD" w14:textId="0090FD01" w:rsidR="608C3619" w:rsidRDefault="7B4E6FFB" w:rsidP="001343AE">
            <w:r w:rsidRPr="24154F98">
              <w:rPr>
                <w:rFonts w:ascii="Calibri" w:eastAsia="Calibri" w:hAnsi="Calibri" w:cs="Calibri"/>
                <w:color w:val="000000" w:themeColor="text1"/>
              </w:rPr>
              <w:t>$</w:t>
            </w:r>
            <w:r w:rsidR="4BC3C504" w:rsidRPr="24154F98">
              <w:rPr>
                <w:rFonts w:ascii="Calibri" w:eastAsia="Calibri" w:hAnsi="Calibri" w:cs="Calibri"/>
                <w:color w:val="000000" w:themeColor="text1"/>
              </w:rPr>
              <w:t>49</w:t>
            </w:r>
            <w:r w:rsidR="5F85C7FB" w:rsidRPr="24154F98">
              <w:rPr>
                <w:rFonts w:ascii="Calibri" w:eastAsia="Calibri" w:hAnsi="Calibri" w:cs="Calibri"/>
                <w:color w:val="000000" w:themeColor="text1"/>
              </w:rPr>
              <w:t>0</w:t>
            </w:r>
          </w:p>
        </w:tc>
      </w:tr>
      <w:tr w:rsidR="00E8175D" w14:paraId="2E93ED74" w14:textId="77777777" w:rsidTr="505857B3">
        <w:trPr>
          <w:trHeight w:val="300"/>
          <w:jc w:val="center"/>
        </w:trPr>
        <w:tc>
          <w:tcPr>
            <w:tcW w:w="8745" w:type="dxa"/>
            <w:gridSpan w:val="4"/>
            <w:tcBorders>
              <w:bottom w:val="single" w:sz="4" w:space="0" w:color="808080" w:themeColor="background1" w:themeShade="80"/>
            </w:tcBorders>
          </w:tcPr>
          <w:p w14:paraId="556750EE" w14:textId="350C2BA0" w:rsidR="00E8175D" w:rsidRDefault="00E8175D" w:rsidP="00E8175D">
            <w:r w:rsidRPr="4BC3C504">
              <w:rPr>
                <w:rFonts w:ascii="Calibri" w:eastAsia="Calibri" w:hAnsi="Calibri" w:cs="Calibri"/>
                <w:color w:val="000000" w:themeColor="text1"/>
              </w:rPr>
              <w:t xml:space="preserve">Registration of profiles </w:t>
            </w:r>
          </w:p>
        </w:tc>
      </w:tr>
      <w:tr w:rsidR="4BC3C504" w14:paraId="6F068D57" w14:textId="77777777" w:rsidTr="505857B3">
        <w:trPr>
          <w:trHeight w:val="300"/>
          <w:jc w:val="center"/>
        </w:trPr>
        <w:tc>
          <w:tcPr>
            <w:tcW w:w="5445" w:type="dxa"/>
            <w:tcBorders>
              <w:bottom w:val="single" w:sz="4" w:space="0" w:color="808080" w:themeColor="background1" w:themeShade="80"/>
            </w:tcBorders>
          </w:tcPr>
          <w:p w14:paraId="6850A4E6" w14:textId="0B9AD672" w:rsidR="4BC3C504" w:rsidRPr="006E3BAC" w:rsidRDefault="4BC3C504" w:rsidP="006E3BAC">
            <w:pPr>
              <w:pStyle w:val="ListParagraph"/>
              <w:numPr>
                <w:ilvl w:val="0"/>
                <w:numId w:val="17"/>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020" w:type="dxa"/>
            <w:tcBorders>
              <w:bottom w:val="single" w:sz="4" w:space="0" w:color="808080" w:themeColor="background1" w:themeShade="80"/>
            </w:tcBorders>
          </w:tcPr>
          <w:p w14:paraId="12DC2E66" w14:textId="5F002FCF"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1884E0FA" w14:textId="2EF2681A" w:rsidR="4BC3C504" w:rsidRDefault="4BC3C504" w:rsidP="001343AE">
            <w:r w:rsidRPr="4BC3C504">
              <w:rPr>
                <w:rFonts w:ascii="Calibri" w:eastAsia="Calibri" w:hAnsi="Calibri" w:cs="Calibri"/>
                <w:color w:val="000000" w:themeColor="text1"/>
              </w:rPr>
              <w:t xml:space="preserve"> $2,162 </w:t>
            </w:r>
          </w:p>
        </w:tc>
        <w:tc>
          <w:tcPr>
            <w:tcW w:w="1140" w:type="dxa"/>
            <w:tcBorders>
              <w:bottom w:val="single" w:sz="4" w:space="0" w:color="808080" w:themeColor="background1" w:themeShade="80"/>
            </w:tcBorders>
          </w:tcPr>
          <w:p w14:paraId="1B88A44B" w14:textId="24907228" w:rsidR="67380C47" w:rsidRDefault="67380C47" w:rsidP="001343AE">
            <w:r w:rsidRPr="4BC3C504">
              <w:rPr>
                <w:rFonts w:ascii="Calibri" w:eastAsia="Calibri" w:hAnsi="Calibri" w:cs="Calibri"/>
                <w:color w:val="000000" w:themeColor="text1"/>
              </w:rPr>
              <w:t>$</w:t>
            </w:r>
            <w:r w:rsidR="72C927B8" w:rsidRPr="69430CDC">
              <w:rPr>
                <w:rFonts w:ascii="Calibri" w:eastAsia="Calibri" w:hAnsi="Calibri" w:cs="Calibri"/>
                <w:color w:val="000000" w:themeColor="text1"/>
              </w:rPr>
              <w:t>0</w:t>
            </w:r>
          </w:p>
        </w:tc>
      </w:tr>
      <w:tr w:rsidR="4BC3C504" w14:paraId="18E6F54D" w14:textId="77777777" w:rsidTr="505857B3">
        <w:trPr>
          <w:trHeight w:val="300"/>
          <w:jc w:val="center"/>
        </w:trPr>
        <w:tc>
          <w:tcPr>
            <w:tcW w:w="5445" w:type="dxa"/>
            <w:tcBorders>
              <w:bottom w:val="single" w:sz="4" w:space="0" w:color="808080" w:themeColor="background1" w:themeShade="80"/>
            </w:tcBorders>
          </w:tcPr>
          <w:p w14:paraId="201815A6" w14:textId="50A19B97" w:rsidR="4BC3C504" w:rsidRPr="006E3BAC" w:rsidRDefault="4BC3C504" w:rsidP="006E3BAC">
            <w:pPr>
              <w:pStyle w:val="ListParagraph"/>
              <w:numPr>
                <w:ilvl w:val="0"/>
                <w:numId w:val="17"/>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lastRenderedPageBreak/>
              <w:t>Delivery</w:t>
            </w:r>
          </w:p>
        </w:tc>
        <w:tc>
          <w:tcPr>
            <w:tcW w:w="1020" w:type="dxa"/>
            <w:tcBorders>
              <w:bottom w:val="single" w:sz="4" w:space="0" w:color="808080" w:themeColor="background1" w:themeShade="80"/>
            </w:tcBorders>
          </w:tcPr>
          <w:p w14:paraId="2070F019" w14:textId="11BF22D8"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7F9184E7" w14:textId="547831A9" w:rsidR="4BC3C504" w:rsidRDefault="4BC3C504" w:rsidP="001343AE">
            <w:r w:rsidRPr="4BC3C504">
              <w:rPr>
                <w:rFonts w:ascii="Calibri" w:eastAsia="Calibri" w:hAnsi="Calibri" w:cs="Calibri"/>
                <w:color w:val="000000" w:themeColor="text1"/>
              </w:rPr>
              <w:t xml:space="preserve"> $433 </w:t>
            </w:r>
          </w:p>
        </w:tc>
        <w:tc>
          <w:tcPr>
            <w:tcW w:w="1140" w:type="dxa"/>
            <w:tcBorders>
              <w:bottom w:val="single" w:sz="4" w:space="0" w:color="808080" w:themeColor="background1" w:themeShade="80"/>
            </w:tcBorders>
          </w:tcPr>
          <w:p w14:paraId="23E85E87" w14:textId="22160506" w:rsidR="67380C47" w:rsidRDefault="67380C47" w:rsidP="001343AE">
            <w:r w:rsidRPr="4BC3C504">
              <w:rPr>
                <w:rFonts w:ascii="Calibri" w:eastAsia="Calibri" w:hAnsi="Calibri" w:cs="Calibri"/>
                <w:color w:val="000000" w:themeColor="text1"/>
              </w:rPr>
              <w:t>$</w:t>
            </w:r>
            <w:r w:rsidR="295E50AD" w:rsidRPr="69430CDC">
              <w:rPr>
                <w:rFonts w:ascii="Calibri" w:eastAsia="Calibri" w:hAnsi="Calibri" w:cs="Calibri"/>
                <w:color w:val="000000" w:themeColor="text1"/>
              </w:rPr>
              <w:t>0</w:t>
            </w:r>
          </w:p>
        </w:tc>
      </w:tr>
      <w:tr w:rsidR="4BC3C504" w14:paraId="7A9DADA2" w14:textId="77777777" w:rsidTr="505857B3">
        <w:trPr>
          <w:trHeight w:val="300"/>
          <w:jc w:val="center"/>
        </w:trPr>
        <w:tc>
          <w:tcPr>
            <w:tcW w:w="5445" w:type="dxa"/>
            <w:tcBorders>
              <w:bottom w:val="single" w:sz="4" w:space="0" w:color="808080" w:themeColor="background1" w:themeShade="80"/>
            </w:tcBorders>
          </w:tcPr>
          <w:p w14:paraId="7B3EF81F" w14:textId="0C09B17E" w:rsidR="4BC3C504" w:rsidRPr="006E3BAC" w:rsidRDefault="4BC3C504" w:rsidP="006E3BAC">
            <w:pPr>
              <w:pStyle w:val="ListParagraph"/>
              <w:numPr>
                <w:ilvl w:val="0"/>
                <w:numId w:val="17"/>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020" w:type="dxa"/>
            <w:tcBorders>
              <w:bottom w:val="single" w:sz="4" w:space="0" w:color="808080" w:themeColor="background1" w:themeShade="80"/>
            </w:tcBorders>
          </w:tcPr>
          <w:p w14:paraId="7DE49387" w14:textId="1D973E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8B69A1E" w14:textId="41CB8ED9" w:rsidR="4BC3C504" w:rsidRDefault="4BC3C504" w:rsidP="001343AE">
            <w:r w:rsidRPr="4BC3C504">
              <w:rPr>
                <w:rFonts w:ascii="Calibri" w:eastAsia="Calibri" w:hAnsi="Calibri" w:cs="Calibri"/>
                <w:color w:val="000000" w:themeColor="text1"/>
              </w:rPr>
              <w:t xml:space="preserve"> $433 </w:t>
            </w:r>
          </w:p>
        </w:tc>
        <w:tc>
          <w:tcPr>
            <w:tcW w:w="1140" w:type="dxa"/>
            <w:tcBorders>
              <w:bottom w:val="single" w:sz="4" w:space="0" w:color="808080" w:themeColor="background1" w:themeShade="80"/>
            </w:tcBorders>
          </w:tcPr>
          <w:p w14:paraId="30D07D71" w14:textId="3933E23D" w:rsidR="4687E6D7" w:rsidRDefault="4687E6D7" w:rsidP="001343AE">
            <w:r w:rsidRPr="4BC3C504">
              <w:rPr>
                <w:rFonts w:ascii="Calibri" w:eastAsia="Calibri" w:hAnsi="Calibri" w:cs="Calibri"/>
                <w:color w:val="000000" w:themeColor="text1"/>
              </w:rPr>
              <w:t>$</w:t>
            </w:r>
            <w:r w:rsidR="74DAABA1" w:rsidRPr="69430CDC">
              <w:rPr>
                <w:rFonts w:ascii="Calibri" w:eastAsia="Calibri" w:hAnsi="Calibri" w:cs="Calibri"/>
                <w:color w:val="000000" w:themeColor="text1"/>
              </w:rPr>
              <w:t>0</w:t>
            </w:r>
          </w:p>
        </w:tc>
      </w:tr>
      <w:tr w:rsidR="4BC3C504" w14:paraId="2A4A5A60" w14:textId="77777777" w:rsidTr="505857B3">
        <w:trPr>
          <w:trHeight w:val="300"/>
          <w:jc w:val="center"/>
        </w:trPr>
        <w:tc>
          <w:tcPr>
            <w:tcW w:w="5445" w:type="dxa"/>
            <w:tcBorders>
              <w:bottom w:val="single" w:sz="4" w:space="0" w:color="808080" w:themeColor="background1" w:themeShade="80"/>
            </w:tcBorders>
          </w:tcPr>
          <w:p w14:paraId="291CC6CD" w14:textId="70C500B4" w:rsidR="4BC3C504" w:rsidRDefault="4BC3C504" w:rsidP="001343AE">
            <w:r w:rsidRPr="4BC3C504">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2FFDBCDD" w14:textId="67046391"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9895A78" w14:textId="167B1BF9" w:rsidR="4BC3C504" w:rsidRDefault="4BC3C504" w:rsidP="001343AE">
            <w:r w:rsidRPr="4BC3C504">
              <w:rPr>
                <w:rFonts w:ascii="Calibri" w:eastAsia="Calibri" w:hAnsi="Calibri" w:cs="Calibri"/>
                <w:color w:val="000000" w:themeColor="text1"/>
              </w:rPr>
              <w:t xml:space="preserve"> $1.0 </w:t>
            </w:r>
          </w:p>
        </w:tc>
        <w:tc>
          <w:tcPr>
            <w:tcW w:w="1140" w:type="dxa"/>
            <w:tcBorders>
              <w:bottom w:val="single" w:sz="4" w:space="0" w:color="808080" w:themeColor="background1" w:themeShade="80"/>
            </w:tcBorders>
          </w:tcPr>
          <w:p w14:paraId="215EC82C" w14:textId="0BECE2D2" w:rsidR="4687E6D7" w:rsidRDefault="4687E6D7" w:rsidP="001343AE">
            <w:r w:rsidRPr="4BC3C504">
              <w:rPr>
                <w:rFonts w:ascii="Calibri" w:eastAsia="Calibri" w:hAnsi="Calibri" w:cs="Calibri"/>
                <w:color w:val="000000" w:themeColor="text1"/>
              </w:rPr>
              <w:t>$</w:t>
            </w:r>
            <w:r w:rsidR="488F354F" w:rsidRPr="69430CDC">
              <w:rPr>
                <w:rFonts w:ascii="Calibri" w:eastAsia="Calibri" w:hAnsi="Calibri" w:cs="Calibri"/>
                <w:color w:val="000000" w:themeColor="text1"/>
              </w:rPr>
              <w:t>0</w:t>
            </w:r>
          </w:p>
        </w:tc>
      </w:tr>
      <w:tr w:rsidR="4BC3C504" w14:paraId="2E18E918" w14:textId="77777777" w:rsidTr="505857B3">
        <w:trPr>
          <w:trHeight w:val="300"/>
          <w:jc w:val="center"/>
        </w:trPr>
        <w:tc>
          <w:tcPr>
            <w:tcW w:w="5445" w:type="dxa"/>
            <w:tcBorders>
              <w:bottom w:val="single" w:sz="4" w:space="0" w:color="808080" w:themeColor="background1" w:themeShade="80"/>
            </w:tcBorders>
          </w:tcPr>
          <w:p w14:paraId="73AC2DE3" w14:textId="7EFF94B5" w:rsidR="4BC3C504" w:rsidRDefault="4BC3C504" w:rsidP="001343AE">
            <w:r w:rsidRPr="4BC3C504">
              <w:rPr>
                <w:rFonts w:ascii="Calibri" w:eastAsia="Calibri" w:hAnsi="Calibri" w:cs="Calibri"/>
                <w:color w:val="000000" w:themeColor="text1"/>
              </w:rPr>
              <w:t>Addition of consumption information</w:t>
            </w:r>
          </w:p>
        </w:tc>
        <w:tc>
          <w:tcPr>
            <w:tcW w:w="1020" w:type="dxa"/>
            <w:tcBorders>
              <w:bottom w:val="single" w:sz="4" w:space="0" w:color="808080" w:themeColor="background1" w:themeShade="80"/>
            </w:tcBorders>
          </w:tcPr>
          <w:p w14:paraId="5B2351D7" w14:textId="4B635040"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ADF7371" w14:textId="19C65115" w:rsidR="4BC3C504" w:rsidRDefault="4BC3C504" w:rsidP="001343AE">
            <w:r w:rsidRPr="4BC3C504">
              <w:rPr>
                <w:rFonts w:ascii="Calibri" w:eastAsia="Calibri" w:hAnsi="Calibri" w:cs="Calibri"/>
                <w:color w:val="000000" w:themeColor="text1"/>
              </w:rPr>
              <w:t xml:space="preserve"> $0.40 </w:t>
            </w:r>
          </w:p>
        </w:tc>
        <w:tc>
          <w:tcPr>
            <w:tcW w:w="1140" w:type="dxa"/>
            <w:tcBorders>
              <w:bottom w:val="single" w:sz="4" w:space="0" w:color="808080" w:themeColor="background1" w:themeShade="80"/>
            </w:tcBorders>
          </w:tcPr>
          <w:p w14:paraId="4E4499A5" w14:textId="68214E58" w:rsidR="57CF8872" w:rsidRDefault="57CF8872" w:rsidP="001343AE">
            <w:r w:rsidRPr="4BC3C504">
              <w:rPr>
                <w:rFonts w:ascii="Calibri" w:eastAsia="Calibri" w:hAnsi="Calibri" w:cs="Calibri"/>
                <w:color w:val="000000" w:themeColor="text1"/>
              </w:rPr>
              <w:t>$</w:t>
            </w:r>
            <w:r w:rsidR="21ACE653" w:rsidRPr="69430CDC">
              <w:rPr>
                <w:rFonts w:ascii="Calibri" w:eastAsia="Calibri" w:hAnsi="Calibri" w:cs="Calibri"/>
                <w:color w:val="000000" w:themeColor="text1"/>
              </w:rPr>
              <w:t>0</w:t>
            </w:r>
          </w:p>
        </w:tc>
      </w:tr>
      <w:tr w:rsidR="4BC3C504" w14:paraId="2D8EC5D6" w14:textId="77777777" w:rsidTr="505857B3">
        <w:trPr>
          <w:trHeight w:val="300"/>
          <w:jc w:val="center"/>
        </w:trPr>
        <w:tc>
          <w:tcPr>
            <w:tcW w:w="5445" w:type="dxa"/>
            <w:tcBorders>
              <w:bottom w:val="single" w:sz="4" w:space="0" w:color="808080" w:themeColor="background1" w:themeShade="80"/>
            </w:tcBorders>
          </w:tcPr>
          <w:p w14:paraId="0C230096"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5B295D26"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140" w:type="dxa"/>
            <w:tcBorders>
              <w:bottom w:val="single" w:sz="4" w:space="0" w:color="808080" w:themeColor="background1" w:themeShade="80"/>
            </w:tcBorders>
          </w:tcPr>
          <w:p w14:paraId="3C2680CF" w14:textId="60C77D41" w:rsidR="4BC3C504" w:rsidRDefault="4BC3C504" w:rsidP="001343AE">
            <w:r w:rsidRPr="4BC3C504">
              <w:rPr>
                <w:rFonts w:ascii="Calibri" w:eastAsia="Calibri" w:hAnsi="Calibri" w:cs="Calibri"/>
                <w:color w:val="000000" w:themeColor="text1"/>
              </w:rPr>
              <w:t xml:space="preserve"> $8,166</w:t>
            </w:r>
          </w:p>
        </w:tc>
        <w:tc>
          <w:tcPr>
            <w:tcW w:w="1140" w:type="dxa"/>
            <w:tcBorders>
              <w:bottom w:val="single" w:sz="4" w:space="0" w:color="808080" w:themeColor="background1" w:themeShade="80"/>
            </w:tcBorders>
          </w:tcPr>
          <w:p w14:paraId="639FAF44" w14:textId="601D070B" w:rsidR="57CF8872" w:rsidRDefault="57CF8872" w:rsidP="001343AE">
            <w:r w:rsidRPr="4BC3C504">
              <w:rPr>
                <w:rFonts w:ascii="Calibri" w:eastAsia="Calibri" w:hAnsi="Calibri" w:cs="Calibri"/>
                <w:color w:val="000000" w:themeColor="text1"/>
              </w:rPr>
              <w:t>$</w:t>
            </w:r>
            <w:r w:rsidR="018B577A" w:rsidRPr="69430CDC">
              <w:rPr>
                <w:rFonts w:ascii="Calibri" w:eastAsia="Calibri" w:hAnsi="Calibri" w:cs="Calibri"/>
                <w:color w:val="000000" w:themeColor="text1"/>
              </w:rPr>
              <w:t>0</w:t>
            </w:r>
          </w:p>
        </w:tc>
      </w:tr>
    </w:tbl>
    <w:p w14:paraId="1F5A6BF6" w14:textId="71B7E51A" w:rsidR="00F46EFF" w:rsidRDefault="00F46EFF" w:rsidP="001343AE"/>
    <w:p w14:paraId="214BAC00" w14:textId="77777777" w:rsidR="0076336B" w:rsidRPr="00AD0880" w:rsidRDefault="0076336B" w:rsidP="001343AE"/>
    <w:p w14:paraId="088AF264" w14:textId="784F6E77" w:rsidR="007C4E89" w:rsidRPr="007C4E89" w:rsidRDefault="00714E34" w:rsidP="001753A9">
      <w:pPr>
        <w:pStyle w:val="Caption"/>
        <w:keepNext/>
      </w:pPr>
      <w:r>
        <w:t xml:space="preserve">Table </w:t>
      </w:r>
      <w:fldSimple w:instr=" SEQ Table \* ARABIC ">
        <w:r w:rsidR="001A364A">
          <w:rPr>
            <w:noProof/>
          </w:rPr>
          <w:t>6</w:t>
        </w:r>
      </w:fldSimple>
      <w:r>
        <w:t xml:space="preserve">: </w:t>
      </w:r>
      <w:r w:rsidRPr="00103330">
        <w:t xml:space="preserve">PGO </w:t>
      </w:r>
      <w:r w:rsidR="0059799F" w:rsidRPr="00F92E03">
        <w:rPr>
          <w:color w:val="58803A"/>
        </w:rPr>
        <w:t xml:space="preserve">methane </w:t>
      </w:r>
      <w:r w:rsidRPr="00103330">
        <w:t>fee and levy schedule FY 2025-26</w:t>
      </w:r>
    </w:p>
    <w:tbl>
      <w:tblPr>
        <w:tblStyle w:val="TableGrid"/>
        <w:tblW w:w="0" w:type="auto"/>
        <w:jc w:val="center"/>
        <w:tblLook w:val="04A0" w:firstRow="1" w:lastRow="0" w:firstColumn="1" w:lastColumn="0" w:noHBand="0" w:noVBand="1"/>
      </w:tblPr>
      <w:tblGrid>
        <w:gridCol w:w="5445"/>
        <w:gridCol w:w="1020"/>
        <w:gridCol w:w="1140"/>
        <w:gridCol w:w="1143"/>
      </w:tblGrid>
      <w:tr w:rsidR="4BC3C504" w14:paraId="63505E04" w14:textId="77777777" w:rsidTr="5D72BB42">
        <w:trPr>
          <w:trHeight w:val="300"/>
          <w:tblHeader/>
          <w:jc w:val="center"/>
        </w:trPr>
        <w:tc>
          <w:tcPr>
            <w:tcW w:w="5445" w:type="dxa"/>
            <w:shd w:val="clear" w:color="auto" w:fill="D5DCE4" w:themeFill="text2" w:themeFillTint="33"/>
          </w:tcPr>
          <w:p w14:paraId="596034FB" w14:textId="38AFF255" w:rsidR="4BC3C504" w:rsidRDefault="00714E34" w:rsidP="001343AE">
            <w:pPr>
              <w:rPr>
                <w:rFonts w:asciiTheme="minorHAnsi" w:hAnsiTheme="minorHAnsi" w:cstheme="minorBidi"/>
              </w:rPr>
            </w:pPr>
            <w:r>
              <w:rPr>
                <w:rFonts w:asciiTheme="minorHAnsi" w:hAnsiTheme="minorHAnsi" w:cstheme="minorBidi"/>
              </w:rPr>
              <w:t>PGO charging points</w:t>
            </w:r>
          </w:p>
        </w:tc>
        <w:tc>
          <w:tcPr>
            <w:tcW w:w="1020" w:type="dxa"/>
            <w:shd w:val="clear" w:color="auto" w:fill="D5DCE4" w:themeFill="text2" w:themeFillTint="33"/>
          </w:tcPr>
          <w:p w14:paraId="6FD824B2" w14:textId="77777777" w:rsidR="4BC3C504" w:rsidRDefault="4BC3C504" w:rsidP="001343AE">
            <w:pPr>
              <w:rPr>
                <w:rFonts w:asciiTheme="minorHAnsi" w:hAnsiTheme="minorHAnsi" w:cstheme="minorBidi"/>
              </w:rPr>
            </w:pPr>
            <w:r w:rsidRPr="4BC3C504">
              <w:rPr>
                <w:rFonts w:asciiTheme="minorHAnsi" w:hAnsiTheme="minorHAnsi" w:cstheme="minorBidi"/>
              </w:rPr>
              <w:t xml:space="preserve">Type </w:t>
            </w:r>
          </w:p>
        </w:tc>
        <w:tc>
          <w:tcPr>
            <w:tcW w:w="1140" w:type="dxa"/>
            <w:shd w:val="clear" w:color="auto" w:fill="D5DCE4" w:themeFill="text2" w:themeFillTint="33"/>
          </w:tcPr>
          <w:p w14:paraId="4289E7AF" w14:textId="58D0ADB9" w:rsidR="4BC3C504" w:rsidRDefault="00C51E14" w:rsidP="001343AE">
            <w:pPr>
              <w:rPr>
                <w:rFonts w:asciiTheme="minorHAnsi" w:hAnsiTheme="minorHAnsi" w:cstheme="minorBidi"/>
              </w:rPr>
            </w:pPr>
            <w:r>
              <w:rPr>
                <w:rFonts w:asciiTheme="minorHAnsi" w:hAnsiTheme="minorHAnsi" w:cstheme="minorBidi"/>
              </w:rPr>
              <w:t>Charges</w:t>
            </w:r>
          </w:p>
        </w:tc>
        <w:tc>
          <w:tcPr>
            <w:tcW w:w="1140" w:type="dxa"/>
            <w:shd w:val="clear" w:color="auto" w:fill="D5DCE4" w:themeFill="text2" w:themeFillTint="33"/>
          </w:tcPr>
          <w:p w14:paraId="402332D5" w14:textId="438A4527" w:rsidR="4BC3C504" w:rsidRDefault="00663FFA" w:rsidP="001343AE">
            <w:pPr>
              <w:rPr>
                <w:rFonts w:asciiTheme="minorHAnsi" w:hAnsiTheme="minorHAnsi" w:cstheme="minorBidi"/>
              </w:rPr>
            </w:pPr>
            <w:r>
              <w:rPr>
                <w:rFonts w:asciiTheme="minorHAnsi" w:hAnsiTheme="minorHAnsi" w:cstheme="minorBidi"/>
              </w:rPr>
              <w:t>Charges</w:t>
            </w:r>
            <w:r w:rsidRPr="4BC3C504">
              <w:t xml:space="preserve"> (</w:t>
            </w:r>
            <w:r w:rsidR="4BC3C504" w:rsidRPr="4BC3C504">
              <w:rPr>
                <w:rFonts w:asciiTheme="minorHAnsi" w:hAnsiTheme="minorHAnsi" w:cstheme="minorBidi"/>
              </w:rPr>
              <w:t xml:space="preserve">with </w:t>
            </w:r>
            <w:r w:rsidR="00F414FB">
              <w:rPr>
                <w:rFonts w:asciiTheme="minorHAnsi" w:hAnsiTheme="minorHAnsi" w:cstheme="minorBidi"/>
              </w:rPr>
              <w:t>remissions</w:t>
            </w:r>
            <w:r w:rsidR="4BC3C504" w:rsidRPr="4BC3C504">
              <w:rPr>
                <w:rFonts w:asciiTheme="minorHAnsi" w:hAnsiTheme="minorHAnsi" w:cstheme="minorBidi"/>
              </w:rPr>
              <w:t>)</w:t>
            </w:r>
          </w:p>
        </w:tc>
      </w:tr>
      <w:tr w:rsidR="000827D2" w14:paraId="5BA2F365" w14:textId="77777777" w:rsidTr="00445F85">
        <w:trPr>
          <w:trHeight w:val="300"/>
          <w:jc w:val="center"/>
        </w:trPr>
        <w:tc>
          <w:tcPr>
            <w:tcW w:w="5445" w:type="dxa"/>
            <w:shd w:val="clear" w:color="auto" w:fill="EDEDED" w:themeFill="accent3" w:themeFillTint="33"/>
          </w:tcPr>
          <w:p w14:paraId="5273A4DD" w14:textId="4CE25F61" w:rsidR="000827D2" w:rsidRPr="00F92E03" w:rsidRDefault="000827D2" w:rsidP="001343AE">
            <w:pPr>
              <w:rPr>
                <w:rFonts w:ascii="Calibri" w:eastAsia="Calibri" w:hAnsi="Calibri" w:cs="Calibri"/>
                <w:color w:val="58803A"/>
              </w:rPr>
            </w:pPr>
            <w:r w:rsidRPr="00F92E03">
              <w:rPr>
                <w:rFonts w:ascii="Calibri" w:eastAsia="Calibri" w:hAnsi="Calibri" w:cs="Calibri"/>
                <w:color w:val="58803A"/>
              </w:rPr>
              <w:t>PGO – Biogas by anaerobic digestion</w:t>
            </w:r>
            <w:r w:rsidR="005E2E2D" w:rsidRPr="00F92E03">
              <w:rPr>
                <w:rFonts w:ascii="Calibri" w:eastAsia="Calibri" w:hAnsi="Calibri" w:cs="Calibri"/>
                <w:color w:val="58803A"/>
              </w:rPr>
              <w:br/>
            </w:r>
            <w:r w:rsidR="00354004" w:rsidRPr="00F92E03">
              <w:rPr>
                <w:rFonts w:ascii="Calibri" w:eastAsia="Calibri" w:hAnsi="Calibri" w:cs="Calibri"/>
                <w:color w:val="58803A"/>
              </w:rPr>
              <w:t>(</w:t>
            </w:r>
            <w:r w:rsidR="005E2E2D" w:rsidRPr="00F92E03">
              <w:rPr>
                <w:rFonts w:ascii="Calibri" w:eastAsia="Calibri" w:hAnsi="Calibri" w:cs="Calibri"/>
                <w:color w:val="58803A"/>
              </w:rPr>
              <w:t xml:space="preserve">Functional unit: 1 </w:t>
            </w:r>
            <w:r w:rsidR="00E17A8F" w:rsidRPr="00F92E03">
              <w:rPr>
                <w:rFonts w:ascii="Calibri" w:eastAsia="Calibri" w:hAnsi="Calibri" w:cs="Calibri"/>
                <w:color w:val="58803A"/>
              </w:rPr>
              <w:t>GJ</w:t>
            </w:r>
            <w:r w:rsidR="00382240" w:rsidRPr="00F92E03">
              <w:rPr>
                <w:rFonts w:ascii="Calibri" w:eastAsia="Calibri" w:hAnsi="Calibri" w:cs="Calibri"/>
                <w:color w:val="58803A"/>
              </w:rPr>
              <w:t xml:space="preserve"> HHV</w:t>
            </w:r>
            <w:r w:rsidR="00E17A8F" w:rsidRPr="00F92E03">
              <w:rPr>
                <w:rFonts w:ascii="Calibri" w:eastAsia="Calibri" w:hAnsi="Calibri" w:cs="Calibri"/>
                <w:color w:val="58803A"/>
              </w:rPr>
              <w:t>)</w:t>
            </w:r>
          </w:p>
        </w:tc>
        <w:tc>
          <w:tcPr>
            <w:tcW w:w="1020" w:type="dxa"/>
            <w:shd w:val="clear" w:color="auto" w:fill="EDEDED" w:themeFill="accent3" w:themeFillTint="33"/>
          </w:tcPr>
          <w:p w14:paraId="3988962A" w14:textId="77777777" w:rsidR="000827D2" w:rsidRPr="00F92E03" w:rsidRDefault="000827D2" w:rsidP="001343AE">
            <w:pPr>
              <w:rPr>
                <w:rFonts w:ascii="Calibri" w:eastAsia="Calibri" w:hAnsi="Calibri" w:cs="Calibri"/>
                <w:color w:val="58803A"/>
              </w:rPr>
            </w:pPr>
          </w:p>
        </w:tc>
        <w:tc>
          <w:tcPr>
            <w:tcW w:w="1140" w:type="dxa"/>
            <w:shd w:val="clear" w:color="auto" w:fill="EDEDED" w:themeFill="accent3" w:themeFillTint="33"/>
          </w:tcPr>
          <w:p w14:paraId="47F5A7F8" w14:textId="77777777" w:rsidR="000827D2" w:rsidRPr="00F92E03" w:rsidRDefault="000827D2" w:rsidP="001343AE">
            <w:pPr>
              <w:rPr>
                <w:rFonts w:ascii="Calibri" w:eastAsia="Calibri" w:hAnsi="Calibri" w:cs="Calibri"/>
                <w:color w:val="58803A"/>
              </w:rPr>
            </w:pPr>
          </w:p>
        </w:tc>
        <w:tc>
          <w:tcPr>
            <w:tcW w:w="1140" w:type="dxa"/>
            <w:shd w:val="clear" w:color="auto" w:fill="EDEDED" w:themeFill="accent3" w:themeFillTint="33"/>
          </w:tcPr>
          <w:p w14:paraId="36399F59" w14:textId="77777777" w:rsidR="000827D2" w:rsidRPr="00F92E03" w:rsidRDefault="000827D2" w:rsidP="001343AE">
            <w:pPr>
              <w:rPr>
                <w:rFonts w:ascii="Calibri" w:eastAsia="Calibri" w:hAnsi="Calibri" w:cs="Calibri"/>
                <w:color w:val="58803A"/>
              </w:rPr>
            </w:pPr>
          </w:p>
        </w:tc>
      </w:tr>
      <w:tr w:rsidR="00083757" w14:paraId="4DC05BAD" w14:textId="77777777" w:rsidTr="5D72BB42">
        <w:trPr>
          <w:trHeight w:val="300"/>
          <w:jc w:val="center"/>
        </w:trPr>
        <w:tc>
          <w:tcPr>
            <w:tcW w:w="5445" w:type="dxa"/>
            <w:tcBorders>
              <w:bottom w:val="single" w:sz="4" w:space="0" w:color="808080" w:themeColor="background1" w:themeShade="80"/>
            </w:tcBorders>
          </w:tcPr>
          <w:p w14:paraId="2FFA9467" w14:textId="137108A5"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Registration of person</w:t>
            </w:r>
          </w:p>
        </w:tc>
        <w:tc>
          <w:tcPr>
            <w:tcW w:w="1020" w:type="dxa"/>
            <w:tcBorders>
              <w:bottom w:val="single" w:sz="4" w:space="0" w:color="808080" w:themeColor="background1" w:themeShade="80"/>
            </w:tcBorders>
          </w:tcPr>
          <w:p w14:paraId="3B1C125A" w14:textId="726553D7"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3EF8E5DB" w14:textId="344E5E43"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$490</w:t>
            </w:r>
          </w:p>
        </w:tc>
        <w:tc>
          <w:tcPr>
            <w:tcW w:w="1140" w:type="dxa"/>
            <w:tcBorders>
              <w:bottom w:val="single" w:sz="4" w:space="0" w:color="808080" w:themeColor="background1" w:themeShade="80"/>
            </w:tcBorders>
          </w:tcPr>
          <w:p w14:paraId="6D96D042" w14:textId="3D82ED42"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$490</w:t>
            </w:r>
          </w:p>
        </w:tc>
      </w:tr>
      <w:tr w:rsidR="00083757" w14:paraId="4AD63BFE" w14:textId="77777777" w:rsidTr="5D72BB42">
        <w:trPr>
          <w:trHeight w:val="300"/>
          <w:jc w:val="center"/>
        </w:trPr>
        <w:tc>
          <w:tcPr>
            <w:tcW w:w="5445" w:type="dxa"/>
            <w:tcBorders>
              <w:bottom w:val="single" w:sz="4" w:space="0" w:color="808080" w:themeColor="background1" w:themeShade="80"/>
            </w:tcBorders>
          </w:tcPr>
          <w:p w14:paraId="7A3947C7" w14:textId="17C84C91"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 xml:space="preserve">Registration of profiles </w:t>
            </w:r>
          </w:p>
        </w:tc>
        <w:tc>
          <w:tcPr>
            <w:tcW w:w="1020" w:type="dxa"/>
            <w:tcBorders>
              <w:bottom w:val="single" w:sz="4" w:space="0" w:color="808080" w:themeColor="background1" w:themeShade="80"/>
            </w:tcBorders>
          </w:tcPr>
          <w:p w14:paraId="02838AFE" w14:textId="77777777" w:rsidR="00083757" w:rsidRPr="00F92E03" w:rsidRDefault="00083757" w:rsidP="00083757">
            <w:pPr>
              <w:rPr>
                <w:rFonts w:ascii="Calibri" w:eastAsia="Calibri" w:hAnsi="Calibri" w:cs="Calibri"/>
                <w:color w:val="58803A"/>
              </w:rPr>
            </w:pPr>
          </w:p>
        </w:tc>
        <w:tc>
          <w:tcPr>
            <w:tcW w:w="1140" w:type="dxa"/>
            <w:tcBorders>
              <w:bottom w:val="single" w:sz="4" w:space="0" w:color="808080" w:themeColor="background1" w:themeShade="80"/>
            </w:tcBorders>
          </w:tcPr>
          <w:p w14:paraId="0B77E2C1" w14:textId="77777777" w:rsidR="00083757" w:rsidRPr="00F92E03" w:rsidRDefault="00083757" w:rsidP="00083757">
            <w:pPr>
              <w:rPr>
                <w:rFonts w:ascii="Calibri" w:eastAsia="Calibri" w:hAnsi="Calibri" w:cs="Calibri"/>
                <w:color w:val="58803A"/>
              </w:rPr>
            </w:pPr>
          </w:p>
        </w:tc>
        <w:tc>
          <w:tcPr>
            <w:tcW w:w="1140" w:type="dxa"/>
            <w:tcBorders>
              <w:bottom w:val="single" w:sz="4" w:space="0" w:color="808080" w:themeColor="background1" w:themeShade="80"/>
            </w:tcBorders>
          </w:tcPr>
          <w:p w14:paraId="1142CD9A" w14:textId="77777777" w:rsidR="00083757" w:rsidRPr="00F92E03" w:rsidRDefault="00083757" w:rsidP="00083757">
            <w:pPr>
              <w:rPr>
                <w:rFonts w:ascii="Calibri" w:eastAsia="Calibri" w:hAnsi="Calibri" w:cs="Calibri"/>
                <w:color w:val="58803A"/>
              </w:rPr>
            </w:pPr>
          </w:p>
        </w:tc>
      </w:tr>
      <w:tr w:rsidR="00083757" w14:paraId="7A3AAB99" w14:textId="77777777" w:rsidTr="5D72BB42">
        <w:trPr>
          <w:trHeight w:val="300"/>
          <w:jc w:val="center"/>
        </w:trPr>
        <w:tc>
          <w:tcPr>
            <w:tcW w:w="5445" w:type="dxa"/>
            <w:tcBorders>
              <w:bottom w:val="single" w:sz="4" w:space="0" w:color="808080" w:themeColor="background1" w:themeShade="80"/>
            </w:tcBorders>
          </w:tcPr>
          <w:p w14:paraId="7E0AF83A" w14:textId="37D5FF5F" w:rsidR="00083757" w:rsidRPr="00F92E03" w:rsidRDefault="00083757" w:rsidP="006E3BAC">
            <w:pPr>
              <w:pStyle w:val="ListParagraph"/>
              <w:numPr>
                <w:ilvl w:val="0"/>
                <w:numId w:val="8"/>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 xml:space="preserve">Production </w:t>
            </w:r>
          </w:p>
        </w:tc>
        <w:tc>
          <w:tcPr>
            <w:tcW w:w="1020" w:type="dxa"/>
            <w:tcBorders>
              <w:bottom w:val="single" w:sz="4" w:space="0" w:color="808080" w:themeColor="background1" w:themeShade="80"/>
            </w:tcBorders>
          </w:tcPr>
          <w:p w14:paraId="05E1D7F6" w14:textId="27B2C3D8"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7944B966" w14:textId="09FD05F2" w:rsidR="5D72BB42" w:rsidRPr="00F92E03" w:rsidRDefault="5D72BB42" w:rsidP="00445F85">
            <w:pPr>
              <w:rPr>
                <w:rFonts w:ascii="Calibri" w:eastAsia="Calibri" w:hAnsi="Calibri" w:cs="Calibri"/>
                <w:color w:val="58803A"/>
              </w:rPr>
            </w:pPr>
            <w:r w:rsidRPr="00F92E03">
              <w:rPr>
                <w:rFonts w:ascii="Calibri" w:eastAsia="Calibri" w:hAnsi="Calibri" w:cs="Calibri"/>
                <w:color w:val="58803A"/>
              </w:rPr>
              <w:t xml:space="preserve">$741 </w:t>
            </w:r>
          </w:p>
        </w:tc>
        <w:tc>
          <w:tcPr>
            <w:tcW w:w="1140" w:type="dxa"/>
            <w:tcBorders>
              <w:bottom w:val="single" w:sz="4" w:space="0" w:color="808080" w:themeColor="background1" w:themeShade="80"/>
            </w:tcBorders>
          </w:tcPr>
          <w:p w14:paraId="1CDA3547" w14:textId="4EA76F3B"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5A3B23C6" w14:textId="77777777" w:rsidTr="5D72BB42">
        <w:trPr>
          <w:trHeight w:val="300"/>
          <w:jc w:val="center"/>
        </w:trPr>
        <w:tc>
          <w:tcPr>
            <w:tcW w:w="5445" w:type="dxa"/>
            <w:tcBorders>
              <w:bottom w:val="single" w:sz="4" w:space="0" w:color="808080" w:themeColor="background1" w:themeShade="80"/>
            </w:tcBorders>
          </w:tcPr>
          <w:p w14:paraId="665EB905" w14:textId="29D8568C" w:rsidR="00083757" w:rsidRPr="00F92E03" w:rsidRDefault="00083757" w:rsidP="006E3BAC">
            <w:pPr>
              <w:pStyle w:val="ListParagraph"/>
              <w:numPr>
                <w:ilvl w:val="0"/>
                <w:numId w:val="8"/>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Delivery</w:t>
            </w:r>
          </w:p>
        </w:tc>
        <w:tc>
          <w:tcPr>
            <w:tcW w:w="1020" w:type="dxa"/>
            <w:tcBorders>
              <w:bottom w:val="single" w:sz="4" w:space="0" w:color="808080" w:themeColor="background1" w:themeShade="80"/>
            </w:tcBorders>
          </w:tcPr>
          <w:p w14:paraId="5AECF1B8" w14:textId="6B7CF6BF"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08DD49A6" w14:textId="1B6457AC" w:rsidR="5D72BB42" w:rsidRPr="00F92E03" w:rsidRDefault="00C42A49" w:rsidP="0051148B">
            <w:pPr>
              <w:rPr>
                <w:rFonts w:ascii="Calibri" w:eastAsia="Calibri" w:hAnsi="Calibri" w:cs="Calibri"/>
                <w:color w:val="58803A"/>
              </w:rPr>
            </w:pPr>
            <w:r w:rsidRPr="00F92E03">
              <w:rPr>
                <w:rFonts w:ascii="Calibri" w:eastAsia="Calibri" w:hAnsi="Calibri" w:cs="Calibri"/>
                <w:color w:val="58803A"/>
              </w:rPr>
              <w:t>$</w:t>
            </w:r>
            <w:r w:rsidR="5D72BB42" w:rsidRPr="00F92E03">
              <w:rPr>
                <w:rFonts w:ascii="Calibri" w:eastAsia="Calibri" w:hAnsi="Calibri" w:cs="Calibri"/>
                <w:color w:val="58803A"/>
              </w:rPr>
              <w:t xml:space="preserve">370 </w:t>
            </w:r>
          </w:p>
        </w:tc>
        <w:tc>
          <w:tcPr>
            <w:tcW w:w="1140" w:type="dxa"/>
            <w:tcBorders>
              <w:bottom w:val="single" w:sz="4" w:space="0" w:color="808080" w:themeColor="background1" w:themeShade="80"/>
            </w:tcBorders>
          </w:tcPr>
          <w:p w14:paraId="1E666B9D" w14:textId="57CB1946"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3810372B" w14:textId="77777777" w:rsidTr="5D72BB42">
        <w:trPr>
          <w:trHeight w:val="300"/>
          <w:jc w:val="center"/>
        </w:trPr>
        <w:tc>
          <w:tcPr>
            <w:tcW w:w="5445" w:type="dxa"/>
            <w:tcBorders>
              <w:bottom w:val="single" w:sz="4" w:space="0" w:color="808080" w:themeColor="background1" w:themeShade="80"/>
            </w:tcBorders>
          </w:tcPr>
          <w:p w14:paraId="330D016C" w14:textId="61215033" w:rsidR="00083757" w:rsidRPr="00F92E03" w:rsidRDefault="00083757" w:rsidP="006E3BAC">
            <w:pPr>
              <w:pStyle w:val="ListParagraph"/>
              <w:numPr>
                <w:ilvl w:val="0"/>
                <w:numId w:val="8"/>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Consumption</w:t>
            </w:r>
          </w:p>
        </w:tc>
        <w:tc>
          <w:tcPr>
            <w:tcW w:w="1020" w:type="dxa"/>
            <w:tcBorders>
              <w:bottom w:val="single" w:sz="4" w:space="0" w:color="808080" w:themeColor="background1" w:themeShade="80"/>
            </w:tcBorders>
          </w:tcPr>
          <w:p w14:paraId="14FC5059" w14:textId="560E9DBA"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3E11DD8B" w14:textId="2890A282" w:rsidR="5D72BB42" w:rsidRPr="00F92E03" w:rsidRDefault="5D72BB42" w:rsidP="00445F85">
            <w:pPr>
              <w:rPr>
                <w:rFonts w:ascii="Calibri" w:eastAsia="Calibri" w:hAnsi="Calibri" w:cs="Calibri"/>
                <w:color w:val="58803A"/>
              </w:rPr>
            </w:pPr>
            <w:r w:rsidRPr="00F92E03">
              <w:rPr>
                <w:rFonts w:ascii="Calibri" w:eastAsia="Calibri" w:hAnsi="Calibri" w:cs="Calibri"/>
                <w:color w:val="58803A"/>
              </w:rPr>
              <w:t xml:space="preserve">$370 </w:t>
            </w:r>
          </w:p>
        </w:tc>
        <w:tc>
          <w:tcPr>
            <w:tcW w:w="1140" w:type="dxa"/>
            <w:tcBorders>
              <w:bottom w:val="single" w:sz="4" w:space="0" w:color="808080" w:themeColor="background1" w:themeShade="80"/>
            </w:tcBorders>
          </w:tcPr>
          <w:p w14:paraId="42C5C480" w14:textId="02E28645"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7232B848" w14:textId="77777777" w:rsidTr="5D72BB42">
        <w:trPr>
          <w:trHeight w:val="300"/>
          <w:jc w:val="center"/>
        </w:trPr>
        <w:tc>
          <w:tcPr>
            <w:tcW w:w="5445" w:type="dxa"/>
            <w:tcBorders>
              <w:bottom w:val="single" w:sz="4" w:space="0" w:color="808080" w:themeColor="background1" w:themeShade="80"/>
            </w:tcBorders>
          </w:tcPr>
          <w:p w14:paraId="7E0F52C8" w14:textId="1ED4A6EE"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2CE7D059" w14:textId="5F14CD34"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6A5C5A87" w14:textId="7A4F942B" w:rsidR="5D72BB42" w:rsidRPr="00F92E03" w:rsidRDefault="5D72BB42" w:rsidP="00445F85">
            <w:pPr>
              <w:rPr>
                <w:rFonts w:ascii="Calibri" w:eastAsia="Calibri" w:hAnsi="Calibri" w:cs="Calibri"/>
                <w:color w:val="58803A"/>
              </w:rPr>
            </w:pPr>
            <w:r w:rsidRPr="00F92E03">
              <w:rPr>
                <w:rFonts w:ascii="Calibri" w:eastAsia="Calibri" w:hAnsi="Calibri" w:cs="Calibri"/>
                <w:color w:val="58803A"/>
              </w:rPr>
              <w:t xml:space="preserve">$1.78 </w:t>
            </w:r>
          </w:p>
        </w:tc>
        <w:tc>
          <w:tcPr>
            <w:tcW w:w="1140" w:type="dxa"/>
            <w:tcBorders>
              <w:bottom w:val="single" w:sz="4" w:space="0" w:color="808080" w:themeColor="background1" w:themeShade="80"/>
            </w:tcBorders>
          </w:tcPr>
          <w:p w14:paraId="6A524BCC" w14:textId="7A2F63C3"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3F445D46" w14:textId="77777777" w:rsidTr="5D72BB42">
        <w:trPr>
          <w:trHeight w:val="300"/>
          <w:jc w:val="center"/>
        </w:trPr>
        <w:tc>
          <w:tcPr>
            <w:tcW w:w="5445" w:type="dxa"/>
            <w:tcBorders>
              <w:bottom w:val="single" w:sz="4" w:space="0" w:color="808080" w:themeColor="background1" w:themeShade="80"/>
            </w:tcBorders>
          </w:tcPr>
          <w:p w14:paraId="1EE14207" w14:textId="3CBB2909"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42AED478" w14:textId="7322199B"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2FA5E0FD" w14:textId="15EFAB31" w:rsidR="5D72BB42" w:rsidRPr="00F92E03" w:rsidRDefault="5D72BB42" w:rsidP="003935A7">
            <w:pPr>
              <w:rPr>
                <w:rFonts w:ascii="Calibri" w:eastAsia="Calibri" w:hAnsi="Calibri" w:cs="Calibri"/>
                <w:color w:val="58803A"/>
              </w:rPr>
            </w:pPr>
            <w:r w:rsidRPr="00F92E03">
              <w:rPr>
                <w:rFonts w:ascii="Calibri" w:eastAsia="Calibri" w:hAnsi="Calibri" w:cs="Calibri"/>
                <w:color w:val="58803A"/>
              </w:rPr>
              <w:t xml:space="preserve">$0.84 </w:t>
            </w:r>
          </w:p>
        </w:tc>
        <w:tc>
          <w:tcPr>
            <w:tcW w:w="1140" w:type="dxa"/>
            <w:tcBorders>
              <w:bottom w:val="single" w:sz="4" w:space="0" w:color="808080" w:themeColor="background1" w:themeShade="80"/>
            </w:tcBorders>
          </w:tcPr>
          <w:p w14:paraId="222D4F35" w14:textId="0DCA6CD3"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168C7C7F" w14:textId="77777777" w:rsidTr="5D72BB42">
        <w:trPr>
          <w:trHeight w:val="300"/>
          <w:jc w:val="center"/>
        </w:trPr>
        <w:tc>
          <w:tcPr>
            <w:tcW w:w="5445" w:type="dxa"/>
          </w:tcPr>
          <w:p w14:paraId="4FD3AB59" w14:textId="2690C18C"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Annual Levy</w:t>
            </w:r>
          </w:p>
        </w:tc>
        <w:tc>
          <w:tcPr>
            <w:tcW w:w="1020" w:type="dxa"/>
          </w:tcPr>
          <w:p w14:paraId="06614536" w14:textId="1A5DCE2F"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Levy</w:t>
            </w:r>
          </w:p>
        </w:tc>
        <w:tc>
          <w:tcPr>
            <w:tcW w:w="1140" w:type="dxa"/>
          </w:tcPr>
          <w:p w14:paraId="58314756" w14:textId="1EB70CBE" w:rsidR="5D72BB42" w:rsidRPr="00F92E03" w:rsidRDefault="5D72BB42" w:rsidP="00445F85">
            <w:pPr>
              <w:rPr>
                <w:rFonts w:ascii="Calibri" w:eastAsia="Calibri" w:hAnsi="Calibri" w:cs="Calibri"/>
                <w:color w:val="58803A"/>
              </w:rPr>
            </w:pPr>
            <w:r w:rsidRPr="00F92E03">
              <w:rPr>
                <w:rFonts w:ascii="Calibri" w:eastAsia="Calibri" w:hAnsi="Calibri" w:cs="Calibri"/>
                <w:color w:val="58803A"/>
              </w:rPr>
              <w:t xml:space="preserve">$8,166 </w:t>
            </w:r>
          </w:p>
        </w:tc>
        <w:tc>
          <w:tcPr>
            <w:tcW w:w="1140" w:type="dxa"/>
          </w:tcPr>
          <w:p w14:paraId="52EE2EF6" w14:textId="287C8512"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836EA4" w14:paraId="4E59F16F" w14:textId="77777777" w:rsidTr="00445F85">
        <w:trPr>
          <w:trHeight w:val="300"/>
          <w:jc w:val="center"/>
        </w:trPr>
        <w:tc>
          <w:tcPr>
            <w:tcW w:w="5445" w:type="dxa"/>
            <w:shd w:val="clear" w:color="auto" w:fill="EDEDED" w:themeFill="accent3" w:themeFillTint="33"/>
          </w:tcPr>
          <w:p w14:paraId="4C809BA8" w14:textId="3FED087E" w:rsidR="00836EA4" w:rsidRPr="00F92E03" w:rsidRDefault="00836EA4">
            <w:pPr>
              <w:rPr>
                <w:rFonts w:ascii="Calibri" w:eastAsia="Calibri" w:hAnsi="Calibri" w:cs="Calibri"/>
                <w:color w:val="58803A"/>
              </w:rPr>
            </w:pPr>
            <w:r w:rsidRPr="00F92E03">
              <w:rPr>
                <w:rFonts w:ascii="Calibri" w:eastAsia="Calibri" w:hAnsi="Calibri" w:cs="Calibri"/>
                <w:color w:val="58803A"/>
              </w:rPr>
              <w:t>PGO – Bi</w:t>
            </w:r>
            <w:r w:rsidR="0082568C" w:rsidRPr="00F92E03">
              <w:rPr>
                <w:rFonts w:ascii="Calibri" w:eastAsia="Calibri" w:hAnsi="Calibri" w:cs="Calibri"/>
                <w:color w:val="58803A"/>
              </w:rPr>
              <w:t>o</w:t>
            </w:r>
            <w:r w:rsidR="00104803" w:rsidRPr="00F92E03">
              <w:rPr>
                <w:rFonts w:ascii="Calibri" w:eastAsia="Calibri" w:hAnsi="Calibri" w:cs="Calibri"/>
                <w:color w:val="58803A"/>
              </w:rPr>
              <w:t xml:space="preserve">methane </w:t>
            </w:r>
            <w:r w:rsidR="00175496" w:rsidRPr="00F92E03">
              <w:rPr>
                <w:rFonts w:ascii="Calibri" w:eastAsia="Calibri" w:hAnsi="Calibri" w:cs="Calibri"/>
                <w:color w:val="58803A"/>
              </w:rPr>
              <w:t>by biogas upgrading</w:t>
            </w:r>
            <w:r w:rsidR="005E2E2D" w:rsidRPr="00F92E03">
              <w:rPr>
                <w:rFonts w:ascii="Calibri" w:eastAsia="Calibri" w:hAnsi="Calibri" w:cs="Calibri"/>
                <w:color w:val="58803A"/>
              </w:rPr>
              <w:br/>
            </w:r>
            <w:r w:rsidR="00382240" w:rsidRPr="00F92E03">
              <w:rPr>
                <w:rFonts w:ascii="Calibri" w:eastAsia="Calibri" w:hAnsi="Calibri" w:cs="Calibri"/>
                <w:color w:val="58803A"/>
              </w:rPr>
              <w:t>(</w:t>
            </w:r>
            <w:r w:rsidR="005E2E2D" w:rsidRPr="00F92E03">
              <w:rPr>
                <w:rFonts w:ascii="Calibri" w:eastAsia="Calibri" w:hAnsi="Calibri" w:cs="Calibri"/>
                <w:color w:val="58803A"/>
              </w:rPr>
              <w:t xml:space="preserve">Functional unit: 1 </w:t>
            </w:r>
            <w:r w:rsidR="00382240" w:rsidRPr="00F92E03">
              <w:rPr>
                <w:rFonts w:ascii="Calibri" w:eastAsia="Calibri" w:hAnsi="Calibri" w:cs="Calibri"/>
                <w:color w:val="58803A"/>
              </w:rPr>
              <w:t>GJ HHV)</w:t>
            </w:r>
          </w:p>
        </w:tc>
        <w:tc>
          <w:tcPr>
            <w:tcW w:w="1020" w:type="dxa"/>
            <w:shd w:val="clear" w:color="auto" w:fill="EDEDED" w:themeFill="accent3" w:themeFillTint="33"/>
          </w:tcPr>
          <w:p w14:paraId="7CE05617" w14:textId="77777777" w:rsidR="00836EA4" w:rsidRPr="00F92E03" w:rsidRDefault="00836EA4">
            <w:pPr>
              <w:rPr>
                <w:rFonts w:ascii="Calibri" w:eastAsia="Calibri" w:hAnsi="Calibri" w:cs="Calibri"/>
                <w:color w:val="58803A"/>
              </w:rPr>
            </w:pPr>
          </w:p>
        </w:tc>
        <w:tc>
          <w:tcPr>
            <w:tcW w:w="1140" w:type="dxa"/>
            <w:shd w:val="clear" w:color="auto" w:fill="EDEDED" w:themeFill="accent3" w:themeFillTint="33"/>
          </w:tcPr>
          <w:p w14:paraId="4553BD4C" w14:textId="77777777" w:rsidR="00836EA4" w:rsidRPr="00F92E03" w:rsidRDefault="00836EA4">
            <w:pPr>
              <w:rPr>
                <w:rFonts w:ascii="Calibri" w:eastAsia="Calibri" w:hAnsi="Calibri" w:cs="Calibri"/>
                <w:color w:val="58803A"/>
              </w:rPr>
            </w:pPr>
          </w:p>
        </w:tc>
        <w:tc>
          <w:tcPr>
            <w:tcW w:w="1140" w:type="dxa"/>
            <w:shd w:val="clear" w:color="auto" w:fill="EDEDED" w:themeFill="accent3" w:themeFillTint="33"/>
          </w:tcPr>
          <w:p w14:paraId="3891D9B6" w14:textId="77777777" w:rsidR="00836EA4" w:rsidRPr="00F92E03" w:rsidRDefault="00836EA4">
            <w:pPr>
              <w:rPr>
                <w:rFonts w:ascii="Calibri" w:eastAsia="Calibri" w:hAnsi="Calibri" w:cs="Calibri"/>
                <w:color w:val="58803A"/>
              </w:rPr>
            </w:pPr>
          </w:p>
        </w:tc>
      </w:tr>
      <w:tr w:rsidR="006D1A99" w14:paraId="3048966F" w14:textId="77777777" w:rsidTr="5D72BB42">
        <w:trPr>
          <w:trHeight w:val="300"/>
          <w:jc w:val="center"/>
        </w:trPr>
        <w:tc>
          <w:tcPr>
            <w:tcW w:w="5445" w:type="dxa"/>
          </w:tcPr>
          <w:p w14:paraId="16CBAB16" w14:textId="03181A75"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Registration of person</w:t>
            </w:r>
          </w:p>
        </w:tc>
        <w:tc>
          <w:tcPr>
            <w:tcW w:w="1020" w:type="dxa"/>
          </w:tcPr>
          <w:p w14:paraId="1E6F3121" w14:textId="4EBBA7AF"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Pr>
          <w:p w14:paraId="2ABC7311" w14:textId="101CD2B9"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$490</w:t>
            </w:r>
          </w:p>
        </w:tc>
        <w:tc>
          <w:tcPr>
            <w:tcW w:w="1140" w:type="dxa"/>
          </w:tcPr>
          <w:p w14:paraId="1A970FDF" w14:textId="3CCCCE23"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$490</w:t>
            </w:r>
          </w:p>
        </w:tc>
      </w:tr>
      <w:tr w:rsidR="006D1A99" w14:paraId="19B10BBC" w14:textId="77777777" w:rsidTr="5D72BB42">
        <w:trPr>
          <w:trHeight w:val="300"/>
          <w:jc w:val="center"/>
        </w:trPr>
        <w:tc>
          <w:tcPr>
            <w:tcW w:w="5445" w:type="dxa"/>
            <w:tcBorders>
              <w:bottom w:val="single" w:sz="4" w:space="0" w:color="808080" w:themeColor="background1" w:themeShade="80"/>
            </w:tcBorders>
          </w:tcPr>
          <w:p w14:paraId="7819586F" w14:textId="180CE0C5"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 xml:space="preserve">Registration of profiles </w:t>
            </w:r>
          </w:p>
        </w:tc>
        <w:tc>
          <w:tcPr>
            <w:tcW w:w="1020" w:type="dxa"/>
            <w:tcBorders>
              <w:bottom w:val="single" w:sz="4" w:space="0" w:color="808080" w:themeColor="background1" w:themeShade="80"/>
            </w:tcBorders>
          </w:tcPr>
          <w:p w14:paraId="7F629E1F" w14:textId="77777777" w:rsidR="006D1A99" w:rsidRPr="00F92E03" w:rsidRDefault="006D1A99" w:rsidP="006D1A99">
            <w:pPr>
              <w:rPr>
                <w:rFonts w:ascii="Calibri" w:eastAsia="Calibri" w:hAnsi="Calibri" w:cs="Calibri"/>
                <w:color w:val="58803A"/>
              </w:rPr>
            </w:pPr>
          </w:p>
        </w:tc>
        <w:tc>
          <w:tcPr>
            <w:tcW w:w="1140" w:type="dxa"/>
            <w:tcBorders>
              <w:bottom w:val="single" w:sz="4" w:space="0" w:color="808080" w:themeColor="background1" w:themeShade="80"/>
            </w:tcBorders>
          </w:tcPr>
          <w:p w14:paraId="0558F896" w14:textId="77777777" w:rsidR="006D1A99" w:rsidRPr="00F92E03" w:rsidRDefault="006D1A99" w:rsidP="006D1A99">
            <w:pPr>
              <w:rPr>
                <w:rFonts w:ascii="Calibri" w:eastAsia="Calibri" w:hAnsi="Calibri" w:cs="Calibri"/>
                <w:color w:val="58803A"/>
              </w:rPr>
            </w:pPr>
          </w:p>
        </w:tc>
        <w:tc>
          <w:tcPr>
            <w:tcW w:w="1140" w:type="dxa"/>
            <w:tcBorders>
              <w:bottom w:val="single" w:sz="4" w:space="0" w:color="808080" w:themeColor="background1" w:themeShade="80"/>
            </w:tcBorders>
          </w:tcPr>
          <w:p w14:paraId="41454691" w14:textId="77777777" w:rsidR="006D1A99" w:rsidRPr="00F92E03" w:rsidRDefault="006D1A99" w:rsidP="006D1A99">
            <w:pPr>
              <w:rPr>
                <w:rFonts w:ascii="Calibri" w:eastAsia="Calibri" w:hAnsi="Calibri" w:cs="Calibri"/>
                <w:color w:val="58803A"/>
              </w:rPr>
            </w:pPr>
          </w:p>
        </w:tc>
      </w:tr>
      <w:tr w:rsidR="006D1A99" w14:paraId="1CB2288A" w14:textId="77777777" w:rsidTr="6C516FC7">
        <w:trPr>
          <w:trHeight w:val="300"/>
          <w:jc w:val="center"/>
        </w:trPr>
        <w:tc>
          <w:tcPr>
            <w:tcW w:w="5445" w:type="dxa"/>
            <w:tcBorders>
              <w:bottom w:val="single" w:sz="4" w:space="0" w:color="808080" w:themeColor="background1" w:themeShade="80"/>
            </w:tcBorders>
          </w:tcPr>
          <w:p w14:paraId="4988FFAE" w14:textId="79C9F3F2" w:rsidR="006D1A99" w:rsidRPr="00F92E03" w:rsidRDefault="006D1A99" w:rsidP="006E3BAC">
            <w:pPr>
              <w:pStyle w:val="ListParagraph"/>
              <w:numPr>
                <w:ilvl w:val="0"/>
                <w:numId w:val="9"/>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 xml:space="preserve">Production </w:t>
            </w:r>
          </w:p>
        </w:tc>
        <w:tc>
          <w:tcPr>
            <w:tcW w:w="1020" w:type="dxa"/>
            <w:tcBorders>
              <w:bottom w:val="single" w:sz="4" w:space="0" w:color="808080" w:themeColor="background1" w:themeShade="80"/>
            </w:tcBorders>
          </w:tcPr>
          <w:p w14:paraId="27C597B2" w14:textId="53A0857F"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78781C05" w14:textId="05D9D90A" w:rsidR="6C516FC7" w:rsidRPr="00F92E03" w:rsidRDefault="6C516FC7" w:rsidP="00445F85">
            <w:pPr>
              <w:rPr>
                <w:rFonts w:ascii="Calibri" w:eastAsia="Calibri" w:hAnsi="Calibri" w:cs="Calibri"/>
                <w:color w:val="58803A"/>
              </w:rPr>
            </w:pPr>
            <w:r w:rsidRPr="00F92E03">
              <w:rPr>
                <w:rFonts w:ascii="Calibri" w:eastAsia="Calibri" w:hAnsi="Calibri" w:cs="Calibri"/>
                <w:color w:val="58803A"/>
              </w:rPr>
              <w:t xml:space="preserve">$741 </w:t>
            </w:r>
          </w:p>
        </w:tc>
        <w:tc>
          <w:tcPr>
            <w:tcW w:w="1140" w:type="dxa"/>
            <w:tcBorders>
              <w:bottom w:val="single" w:sz="4" w:space="0" w:color="808080" w:themeColor="background1" w:themeShade="80"/>
            </w:tcBorders>
          </w:tcPr>
          <w:p w14:paraId="160D70EE" w14:textId="502E3945"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1D4EC0AF" w14:textId="77777777" w:rsidTr="6C516FC7">
        <w:trPr>
          <w:trHeight w:val="300"/>
          <w:jc w:val="center"/>
        </w:trPr>
        <w:tc>
          <w:tcPr>
            <w:tcW w:w="5445" w:type="dxa"/>
            <w:tcBorders>
              <w:bottom w:val="single" w:sz="4" w:space="0" w:color="808080" w:themeColor="background1" w:themeShade="80"/>
            </w:tcBorders>
          </w:tcPr>
          <w:p w14:paraId="670AB297" w14:textId="7142B5E4" w:rsidR="006D1A99" w:rsidRPr="00F92E03" w:rsidRDefault="006D1A99" w:rsidP="006E3BAC">
            <w:pPr>
              <w:pStyle w:val="ListParagraph"/>
              <w:numPr>
                <w:ilvl w:val="0"/>
                <w:numId w:val="9"/>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Delivery</w:t>
            </w:r>
          </w:p>
        </w:tc>
        <w:tc>
          <w:tcPr>
            <w:tcW w:w="1020" w:type="dxa"/>
            <w:tcBorders>
              <w:bottom w:val="single" w:sz="4" w:space="0" w:color="808080" w:themeColor="background1" w:themeShade="80"/>
            </w:tcBorders>
          </w:tcPr>
          <w:p w14:paraId="20722FA3" w14:textId="2748CE23"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2261FD82" w14:textId="65C4D5DA" w:rsidR="6C516FC7" w:rsidRPr="00F92E03" w:rsidRDefault="0730E049" w:rsidP="00445F85">
            <w:pPr>
              <w:rPr>
                <w:rFonts w:ascii="Calibri" w:eastAsia="Calibri" w:hAnsi="Calibri" w:cs="Calibri"/>
                <w:color w:val="58803A"/>
              </w:rPr>
            </w:pPr>
            <w:r w:rsidRPr="00F92E03">
              <w:rPr>
                <w:rFonts w:ascii="Calibri" w:eastAsia="Calibri" w:hAnsi="Calibri" w:cs="Calibri"/>
                <w:color w:val="58803A"/>
              </w:rPr>
              <w:t xml:space="preserve">$370 </w:t>
            </w:r>
          </w:p>
        </w:tc>
        <w:tc>
          <w:tcPr>
            <w:tcW w:w="1140" w:type="dxa"/>
            <w:tcBorders>
              <w:bottom w:val="single" w:sz="4" w:space="0" w:color="808080" w:themeColor="background1" w:themeShade="80"/>
            </w:tcBorders>
          </w:tcPr>
          <w:p w14:paraId="53812AAB" w14:textId="2F18D42E"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587DA3D1" w14:textId="77777777" w:rsidTr="6C516FC7">
        <w:trPr>
          <w:trHeight w:val="300"/>
          <w:jc w:val="center"/>
        </w:trPr>
        <w:tc>
          <w:tcPr>
            <w:tcW w:w="5445" w:type="dxa"/>
            <w:tcBorders>
              <w:bottom w:val="single" w:sz="4" w:space="0" w:color="808080" w:themeColor="background1" w:themeShade="80"/>
            </w:tcBorders>
          </w:tcPr>
          <w:p w14:paraId="6C891779" w14:textId="67026E3A" w:rsidR="006D1A99" w:rsidRPr="00F92E03" w:rsidRDefault="006D1A99" w:rsidP="006E3BAC">
            <w:pPr>
              <w:pStyle w:val="ListParagraph"/>
              <w:numPr>
                <w:ilvl w:val="0"/>
                <w:numId w:val="9"/>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Consumption</w:t>
            </w:r>
          </w:p>
        </w:tc>
        <w:tc>
          <w:tcPr>
            <w:tcW w:w="1020" w:type="dxa"/>
            <w:tcBorders>
              <w:bottom w:val="single" w:sz="4" w:space="0" w:color="808080" w:themeColor="background1" w:themeShade="80"/>
            </w:tcBorders>
          </w:tcPr>
          <w:p w14:paraId="62565D9D" w14:textId="634B9716"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5A0ED9A4" w14:textId="170302EC" w:rsidR="6C516FC7" w:rsidRPr="00F92E03" w:rsidRDefault="0730E049" w:rsidP="004A1C7E">
            <w:pPr>
              <w:rPr>
                <w:rFonts w:ascii="Calibri" w:eastAsia="Calibri" w:hAnsi="Calibri" w:cs="Calibri"/>
                <w:color w:val="58803A"/>
              </w:rPr>
            </w:pPr>
            <w:r w:rsidRPr="00F92E03">
              <w:rPr>
                <w:rFonts w:ascii="Calibri" w:eastAsia="Calibri" w:hAnsi="Calibri" w:cs="Calibri"/>
                <w:color w:val="58803A"/>
              </w:rPr>
              <w:t xml:space="preserve">$370 </w:t>
            </w:r>
          </w:p>
        </w:tc>
        <w:tc>
          <w:tcPr>
            <w:tcW w:w="1140" w:type="dxa"/>
            <w:tcBorders>
              <w:bottom w:val="single" w:sz="4" w:space="0" w:color="808080" w:themeColor="background1" w:themeShade="80"/>
            </w:tcBorders>
          </w:tcPr>
          <w:p w14:paraId="3AF4B2D7" w14:textId="65F01609"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2EAF3F39" w14:textId="77777777" w:rsidTr="6C516FC7">
        <w:trPr>
          <w:trHeight w:val="300"/>
          <w:jc w:val="center"/>
        </w:trPr>
        <w:tc>
          <w:tcPr>
            <w:tcW w:w="5445" w:type="dxa"/>
            <w:tcBorders>
              <w:bottom w:val="single" w:sz="4" w:space="0" w:color="808080" w:themeColor="background1" w:themeShade="80"/>
            </w:tcBorders>
          </w:tcPr>
          <w:p w14:paraId="2BFB1CB8" w14:textId="141935F1"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5B8998C2" w14:textId="263715ED"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342D37F3" w14:textId="005AAED2" w:rsidR="6C516FC7" w:rsidRPr="00F92E03" w:rsidRDefault="0730E049" w:rsidP="004A1C7E">
            <w:pPr>
              <w:rPr>
                <w:rFonts w:ascii="Calibri" w:eastAsia="Calibri" w:hAnsi="Calibri" w:cs="Calibri"/>
                <w:color w:val="58803A"/>
              </w:rPr>
            </w:pPr>
            <w:r w:rsidRPr="00F92E03">
              <w:rPr>
                <w:rFonts w:ascii="Calibri" w:eastAsia="Calibri" w:hAnsi="Calibri" w:cs="Calibri"/>
                <w:color w:val="58803A"/>
              </w:rPr>
              <w:t xml:space="preserve">$1.78 </w:t>
            </w:r>
          </w:p>
        </w:tc>
        <w:tc>
          <w:tcPr>
            <w:tcW w:w="1140" w:type="dxa"/>
            <w:tcBorders>
              <w:bottom w:val="single" w:sz="4" w:space="0" w:color="808080" w:themeColor="background1" w:themeShade="80"/>
            </w:tcBorders>
          </w:tcPr>
          <w:p w14:paraId="0E6E0B2C" w14:textId="2A50E17E"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49EB4C57" w14:textId="77777777" w:rsidTr="6C516FC7">
        <w:trPr>
          <w:trHeight w:val="300"/>
          <w:jc w:val="center"/>
        </w:trPr>
        <w:tc>
          <w:tcPr>
            <w:tcW w:w="5445" w:type="dxa"/>
            <w:tcBorders>
              <w:bottom w:val="single" w:sz="4" w:space="0" w:color="808080" w:themeColor="background1" w:themeShade="80"/>
            </w:tcBorders>
          </w:tcPr>
          <w:p w14:paraId="17B662D6" w14:textId="62DC8241"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4AFA5B06" w14:textId="407DD546"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244F0291" w14:textId="30A95F9A" w:rsidR="6C516FC7" w:rsidRPr="00F92E03" w:rsidRDefault="0730E049" w:rsidP="00445F85">
            <w:pPr>
              <w:rPr>
                <w:rFonts w:ascii="Calibri" w:eastAsia="Calibri" w:hAnsi="Calibri" w:cs="Calibri"/>
                <w:color w:val="58803A"/>
              </w:rPr>
            </w:pPr>
            <w:r w:rsidRPr="00F92E03">
              <w:rPr>
                <w:rFonts w:ascii="Calibri" w:eastAsia="Calibri" w:hAnsi="Calibri" w:cs="Calibri"/>
                <w:color w:val="58803A"/>
              </w:rPr>
              <w:t xml:space="preserve">$0.84 </w:t>
            </w:r>
          </w:p>
        </w:tc>
        <w:tc>
          <w:tcPr>
            <w:tcW w:w="1140" w:type="dxa"/>
            <w:tcBorders>
              <w:bottom w:val="single" w:sz="4" w:space="0" w:color="808080" w:themeColor="background1" w:themeShade="80"/>
            </w:tcBorders>
          </w:tcPr>
          <w:p w14:paraId="10167DF8" w14:textId="366BBA38"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35D5C0B1" w14:textId="77777777" w:rsidTr="6C516FC7">
        <w:trPr>
          <w:trHeight w:val="300"/>
          <w:jc w:val="center"/>
        </w:trPr>
        <w:tc>
          <w:tcPr>
            <w:tcW w:w="5445" w:type="dxa"/>
            <w:tcBorders>
              <w:bottom w:val="single" w:sz="4" w:space="0" w:color="808080" w:themeColor="background1" w:themeShade="80"/>
            </w:tcBorders>
          </w:tcPr>
          <w:p w14:paraId="78B10473" w14:textId="644E03BD"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Annual Levy</w:t>
            </w:r>
          </w:p>
        </w:tc>
        <w:tc>
          <w:tcPr>
            <w:tcW w:w="1020" w:type="dxa"/>
            <w:tcBorders>
              <w:bottom w:val="single" w:sz="4" w:space="0" w:color="808080" w:themeColor="background1" w:themeShade="80"/>
            </w:tcBorders>
          </w:tcPr>
          <w:p w14:paraId="3A04A680" w14:textId="1FF267C4"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Levy</w:t>
            </w:r>
          </w:p>
        </w:tc>
        <w:tc>
          <w:tcPr>
            <w:tcW w:w="1140" w:type="dxa"/>
            <w:tcBorders>
              <w:bottom w:val="single" w:sz="4" w:space="0" w:color="808080" w:themeColor="background1" w:themeShade="80"/>
            </w:tcBorders>
          </w:tcPr>
          <w:p w14:paraId="3E0A51B1" w14:textId="4BFDC7D6" w:rsidR="6C516FC7" w:rsidRPr="00F92E03" w:rsidRDefault="6C516FC7" w:rsidP="004A1C7E">
            <w:pPr>
              <w:rPr>
                <w:rFonts w:ascii="Calibri" w:eastAsia="Calibri" w:hAnsi="Calibri" w:cs="Calibri"/>
                <w:color w:val="58803A"/>
              </w:rPr>
            </w:pPr>
            <w:r w:rsidRPr="00F92E03">
              <w:rPr>
                <w:rFonts w:ascii="Calibri" w:eastAsia="Calibri" w:hAnsi="Calibri" w:cs="Calibri"/>
                <w:color w:val="58803A"/>
              </w:rPr>
              <w:t xml:space="preserve">$8,166 </w:t>
            </w:r>
          </w:p>
        </w:tc>
        <w:tc>
          <w:tcPr>
            <w:tcW w:w="1140" w:type="dxa"/>
            <w:tcBorders>
              <w:bottom w:val="single" w:sz="4" w:space="0" w:color="808080" w:themeColor="background1" w:themeShade="80"/>
            </w:tcBorders>
          </w:tcPr>
          <w:p w14:paraId="0EED0497" w14:textId="2E22D6C8"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bl>
    <w:p w14:paraId="756664F9" w14:textId="5CD0B984" w:rsidR="0076336B" w:rsidRDefault="0076336B" w:rsidP="001343AE"/>
    <w:p w14:paraId="4E69DE82" w14:textId="77777777" w:rsidR="0076336B" w:rsidRDefault="0076336B">
      <w:r>
        <w:br w:type="page"/>
      </w:r>
    </w:p>
    <w:p w14:paraId="5555EF78" w14:textId="77777777" w:rsidR="00F46EFF" w:rsidRPr="00AD0880" w:rsidRDefault="00F46EFF" w:rsidP="001343AE"/>
    <w:p w14:paraId="2B733494" w14:textId="54FF145E" w:rsidR="00714E34" w:rsidRDefault="00714E34" w:rsidP="00DE08DF">
      <w:pPr>
        <w:pStyle w:val="Caption"/>
        <w:keepNext/>
      </w:pPr>
      <w:r>
        <w:t xml:space="preserve">Table </w:t>
      </w:r>
      <w:fldSimple w:instr=" SEQ Table \* ARABIC ">
        <w:r w:rsidR="001A364A">
          <w:rPr>
            <w:noProof/>
          </w:rPr>
          <w:t>7</w:t>
        </w:r>
      </w:fldSimple>
      <w:r>
        <w:t xml:space="preserve">: </w:t>
      </w:r>
      <w:r w:rsidRPr="00882EDA">
        <w:t xml:space="preserve">PGO </w:t>
      </w:r>
      <w:r>
        <w:t xml:space="preserve">low carbon liquid fuels </w:t>
      </w:r>
      <w:r w:rsidRPr="00882EDA">
        <w:t>fee and levy schedule FY 2025-26</w:t>
      </w:r>
    </w:p>
    <w:tbl>
      <w:tblPr>
        <w:tblStyle w:val="TableGrid"/>
        <w:tblW w:w="0" w:type="auto"/>
        <w:jc w:val="center"/>
        <w:tblLayout w:type="fixed"/>
        <w:tblLook w:val="04A0" w:firstRow="1" w:lastRow="0" w:firstColumn="1" w:lastColumn="0" w:noHBand="0" w:noVBand="1"/>
      </w:tblPr>
      <w:tblGrid>
        <w:gridCol w:w="5445"/>
        <w:gridCol w:w="1020"/>
        <w:gridCol w:w="1043"/>
        <w:gridCol w:w="1276"/>
      </w:tblGrid>
      <w:tr w:rsidR="4BC3C504" w14:paraId="41C1D919" w14:textId="77777777" w:rsidTr="00120F66">
        <w:trPr>
          <w:trHeight w:val="300"/>
          <w:jc w:val="center"/>
        </w:trPr>
        <w:tc>
          <w:tcPr>
            <w:tcW w:w="5445" w:type="dxa"/>
            <w:shd w:val="clear" w:color="auto" w:fill="D5DCE4" w:themeFill="text2" w:themeFillTint="33"/>
          </w:tcPr>
          <w:p w14:paraId="4BB43316" w14:textId="5E272AA2" w:rsidR="4BC3C504" w:rsidRDefault="00714E34" w:rsidP="001343AE">
            <w:pPr>
              <w:rPr>
                <w:rFonts w:asciiTheme="minorHAnsi" w:hAnsiTheme="minorHAnsi" w:cstheme="minorBidi"/>
              </w:rPr>
            </w:pPr>
            <w:r>
              <w:rPr>
                <w:rFonts w:asciiTheme="minorHAnsi" w:hAnsiTheme="minorHAnsi" w:cstheme="minorBidi"/>
              </w:rPr>
              <w:t>PGO charging points</w:t>
            </w:r>
          </w:p>
        </w:tc>
        <w:tc>
          <w:tcPr>
            <w:tcW w:w="1020" w:type="dxa"/>
            <w:shd w:val="clear" w:color="auto" w:fill="D5DCE4" w:themeFill="text2" w:themeFillTint="33"/>
          </w:tcPr>
          <w:p w14:paraId="5BE2E813" w14:textId="77777777" w:rsidR="4BC3C504" w:rsidRDefault="4BC3C504" w:rsidP="001343AE">
            <w:pPr>
              <w:rPr>
                <w:rFonts w:asciiTheme="minorHAnsi" w:hAnsiTheme="minorHAnsi" w:cstheme="minorBidi"/>
              </w:rPr>
            </w:pPr>
            <w:r w:rsidRPr="4BC3C504">
              <w:rPr>
                <w:rFonts w:asciiTheme="minorHAnsi" w:hAnsiTheme="minorHAnsi" w:cstheme="minorBidi"/>
              </w:rPr>
              <w:t xml:space="preserve">Type </w:t>
            </w:r>
          </w:p>
        </w:tc>
        <w:tc>
          <w:tcPr>
            <w:tcW w:w="1043" w:type="dxa"/>
            <w:shd w:val="clear" w:color="auto" w:fill="D5DCE4" w:themeFill="text2" w:themeFillTint="33"/>
          </w:tcPr>
          <w:p w14:paraId="3227C7AB" w14:textId="5F3CE25D" w:rsidR="4BC3C504" w:rsidRDefault="00C51E14" w:rsidP="001343AE">
            <w:pPr>
              <w:rPr>
                <w:rFonts w:asciiTheme="minorHAnsi" w:hAnsiTheme="minorHAnsi" w:cstheme="minorBidi"/>
              </w:rPr>
            </w:pPr>
            <w:r>
              <w:rPr>
                <w:rFonts w:asciiTheme="minorHAnsi" w:hAnsiTheme="minorHAnsi" w:cstheme="minorBidi"/>
              </w:rPr>
              <w:t>Charges</w:t>
            </w:r>
          </w:p>
        </w:tc>
        <w:tc>
          <w:tcPr>
            <w:tcW w:w="1276" w:type="dxa"/>
            <w:shd w:val="clear" w:color="auto" w:fill="D5DCE4" w:themeFill="text2" w:themeFillTint="33"/>
          </w:tcPr>
          <w:p w14:paraId="67A03E6E" w14:textId="7AD8C883" w:rsidR="4BC3C504" w:rsidRDefault="00C51E14" w:rsidP="001343AE">
            <w:pPr>
              <w:rPr>
                <w:rFonts w:asciiTheme="minorHAnsi" w:hAnsiTheme="minorHAnsi" w:cstheme="minorBidi"/>
              </w:rPr>
            </w:pPr>
            <w:r>
              <w:rPr>
                <w:rFonts w:asciiTheme="minorHAnsi" w:hAnsiTheme="minorHAnsi" w:cstheme="minorBidi"/>
              </w:rPr>
              <w:t>Charges</w:t>
            </w:r>
            <w:r w:rsidR="4BC3C504" w:rsidRPr="4BC3C504">
              <w:rPr>
                <w:rFonts w:asciiTheme="minorHAnsi" w:hAnsiTheme="minorHAnsi" w:cstheme="minorBidi"/>
              </w:rPr>
              <w:t xml:space="preserve"> (with </w:t>
            </w:r>
            <w:r w:rsidR="00120F66">
              <w:rPr>
                <w:rFonts w:asciiTheme="minorHAnsi" w:hAnsiTheme="minorHAnsi" w:cstheme="minorBidi"/>
              </w:rPr>
              <w:t>remissions</w:t>
            </w:r>
            <w:r w:rsidR="4BC3C504" w:rsidRPr="4BC3C504">
              <w:rPr>
                <w:rFonts w:asciiTheme="minorHAnsi" w:hAnsiTheme="minorHAnsi" w:cstheme="minorBidi"/>
              </w:rPr>
              <w:t>)</w:t>
            </w:r>
          </w:p>
        </w:tc>
      </w:tr>
      <w:tr w:rsidR="4BC3C504" w14:paraId="761FF189" w14:textId="77777777" w:rsidTr="00120F66">
        <w:trPr>
          <w:trHeight w:val="300"/>
          <w:jc w:val="center"/>
        </w:trPr>
        <w:tc>
          <w:tcPr>
            <w:tcW w:w="5445" w:type="dxa"/>
            <w:shd w:val="clear" w:color="auto" w:fill="EDEDED" w:themeFill="accent3" w:themeFillTint="33"/>
          </w:tcPr>
          <w:p w14:paraId="4F9A7157" w14:textId="0BA98399"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 xml:space="preserve">PGO – </w:t>
            </w:r>
            <w:r w:rsidR="71CC10BA" w:rsidRPr="4BC3C504">
              <w:rPr>
                <w:rFonts w:ascii="Calibri" w:eastAsia="Calibri" w:hAnsi="Calibri" w:cs="Calibri"/>
                <w:color w:val="000000" w:themeColor="text1"/>
              </w:rPr>
              <w:t>SAF via hydro processed esters and fatty acids (HEFA)</w:t>
            </w:r>
            <w:r w:rsidR="002D1681">
              <w:rPr>
                <w:rFonts w:ascii="Calibri" w:eastAsia="Calibri" w:hAnsi="Calibri" w:cs="Calibri"/>
                <w:color w:val="000000" w:themeColor="text1"/>
              </w:rPr>
              <w:t xml:space="preserve"> </w:t>
            </w:r>
            <w:r w:rsidR="002D1681" w:rsidRPr="00F92E03">
              <w:rPr>
                <w:rFonts w:ascii="Calibri" w:eastAsia="Calibri" w:hAnsi="Calibri" w:cs="Calibri"/>
                <w:color w:val="58803A"/>
              </w:rPr>
              <w:t>(</w:t>
            </w:r>
            <w:r w:rsidR="005E2E2D" w:rsidRPr="00F92E03">
              <w:rPr>
                <w:rFonts w:ascii="Calibri" w:eastAsia="Calibri" w:hAnsi="Calibri" w:cs="Calibri"/>
                <w:color w:val="58803A"/>
              </w:rPr>
              <w:t>F</w:t>
            </w:r>
            <w:r w:rsidR="002D1681" w:rsidRPr="00F92E03">
              <w:rPr>
                <w:rFonts w:ascii="Calibri" w:eastAsia="Calibri" w:hAnsi="Calibri" w:cs="Calibri"/>
                <w:color w:val="58803A"/>
              </w:rPr>
              <w:t xml:space="preserve">unctional unit: </w:t>
            </w:r>
            <w:r w:rsidR="00ED0263" w:rsidRPr="00F92E03">
              <w:rPr>
                <w:rFonts w:ascii="Calibri" w:eastAsia="Calibri" w:hAnsi="Calibri" w:cs="Calibri"/>
                <w:color w:val="58803A"/>
              </w:rPr>
              <w:t>1MJ LHV</w:t>
            </w:r>
            <w:r w:rsidR="002D1681" w:rsidRPr="00F92E03">
              <w:rPr>
                <w:rFonts w:ascii="Calibri" w:eastAsia="Calibri" w:hAnsi="Calibri" w:cs="Calibri"/>
                <w:color w:val="58803A"/>
              </w:rPr>
              <w:t>)</w:t>
            </w:r>
          </w:p>
        </w:tc>
        <w:tc>
          <w:tcPr>
            <w:tcW w:w="1020" w:type="dxa"/>
            <w:shd w:val="clear" w:color="auto" w:fill="EDEDED" w:themeFill="accent3" w:themeFillTint="33"/>
          </w:tcPr>
          <w:p w14:paraId="31462BEA" w14:textId="4E249D70" w:rsidR="4BC3C504" w:rsidRDefault="4BC3C504" w:rsidP="001343AE">
            <w:pPr>
              <w:rPr>
                <w:rFonts w:asciiTheme="minorHAnsi" w:hAnsiTheme="minorHAnsi" w:cstheme="minorBidi"/>
              </w:rPr>
            </w:pPr>
          </w:p>
        </w:tc>
        <w:tc>
          <w:tcPr>
            <w:tcW w:w="1043" w:type="dxa"/>
            <w:shd w:val="clear" w:color="auto" w:fill="EDEDED" w:themeFill="accent3" w:themeFillTint="33"/>
          </w:tcPr>
          <w:p w14:paraId="22DE5077" w14:textId="05EB2264" w:rsidR="4BC3C504" w:rsidRDefault="4BC3C504" w:rsidP="001343AE">
            <w:pPr>
              <w:rPr>
                <w:rFonts w:asciiTheme="minorHAnsi" w:hAnsiTheme="minorHAnsi" w:cstheme="minorBidi"/>
              </w:rPr>
            </w:pPr>
          </w:p>
        </w:tc>
        <w:tc>
          <w:tcPr>
            <w:tcW w:w="1276" w:type="dxa"/>
            <w:shd w:val="clear" w:color="auto" w:fill="EDEDED" w:themeFill="accent3" w:themeFillTint="33"/>
          </w:tcPr>
          <w:p w14:paraId="220ACA89" w14:textId="52185275" w:rsidR="4BC3C504" w:rsidRDefault="4BC3C504" w:rsidP="001343AE">
            <w:pPr>
              <w:rPr>
                <w:rFonts w:asciiTheme="minorHAnsi" w:hAnsiTheme="minorHAnsi" w:cstheme="minorBidi"/>
              </w:rPr>
            </w:pPr>
          </w:p>
        </w:tc>
      </w:tr>
      <w:tr w:rsidR="4BC3C504" w14:paraId="289719A0" w14:textId="77777777" w:rsidTr="00120F66">
        <w:trPr>
          <w:trHeight w:val="300"/>
          <w:jc w:val="center"/>
        </w:trPr>
        <w:tc>
          <w:tcPr>
            <w:tcW w:w="5445" w:type="dxa"/>
            <w:tcBorders>
              <w:bottom w:val="single" w:sz="4" w:space="0" w:color="808080" w:themeColor="background1" w:themeShade="80"/>
            </w:tcBorders>
          </w:tcPr>
          <w:p w14:paraId="47CD9404"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0835570A" w14:textId="11472973"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61A2CA73" w14:textId="19BC65D5" w:rsidR="4BC3C504" w:rsidRDefault="4BC3C504" w:rsidP="001343AE">
            <w:r w:rsidRPr="0967E2F2">
              <w:rPr>
                <w:rFonts w:ascii="Calibri" w:eastAsia="Calibri" w:hAnsi="Calibri" w:cs="Calibri"/>
                <w:color w:val="000000" w:themeColor="text1"/>
              </w:rPr>
              <w:t>$49</w:t>
            </w:r>
            <w:r w:rsidR="484D06AA" w:rsidRPr="0967E2F2">
              <w:rPr>
                <w:rFonts w:ascii="Calibri" w:eastAsia="Calibri" w:hAnsi="Calibri" w:cs="Calibri"/>
                <w:color w:val="000000" w:themeColor="text1"/>
              </w:rPr>
              <w:t>0</w:t>
            </w:r>
          </w:p>
        </w:tc>
        <w:tc>
          <w:tcPr>
            <w:tcW w:w="1276" w:type="dxa"/>
            <w:tcBorders>
              <w:bottom w:val="single" w:sz="4" w:space="0" w:color="808080" w:themeColor="background1" w:themeShade="80"/>
            </w:tcBorders>
          </w:tcPr>
          <w:p w14:paraId="6D88026C" w14:textId="78303744" w:rsidR="7F022582" w:rsidRDefault="10D0B834" w:rsidP="001343AE">
            <w:r w:rsidRPr="6C058C5C">
              <w:rPr>
                <w:rFonts w:ascii="Calibri" w:eastAsia="Calibri" w:hAnsi="Calibri" w:cs="Calibri"/>
                <w:color w:val="000000" w:themeColor="text1"/>
              </w:rPr>
              <w:t>$</w:t>
            </w:r>
            <w:r w:rsidR="4BC3C504" w:rsidRPr="6C058C5C">
              <w:rPr>
                <w:rFonts w:ascii="Calibri" w:eastAsia="Calibri" w:hAnsi="Calibri" w:cs="Calibri"/>
                <w:color w:val="000000" w:themeColor="text1"/>
              </w:rPr>
              <w:t>49</w:t>
            </w:r>
            <w:r w:rsidR="14413B3E" w:rsidRPr="6C058C5C">
              <w:rPr>
                <w:rFonts w:ascii="Calibri" w:eastAsia="Calibri" w:hAnsi="Calibri" w:cs="Calibri"/>
                <w:color w:val="000000" w:themeColor="text1"/>
              </w:rPr>
              <w:t>0</w:t>
            </w:r>
          </w:p>
        </w:tc>
      </w:tr>
      <w:tr w:rsidR="00E8175D" w14:paraId="4E7653F8" w14:textId="77777777" w:rsidTr="00120F66">
        <w:trPr>
          <w:trHeight w:val="300"/>
          <w:jc w:val="center"/>
        </w:trPr>
        <w:tc>
          <w:tcPr>
            <w:tcW w:w="8784" w:type="dxa"/>
            <w:gridSpan w:val="4"/>
            <w:tcBorders>
              <w:bottom w:val="single" w:sz="4" w:space="0" w:color="808080" w:themeColor="background1" w:themeShade="80"/>
            </w:tcBorders>
          </w:tcPr>
          <w:p w14:paraId="6C5C2CD7" w14:textId="0E438E8F" w:rsidR="00E8175D" w:rsidRDefault="00E8175D" w:rsidP="00E8175D">
            <w:r w:rsidRPr="4BC3C504">
              <w:rPr>
                <w:rFonts w:ascii="Calibri" w:eastAsia="Calibri" w:hAnsi="Calibri" w:cs="Calibri"/>
                <w:color w:val="000000" w:themeColor="text1"/>
              </w:rPr>
              <w:t>Registration of profiles</w:t>
            </w:r>
          </w:p>
        </w:tc>
      </w:tr>
      <w:tr w:rsidR="4BC3C504" w14:paraId="74D101EA" w14:textId="77777777" w:rsidTr="00120F66">
        <w:trPr>
          <w:trHeight w:val="300"/>
          <w:jc w:val="center"/>
        </w:trPr>
        <w:tc>
          <w:tcPr>
            <w:tcW w:w="5445" w:type="dxa"/>
            <w:tcBorders>
              <w:bottom w:val="single" w:sz="4" w:space="0" w:color="808080" w:themeColor="background1" w:themeShade="80"/>
            </w:tcBorders>
          </w:tcPr>
          <w:p w14:paraId="25332FCD" w14:textId="0B9AD672" w:rsidR="4BC3C504" w:rsidRPr="006E3BAC" w:rsidRDefault="4BC3C504" w:rsidP="006E3BAC">
            <w:pPr>
              <w:pStyle w:val="ListParagraph"/>
              <w:numPr>
                <w:ilvl w:val="0"/>
                <w:numId w:val="18"/>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020" w:type="dxa"/>
            <w:tcBorders>
              <w:bottom w:val="single" w:sz="4" w:space="0" w:color="808080" w:themeColor="background1" w:themeShade="80"/>
            </w:tcBorders>
          </w:tcPr>
          <w:p w14:paraId="677E1375" w14:textId="5F002FCF"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2DD212DF" w14:textId="50C0B686" w:rsidR="4BC3C504" w:rsidRDefault="4BC3C504" w:rsidP="001343AE">
            <w:r w:rsidRPr="4BC3C504">
              <w:rPr>
                <w:rFonts w:ascii="Calibri" w:eastAsia="Calibri" w:hAnsi="Calibri" w:cs="Calibri"/>
                <w:color w:val="000000" w:themeColor="text1"/>
              </w:rPr>
              <w:t xml:space="preserve"> $3,708 </w:t>
            </w:r>
          </w:p>
        </w:tc>
        <w:tc>
          <w:tcPr>
            <w:tcW w:w="1276" w:type="dxa"/>
            <w:tcBorders>
              <w:bottom w:val="single" w:sz="4" w:space="0" w:color="808080" w:themeColor="background1" w:themeShade="80"/>
            </w:tcBorders>
          </w:tcPr>
          <w:p w14:paraId="12669E1A" w14:textId="0C2723D3" w:rsidR="777DD367" w:rsidRDefault="777DD367" w:rsidP="001343AE">
            <w:r w:rsidRPr="4BC3C504">
              <w:rPr>
                <w:rFonts w:ascii="Calibri" w:eastAsia="Calibri" w:hAnsi="Calibri" w:cs="Calibri"/>
                <w:color w:val="000000" w:themeColor="text1"/>
              </w:rPr>
              <w:t>$</w:t>
            </w:r>
            <w:r w:rsidR="02B945FA" w:rsidRPr="69430CDC">
              <w:rPr>
                <w:rFonts w:ascii="Calibri" w:eastAsia="Calibri" w:hAnsi="Calibri" w:cs="Calibri"/>
                <w:color w:val="000000" w:themeColor="text1"/>
              </w:rPr>
              <w:t>0</w:t>
            </w:r>
          </w:p>
        </w:tc>
      </w:tr>
      <w:tr w:rsidR="4BC3C504" w14:paraId="0E0D31BC" w14:textId="77777777" w:rsidTr="00120F66">
        <w:trPr>
          <w:trHeight w:val="300"/>
          <w:jc w:val="center"/>
        </w:trPr>
        <w:tc>
          <w:tcPr>
            <w:tcW w:w="5445" w:type="dxa"/>
            <w:tcBorders>
              <w:bottom w:val="single" w:sz="4" w:space="0" w:color="808080" w:themeColor="background1" w:themeShade="80"/>
            </w:tcBorders>
          </w:tcPr>
          <w:p w14:paraId="669BEAB3" w14:textId="50A19B97" w:rsidR="4BC3C504" w:rsidRPr="006E3BAC" w:rsidRDefault="4BC3C504" w:rsidP="006E3BAC">
            <w:pPr>
              <w:pStyle w:val="ListParagraph"/>
              <w:numPr>
                <w:ilvl w:val="0"/>
                <w:numId w:val="18"/>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020" w:type="dxa"/>
            <w:tcBorders>
              <w:bottom w:val="single" w:sz="4" w:space="0" w:color="808080" w:themeColor="background1" w:themeShade="80"/>
            </w:tcBorders>
          </w:tcPr>
          <w:p w14:paraId="6E06A545" w14:textId="11BF22D8"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69F91D73" w14:textId="549613C4" w:rsidR="4BC3C504" w:rsidRDefault="4BC3C504" w:rsidP="001343AE">
            <w:r w:rsidRPr="4BC3C504">
              <w:rPr>
                <w:rFonts w:ascii="Calibri" w:eastAsia="Calibri" w:hAnsi="Calibri" w:cs="Calibri"/>
                <w:color w:val="000000" w:themeColor="text1"/>
              </w:rPr>
              <w:t xml:space="preserve"> $1,854 </w:t>
            </w:r>
          </w:p>
        </w:tc>
        <w:tc>
          <w:tcPr>
            <w:tcW w:w="1276" w:type="dxa"/>
            <w:tcBorders>
              <w:bottom w:val="single" w:sz="4" w:space="0" w:color="808080" w:themeColor="background1" w:themeShade="80"/>
            </w:tcBorders>
          </w:tcPr>
          <w:p w14:paraId="7F9749BF" w14:textId="1C81364C" w:rsidR="777DD367" w:rsidRDefault="777DD367" w:rsidP="001343AE">
            <w:r w:rsidRPr="4BC3C504">
              <w:rPr>
                <w:rFonts w:ascii="Calibri" w:eastAsia="Calibri" w:hAnsi="Calibri" w:cs="Calibri"/>
                <w:color w:val="000000" w:themeColor="text1"/>
              </w:rPr>
              <w:t>$</w:t>
            </w:r>
            <w:r w:rsidR="0E68577B" w:rsidRPr="69430CDC">
              <w:rPr>
                <w:rFonts w:ascii="Calibri" w:eastAsia="Calibri" w:hAnsi="Calibri" w:cs="Calibri"/>
                <w:color w:val="000000" w:themeColor="text1"/>
              </w:rPr>
              <w:t>0</w:t>
            </w:r>
          </w:p>
        </w:tc>
      </w:tr>
      <w:tr w:rsidR="4BC3C504" w14:paraId="0723160F" w14:textId="77777777" w:rsidTr="00120F66">
        <w:trPr>
          <w:trHeight w:val="300"/>
          <w:jc w:val="center"/>
        </w:trPr>
        <w:tc>
          <w:tcPr>
            <w:tcW w:w="5445" w:type="dxa"/>
            <w:tcBorders>
              <w:bottom w:val="single" w:sz="4" w:space="0" w:color="808080" w:themeColor="background1" w:themeShade="80"/>
            </w:tcBorders>
          </w:tcPr>
          <w:p w14:paraId="67F86102" w14:textId="0C09B17E" w:rsidR="4BC3C504" w:rsidRPr="006E3BAC" w:rsidRDefault="4BC3C504" w:rsidP="006E3BAC">
            <w:pPr>
              <w:pStyle w:val="ListParagraph"/>
              <w:numPr>
                <w:ilvl w:val="0"/>
                <w:numId w:val="18"/>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020" w:type="dxa"/>
            <w:tcBorders>
              <w:bottom w:val="single" w:sz="4" w:space="0" w:color="808080" w:themeColor="background1" w:themeShade="80"/>
            </w:tcBorders>
          </w:tcPr>
          <w:p w14:paraId="065527FF" w14:textId="1D973E73"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440332F7" w14:textId="240CD143" w:rsidR="4BC3C504" w:rsidRDefault="4BC3C504" w:rsidP="001343AE">
            <w:r w:rsidRPr="4BC3C504">
              <w:rPr>
                <w:rFonts w:ascii="Calibri" w:eastAsia="Calibri" w:hAnsi="Calibri" w:cs="Calibri"/>
                <w:color w:val="000000" w:themeColor="text1"/>
              </w:rPr>
              <w:t xml:space="preserve"> $1,854 </w:t>
            </w:r>
          </w:p>
        </w:tc>
        <w:tc>
          <w:tcPr>
            <w:tcW w:w="1276" w:type="dxa"/>
            <w:tcBorders>
              <w:bottom w:val="single" w:sz="4" w:space="0" w:color="808080" w:themeColor="background1" w:themeShade="80"/>
            </w:tcBorders>
          </w:tcPr>
          <w:p w14:paraId="53DC0D5B" w14:textId="1AC4AE0A" w:rsidR="79CEDC73" w:rsidRDefault="79CEDC73" w:rsidP="001343AE">
            <w:r w:rsidRPr="4BC3C504">
              <w:rPr>
                <w:rFonts w:ascii="Calibri" w:eastAsia="Calibri" w:hAnsi="Calibri" w:cs="Calibri"/>
                <w:color w:val="000000" w:themeColor="text1"/>
              </w:rPr>
              <w:t>$</w:t>
            </w:r>
            <w:r w:rsidR="502BB2FB" w:rsidRPr="69430CDC">
              <w:rPr>
                <w:rFonts w:ascii="Calibri" w:eastAsia="Calibri" w:hAnsi="Calibri" w:cs="Calibri"/>
                <w:color w:val="000000" w:themeColor="text1"/>
              </w:rPr>
              <w:t>0</w:t>
            </w:r>
          </w:p>
        </w:tc>
      </w:tr>
      <w:tr w:rsidR="4BC3C504" w14:paraId="3B6B67B6" w14:textId="77777777" w:rsidTr="00120F66">
        <w:trPr>
          <w:trHeight w:val="300"/>
          <w:jc w:val="center"/>
        </w:trPr>
        <w:tc>
          <w:tcPr>
            <w:tcW w:w="5445" w:type="dxa"/>
            <w:tcBorders>
              <w:bottom w:val="single" w:sz="4" w:space="0" w:color="808080" w:themeColor="background1" w:themeShade="80"/>
            </w:tcBorders>
          </w:tcPr>
          <w:p w14:paraId="1C31DE99" w14:textId="70C500B4" w:rsidR="4BC3C504" w:rsidRPr="00F92E03" w:rsidRDefault="4BC3C504" w:rsidP="001343AE">
            <w:pPr>
              <w:rPr>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46485977" w14:textId="67046391" w:rsidR="4BC3C504" w:rsidRPr="00F92E03" w:rsidRDefault="4BC3C504" w:rsidP="001343AE">
            <w:pPr>
              <w:rPr>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2543BA22" w14:textId="5C35E991" w:rsidR="5274C1EA" w:rsidRPr="00F92E03" w:rsidRDefault="001608DE" w:rsidP="00445F85">
            <w:pPr>
              <w:rPr>
                <w:rFonts w:ascii="Calibri" w:eastAsia="Calibri" w:hAnsi="Calibri" w:cs="Calibri"/>
                <w:color w:val="58803A"/>
              </w:rPr>
            </w:pPr>
            <w:r w:rsidRPr="00F92E03">
              <w:rPr>
                <w:rFonts w:ascii="Calibri" w:eastAsia="Calibri" w:hAnsi="Calibri" w:cs="Calibri"/>
                <w:color w:val="58803A"/>
              </w:rPr>
              <w:t xml:space="preserve"> </w:t>
            </w:r>
            <w:r w:rsidR="5274C1EA" w:rsidRPr="00F92E03">
              <w:rPr>
                <w:rFonts w:ascii="Calibri" w:eastAsia="Calibri" w:hAnsi="Calibri" w:cs="Calibri"/>
                <w:color w:val="58803A"/>
              </w:rPr>
              <w:t>$</w:t>
            </w:r>
            <w:r w:rsidR="00744F37" w:rsidRPr="00744F37">
              <w:rPr>
                <w:rFonts w:ascii="Calibri" w:eastAsia="Calibri" w:hAnsi="Calibri" w:cs="Calibri"/>
                <w:color w:val="58803A"/>
              </w:rPr>
              <w:t xml:space="preserve">0.00012 </w:t>
            </w:r>
          </w:p>
        </w:tc>
        <w:tc>
          <w:tcPr>
            <w:tcW w:w="1276" w:type="dxa"/>
            <w:tcBorders>
              <w:bottom w:val="single" w:sz="4" w:space="0" w:color="808080" w:themeColor="background1" w:themeShade="80"/>
            </w:tcBorders>
          </w:tcPr>
          <w:p w14:paraId="519A4E48" w14:textId="191DC146" w:rsidR="79CEDC73" w:rsidRPr="00F92E03" w:rsidRDefault="79CEDC73" w:rsidP="001343AE">
            <w:pPr>
              <w:rPr>
                <w:color w:val="58803A"/>
              </w:rPr>
            </w:pPr>
            <w:r w:rsidRPr="00F92E03">
              <w:rPr>
                <w:rFonts w:ascii="Calibri" w:eastAsia="Calibri" w:hAnsi="Calibri" w:cs="Calibri"/>
                <w:color w:val="58803A"/>
              </w:rPr>
              <w:t>$</w:t>
            </w:r>
            <w:r w:rsidR="30CA223A" w:rsidRPr="00F92E03">
              <w:rPr>
                <w:rFonts w:ascii="Calibri" w:eastAsia="Calibri" w:hAnsi="Calibri" w:cs="Calibri"/>
                <w:color w:val="58803A"/>
              </w:rPr>
              <w:t>0</w:t>
            </w:r>
          </w:p>
        </w:tc>
      </w:tr>
      <w:tr w:rsidR="4BC3C504" w14:paraId="4542967C" w14:textId="77777777" w:rsidTr="00120F66">
        <w:trPr>
          <w:trHeight w:val="300"/>
          <w:jc w:val="center"/>
        </w:trPr>
        <w:tc>
          <w:tcPr>
            <w:tcW w:w="5445" w:type="dxa"/>
            <w:tcBorders>
              <w:bottom w:val="single" w:sz="4" w:space="0" w:color="808080" w:themeColor="background1" w:themeShade="80"/>
            </w:tcBorders>
          </w:tcPr>
          <w:p w14:paraId="0627617C" w14:textId="7EFF94B5" w:rsidR="4BC3C504" w:rsidRPr="00F92E03" w:rsidRDefault="4BC3C504" w:rsidP="001343AE">
            <w:pPr>
              <w:rPr>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42B0294B" w14:textId="4B635040" w:rsidR="4BC3C504" w:rsidRPr="00F92E03" w:rsidRDefault="4BC3C504" w:rsidP="001343AE">
            <w:pPr>
              <w:rPr>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17CD2A49" w14:textId="77777777" w:rsidR="00744F37" w:rsidRPr="00F92E03" w:rsidDel="00744F37" w:rsidRDefault="5274C1EA" w:rsidP="00445F85">
            <w:pPr>
              <w:rPr>
                <w:rFonts w:ascii="Calibri" w:eastAsia="Calibri" w:hAnsi="Calibri" w:cs="Calibri"/>
                <w:color w:val="58803A"/>
              </w:rPr>
            </w:pPr>
            <w:r w:rsidRPr="00F92E03">
              <w:rPr>
                <w:rFonts w:ascii="Calibri" w:eastAsia="Calibri" w:hAnsi="Calibri" w:cs="Calibri"/>
                <w:color w:val="58803A"/>
              </w:rPr>
              <w:t xml:space="preserve"> $</w:t>
            </w:r>
          </w:p>
          <w:p w14:paraId="5D955E94" w14:textId="68721324" w:rsidR="00744F37" w:rsidRDefault="00744F37" w:rsidP="00744F37">
            <w:pPr>
              <w:rPr>
                <w:rFonts w:ascii="Calibri" w:hAnsi="Calibri" w:cs="Calibri"/>
                <w:color w:val="000000"/>
              </w:rPr>
            </w:pPr>
            <w:r>
              <w:rPr>
                <w:rFonts w:ascii="Calibri" w:hAnsi="Calibri" w:cs="Calibri"/>
                <w:color w:val="000000"/>
              </w:rPr>
              <w:t xml:space="preserve">$0.00006 </w:t>
            </w:r>
          </w:p>
          <w:p w14:paraId="5E4885BD" w14:textId="1B4E55FD" w:rsidR="5274C1EA" w:rsidRPr="00F92E03" w:rsidRDefault="5274C1EA" w:rsidP="00445F85">
            <w:pPr>
              <w:rPr>
                <w:rFonts w:ascii="Calibri" w:eastAsia="Calibri" w:hAnsi="Calibri" w:cs="Calibri"/>
                <w:color w:val="58803A"/>
              </w:rPr>
            </w:pPr>
            <w:r w:rsidRPr="00F92E03">
              <w:rPr>
                <w:rFonts w:ascii="Calibri" w:eastAsia="Calibri" w:hAnsi="Calibri" w:cs="Calibri"/>
                <w:color w:val="58803A"/>
              </w:rPr>
              <w:t xml:space="preserve"> </w:t>
            </w:r>
          </w:p>
        </w:tc>
        <w:tc>
          <w:tcPr>
            <w:tcW w:w="1276" w:type="dxa"/>
            <w:tcBorders>
              <w:bottom w:val="single" w:sz="4" w:space="0" w:color="808080" w:themeColor="background1" w:themeShade="80"/>
            </w:tcBorders>
          </w:tcPr>
          <w:p w14:paraId="68F1C057" w14:textId="5BA8A449" w:rsidR="2BE9F0F4" w:rsidRPr="00F92E03" w:rsidRDefault="2BE9F0F4" w:rsidP="001343AE">
            <w:pPr>
              <w:rPr>
                <w:color w:val="58803A"/>
              </w:rPr>
            </w:pPr>
            <w:r w:rsidRPr="00F92E03">
              <w:rPr>
                <w:rFonts w:ascii="Calibri" w:eastAsia="Calibri" w:hAnsi="Calibri" w:cs="Calibri"/>
                <w:color w:val="58803A"/>
              </w:rPr>
              <w:t>$</w:t>
            </w:r>
            <w:r w:rsidR="5F182458" w:rsidRPr="00F92E03">
              <w:rPr>
                <w:rFonts w:ascii="Calibri" w:eastAsia="Calibri" w:hAnsi="Calibri" w:cs="Calibri"/>
                <w:color w:val="58803A"/>
              </w:rPr>
              <w:t>0</w:t>
            </w:r>
          </w:p>
        </w:tc>
      </w:tr>
      <w:tr w:rsidR="4BC3C504" w14:paraId="6193DC60" w14:textId="77777777" w:rsidTr="00120F66">
        <w:trPr>
          <w:trHeight w:val="300"/>
          <w:jc w:val="center"/>
        </w:trPr>
        <w:tc>
          <w:tcPr>
            <w:tcW w:w="5445" w:type="dxa"/>
            <w:tcBorders>
              <w:bottom w:val="single" w:sz="4" w:space="0" w:color="808080" w:themeColor="background1" w:themeShade="80"/>
            </w:tcBorders>
          </w:tcPr>
          <w:p w14:paraId="1762BD9B"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3D1C3F72"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43" w:type="dxa"/>
            <w:tcBorders>
              <w:bottom w:val="single" w:sz="4" w:space="0" w:color="808080" w:themeColor="background1" w:themeShade="80"/>
            </w:tcBorders>
          </w:tcPr>
          <w:p w14:paraId="1359F852" w14:textId="671AD178" w:rsidR="4BC3C504" w:rsidRDefault="4BC3C504" w:rsidP="001343AE">
            <w:r w:rsidRPr="4BC3C504">
              <w:rPr>
                <w:rFonts w:ascii="Calibri" w:eastAsia="Calibri" w:hAnsi="Calibri" w:cs="Calibri"/>
                <w:color w:val="000000" w:themeColor="text1"/>
              </w:rPr>
              <w:t xml:space="preserve"> $8,166</w:t>
            </w:r>
          </w:p>
        </w:tc>
        <w:tc>
          <w:tcPr>
            <w:tcW w:w="1276" w:type="dxa"/>
            <w:tcBorders>
              <w:bottom w:val="single" w:sz="4" w:space="0" w:color="808080" w:themeColor="background1" w:themeShade="80"/>
            </w:tcBorders>
          </w:tcPr>
          <w:p w14:paraId="43F37B0C" w14:textId="0AE2CD4D" w:rsidR="126E727B" w:rsidRDefault="126E727B" w:rsidP="001343AE">
            <w:r w:rsidRPr="4BC3C504">
              <w:rPr>
                <w:rFonts w:ascii="Calibri" w:eastAsia="Calibri" w:hAnsi="Calibri" w:cs="Calibri"/>
                <w:color w:val="000000" w:themeColor="text1"/>
              </w:rPr>
              <w:t>$</w:t>
            </w:r>
            <w:r w:rsidR="670280B0" w:rsidRPr="69430CDC">
              <w:rPr>
                <w:rFonts w:ascii="Calibri" w:eastAsia="Calibri" w:hAnsi="Calibri" w:cs="Calibri"/>
                <w:color w:val="000000" w:themeColor="text1"/>
              </w:rPr>
              <w:t>0</w:t>
            </w:r>
          </w:p>
        </w:tc>
      </w:tr>
      <w:tr w:rsidR="4BC3C504" w14:paraId="44E3E015" w14:textId="77777777" w:rsidTr="00120F66">
        <w:trPr>
          <w:trHeight w:val="300"/>
          <w:jc w:val="center"/>
        </w:trPr>
        <w:tc>
          <w:tcPr>
            <w:tcW w:w="5445" w:type="dxa"/>
            <w:shd w:val="clear" w:color="auto" w:fill="EDEDED" w:themeFill="accent3" w:themeFillTint="33"/>
          </w:tcPr>
          <w:p w14:paraId="393E8770" w14:textId="307240AE"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 xml:space="preserve">PGO – </w:t>
            </w:r>
            <w:r w:rsidR="1D111D68" w:rsidRPr="4BC3C504">
              <w:rPr>
                <w:rFonts w:ascii="Calibri" w:eastAsia="Calibri" w:hAnsi="Calibri" w:cs="Calibri"/>
                <w:color w:val="000000" w:themeColor="text1"/>
              </w:rPr>
              <w:t>Renewable diesel hydrotreating</w:t>
            </w:r>
            <w:r w:rsidR="002D1681">
              <w:rPr>
                <w:rFonts w:ascii="Calibri" w:eastAsia="Calibri" w:hAnsi="Calibri" w:cs="Calibri"/>
                <w:color w:val="000000" w:themeColor="text1"/>
              </w:rPr>
              <w:t xml:space="preserve"> </w:t>
            </w:r>
            <w:r w:rsidR="002F28BC">
              <w:rPr>
                <w:rFonts w:ascii="Calibri" w:eastAsia="Calibri" w:hAnsi="Calibri" w:cs="Calibri"/>
                <w:color w:val="000000" w:themeColor="text1"/>
              </w:rPr>
              <w:br/>
            </w:r>
            <w:r w:rsidR="002D1681" w:rsidRPr="00F92E03">
              <w:rPr>
                <w:rFonts w:ascii="Calibri" w:eastAsia="Calibri" w:hAnsi="Calibri" w:cs="Calibri"/>
                <w:color w:val="58803A"/>
              </w:rPr>
              <w:t>(</w:t>
            </w:r>
            <w:r w:rsidR="005E2E2D" w:rsidRPr="00F92E03">
              <w:rPr>
                <w:rFonts w:ascii="Calibri" w:eastAsia="Calibri" w:hAnsi="Calibri" w:cs="Calibri"/>
                <w:color w:val="58803A"/>
              </w:rPr>
              <w:t>F</w:t>
            </w:r>
            <w:r w:rsidR="002D1681" w:rsidRPr="00F92E03">
              <w:rPr>
                <w:rFonts w:ascii="Calibri" w:eastAsia="Calibri" w:hAnsi="Calibri" w:cs="Calibri"/>
                <w:color w:val="58803A"/>
              </w:rPr>
              <w:t xml:space="preserve">unctional unit: 1 </w:t>
            </w:r>
            <w:r w:rsidR="00C14BFC" w:rsidRPr="00F92E03">
              <w:rPr>
                <w:rFonts w:ascii="Calibri" w:eastAsia="Calibri" w:hAnsi="Calibri" w:cs="Calibri"/>
                <w:color w:val="58803A"/>
              </w:rPr>
              <w:t>MJ LHV</w:t>
            </w:r>
            <w:r w:rsidR="002D1681" w:rsidRPr="00F92E03">
              <w:rPr>
                <w:rFonts w:ascii="Calibri" w:eastAsia="Calibri" w:hAnsi="Calibri" w:cs="Calibri"/>
                <w:color w:val="58803A"/>
              </w:rPr>
              <w:t>)</w:t>
            </w:r>
          </w:p>
        </w:tc>
        <w:tc>
          <w:tcPr>
            <w:tcW w:w="1020" w:type="dxa"/>
            <w:shd w:val="clear" w:color="auto" w:fill="EDEDED" w:themeFill="accent3" w:themeFillTint="33"/>
          </w:tcPr>
          <w:p w14:paraId="76AED437" w14:textId="4E249D70" w:rsidR="4BC3C504" w:rsidRDefault="4BC3C504" w:rsidP="001343AE">
            <w:pPr>
              <w:rPr>
                <w:rFonts w:asciiTheme="minorHAnsi" w:hAnsiTheme="minorHAnsi" w:cstheme="minorBidi"/>
              </w:rPr>
            </w:pPr>
          </w:p>
        </w:tc>
        <w:tc>
          <w:tcPr>
            <w:tcW w:w="1043" w:type="dxa"/>
            <w:shd w:val="clear" w:color="auto" w:fill="EDEDED" w:themeFill="accent3" w:themeFillTint="33"/>
          </w:tcPr>
          <w:p w14:paraId="1DEB4B86" w14:textId="05EB2264" w:rsidR="4BC3C504" w:rsidRDefault="4BC3C504" w:rsidP="001343AE">
            <w:pPr>
              <w:rPr>
                <w:rFonts w:asciiTheme="minorHAnsi" w:hAnsiTheme="minorHAnsi" w:cstheme="minorBidi"/>
              </w:rPr>
            </w:pPr>
          </w:p>
        </w:tc>
        <w:tc>
          <w:tcPr>
            <w:tcW w:w="1276" w:type="dxa"/>
            <w:shd w:val="clear" w:color="auto" w:fill="EDEDED" w:themeFill="accent3" w:themeFillTint="33"/>
          </w:tcPr>
          <w:p w14:paraId="3DBA0EFB" w14:textId="333CBECE" w:rsidR="4BC3C504" w:rsidRDefault="4BC3C504" w:rsidP="001343AE">
            <w:pPr>
              <w:rPr>
                <w:rFonts w:asciiTheme="minorHAnsi" w:hAnsiTheme="minorHAnsi" w:cstheme="minorBidi"/>
              </w:rPr>
            </w:pPr>
          </w:p>
        </w:tc>
      </w:tr>
      <w:tr w:rsidR="4BC3C504" w14:paraId="5089878A" w14:textId="77777777" w:rsidTr="00120F66">
        <w:trPr>
          <w:trHeight w:val="300"/>
          <w:jc w:val="center"/>
        </w:trPr>
        <w:tc>
          <w:tcPr>
            <w:tcW w:w="5445" w:type="dxa"/>
            <w:tcBorders>
              <w:bottom w:val="single" w:sz="4" w:space="0" w:color="808080" w:themeColor="background1" w:themeShade="80"/>
            </w:tcBorders>
          </w:tcPr>
          <w:p w14:paraId="6E665418"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425E75CC" w14:textId="11472973"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2AAFCB99" w14:textId="1CF1AFFB" w:rsidR="4BC3C504" w:rsidRDefault="4BC3C504" w:rsidP="001343AE">
            <w:r w:rsidRPr="0967E2F2">
              <w:rPr>
                <w:rFonts w:ascii="Calibri" w:eastAsia="Calibri" w:hAnsi="Calibri" w:cs="Calibri"/>
                <w:color w:val="000000" w:themeColor="text1"/>
              </w:rPr>
              <w:t>$49</w:t>
            </w:r>
            <w:r w:rsidR="49DB2AAA" w:rsidRPr="0967E2F2">
              <w:rPr>
                <w:rFonts w:ascii="Calibri" w:eastAsia="Calibri" w:hAnsi="Calibri" w:cs="Calibri"/>
                <w:color w:val="000000" w:themeColor="text1"/>
              </w:rPr>
              <w:t>0</w:t>
            </w:r>
          </w:p>
        </w:tc>
        <w:tc>
          <w:tcPr>
            <w:tcW w:w="1276" w:type="dxa"/>
            <w:tcBorders>
              <w:bottom w:val="single" w:sz="4" w:space="0" w:color="808080" w:themeColor="background1" w:themeShade="80"/>
            </w:tcBorders>
          </w:tcPr>
          <w:p w14:paraId="6A803105" w14:textId="211404F4" w:rsidR="1440FD68" w:rsidRDefault="1440FD68" w:rsidP="001343AE">
            <w:r w:rsidRPr="4BC3C504">
              <w:rPr>
                <w:rFonts w:ascii="Calibri" w:eastAsia="Calibri" w:hAnsi="Calibri" w:cs="Calibri"/>
                <w:color w:val="000000" w:themeColor="text1"/>
              </w:rPr>
              <w:t>$</w:t>
            </w:r>
            <w:r w:rsidR="4BC3C504" w:rsidRPr="027F2381">
              <w:rPr>
                <w:rFonts w:ascii="Calibri" w:eastAsia="Calibri" w:hAnsi="Calibri" w:cs="Calibri"/>
                <w:color w:val="000000" w:themeColor="text1"/>
              </w:rPr>
              <w:t>49</w:t>
            </w:r>
            <w:r w:rsidR="43C8B7CA" w:rsidRPr="027F2381">
              <w:rPr>
                <w:rFonts w:ascii="Calibri" w:eastAsia="Calibri" w:hAnsi="Calibri" w:cs="Calibri"/>
                <w:color w:val="000000" w:themeColor="text1"/>
              </w:rPr>
              <w:t>0</w:t>
            </w:r>
          </w:p>
        </w:tc>
      </w:tr>
      <w:tr w:rsidR="00E8175D" w14:paraId="667780ED" w14:textId="77777777" w:rsidTr="00120F66">
        <w:trPr>
          <w:trHeight w:val="300"/>
          <w:jc w:val="center"/>
        </w:trPr>
        <w:tc>
          <w:tcPr>
            <w:tcW w:w="8784" w:type="dxa"/>
            <w:gridSpan w:val="4"/>
            <w:tcBorders>
              <w:bottom w:val="single" w:sz="4" w:space="0" w:color="808080" w:themeColor="background1" w:themeShade="80"/>
            </w:tcBorders>
          </w:tcPr>
          <w:p w14:paraId="66B405E7" w14:textId="1F3340B8" w:rsidR="00E8175D" w:rsidRDefault="00E8175D" w:rsidP="00E8175D">
            <w:r w:rsidRPr="4BC3C504">
              <w:rPr>
                <w:rFonts w:ascii="Calibri" w:eastAsia="Calibri" w:hAnsi="Calibri" w:cs="Calibri"/>
                <w:color w:val="000000" w:themeColor="text1"/>
              </w:rPr>
              <w:t xml:space="preserve">Registration of profiles </w:t>
            </w:r>
          </w:p>
        </w:tc>
      </w:tr>
      <w:tr w:rsidR="4BC3C504" w14:paraId="70D291CC" w14:textId="77777777" w:rsidTr="00120F66">
        <w:trPr>
          <w:trHeight w:val="300"/>
          <w:jc w:val="center"/>
        </w:trPr>
        <w:tc>
          <w:tcPr>
            <w:tcW w:w="5445" w:type="dxa"/>
            <w:tcBorders>
              <w:bottom w:val="single" w:sz="4" w:space="0" w:color="808080" w:themeColor="background1" w:themeShade="80"/>
            </w:tcBorders>
          </w:tcPr>
          <w:p w14:paraId="22CCBBAC" w14:textId="0B9AD672" w:rsidR="4BC3C504" w:rsidRPr="006E3BAC" w:rsidRDefault="4BC3C504" w:rsidP="006E3BAC">
            <w:pPr>
              <w:pStyle w:val="ListParagraph"/>
              <w:numPr>
                <w:ilvl w:val="0"/>
                <w:numId w:val="12"/>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020" w:type="dxa"/>
            <w:tcBorders>
              <w:bottom w:val="single" w:sz="4" w:space="0" w:color="808080" w:themeColor="background1" w:themeShade="80"/>
            </w:tcBorders>
          </w:tcPr>
          <w:p w14:paraId="283D6EC4" w14:textId="5F002FCF"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7D1993AC" w14:textId="0C46916A" w:rsidR="4BC3C504" w:rsidRDefault="4BC3C504" w:rsidP="001343AE">
            <w:r w:rsidRPr="4BC3C504">
              <w:rPr>
                <w:rFonts w:ascii="Calibri" w:eastAsia="Calibri" w:hAnsi="Calibri" w:cs="Calibri"/>
                <w:color w:val="000000" w:themeColor="text1"/>
              </w:rPr>
              <w:t xml:space="preserve"> $3,708 </w:t>
            </w:r>
          </w:p>
        </w:tc>
        <w:tc>
          <w:tcPr>
            <w:tcW w:w="1276" w:type="dxa"/>
            <w:tcBorders>
              <w:bottom w:val="single" w:sz="4" w:space="0" w:color="808080" w:themeColor="background1" w:themeShade="80"/>
            </w:tcBorders>
          </w:tcPr>
          <w:p w14:paraId="5ACF781E" w14:textId="0A453653" w:rsidR="50F06DCC" w:rsidRDefault="50F06DCC" w:rsidP="001343AE">
            <w:r w:rsidRPr="4BC3C504">
              <w:rPr>
                <w:rFonts w:ascii="Calibri" w:eastAsia="Calibri" w:hAnsi="Calibri" w:cs="Calibri"/>
                <w:color w:val="000000" w:themeColor="text1"/>
              </w:rPr>
              <w:t>$</w:t>
            </w:r>
            <w:r w:rsidR="3FFBD4C0" w:rsidRPr="69430CDC">
              <w:rPr>
                <w:rFonts w:ascii="Calibri" w:eastAsia="Calibri" w:hAnsi="Calibri" w:cs="Calibri"/>
                <w:color w:val="000000" w:themeColor="text1"/>
              </w:rPr>
              <w:t>0</w:t>
            </w:r>
          </w:p>
        </w:tc>
      </w:tr>
      <w:tr w:rsidR="4BC3C504" w14:paraId="18BAE18A" w14:textId="77777777" w:rsidTr="00120F66">
        <w:trPr>
          <w:trHeight w:val="300"/>
          <w:jc w:val="center"/>
        </w:trPr>
        <w:tc>
          <w:tcPr>
            <w:tcW w:w="5445" w:type="dxa"/>
            <w:tcBorders>
              <w:bottom w:val="single" w:sz="4" w:space="0" w:color="808080" w:themeColor="background1" w:themeShade="80"/>
            </w:tcBorders>
          </w:tcPr>
          <w:p w14:paraId="2902D24D" w14:textId="50A19B97" w:rsidR="4BC3C504" w:rsidRPr="006E3BAC" w:rsidRDefault="4BC3C504" w:rsidP="006E3BAC">
            <w:pPr>
              <w:pStyle w:val="ListParagraph"/>
              <w:numPr>
                <w:ilvl w:val="0"/>
                <w:numId w:val="12"/>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020" w:type="dxa"/>
            <w:tcBorders>
              <w:bottom w:val="single" w:sz="4" w:space="0" w:color="808080" w:themeColor="background1" w:themeShade="80"/>
            </w:tcBorders>
          </w:tcPr>
          <w:p w14:paraId="05D7AC43" w14:textId="11BF22D8"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23708839" w14:textId="1C41C514" w:rsidR="4BC3C504" w:rsidRDefault="4BC3C504" w:rsidP="001343AE">
            <w:r w:rsidRPr="4BC3C504">
              <w:rPr>
                <w:rFonts w:ascii="Calibri" w:eastAsia="Calibri" w:hAnsi="Calibri" w:cs="Calibri"/>
                <w:color w:val="000000" w:themeColor="text1"/>
              </w:rPr>
              <w:t xml:space="preserve"> $1,854 </w:t>
            </w:r>
          </w:p>
        </w:tc>
        <w:tc>
          <w:tcPr>
            <w:tcW w:w="1276" w:type="dxa"/>
            <w:tcBorders>
              <w:bottom w:val="single" w:sz="4" w:space="0" w:color="808080" w:themeColor="background1" w:themeShade="80"/>
            </w:tcBorders>
          </w:tcPr>
          <w:p w14:paraId="54F9A6EB" w14:textId="22324937" w:rsidR="50F06DCC" w:rsidRDefault="50F06DCC" w:rsidP="001343AE">
            <w:r w:rsidRPr="4BC3C504">
              <w:rPr>
                <w:rFonts w:ascii="Calibri" w:eastAsia="Calibri" w:hAnsi="Calibri" w:cs="Calibri"/>
                <w:color w:val="000000" w:themeColor="text1"/>
              </w:rPr>
              <w:t>$</w:t>
            </w:r>
            <w:r w:rsidR="15FEDD65" w:rsidRPr="69430CDC">
              <w:rPr>
                <w:rFonts w:ascii="Calibri" w:eastAsia="Calibri" w:hAnsi="Calibri" w:cs="Calibri"/>
                <w:color w:val="000000" w:themeColor="text1"/>
              </w:rPr>
              <w:t>0</w:t>
            </w:r>
          </w:p>
        </w:tc>
      </w:tr>
      <w:tr w:rsidR="4BC3C504" w14:paraId="316D65C8" w14:textId="77777777" w:rsidTr="00120F66">
        <w:trPr>
          <w:trHeight w:val="300"/>
          <w:jc w:val="center"/>
        </w:trPr>
        <w:tc>
          <w:tcPr>
            <w:tcW w:w="5445" w:type="dxa"/>
            <w:tcBorders>
              <w:bottom w:val="single" w:sz="4" w:space="0" w:color="808080" w:themeColor="background1" w:themeShade="80"/>
            </w:tcBorders>
          </w:tcPr>
          <w:p w14:paraId="25567AD4" w14:textId="0C09B17E" w:rsidR="4BC3C504" w:rsidRPr="006E3BAC" w:rsidRDefault="4BC3C504" w:rsidP="006E3BAC">
            <w:pPr>
              <w:pStyle w:val="ListParagraph"/>
              <w:numPr>
                <w:ilvl w:val="0"/>
                <w:numId w:val="12"/>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020" w:type="dxa"/>
            <w:tcBorders>
              <w:bottom w:val="single" w:sz="4" w:space="0" w:color="808080" w:themeColor="background1" w:themeShade="80"/>
            </w:tcBorders>
          </w:tcPr>
          <w:p w14:paraId="2F382D9B" w14:textId="1D973E73"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5D512087" w14:textId="7E2F7840" w:rsidR="4BC3C504" w:rsidRDefault="4BC3C504" w:rsidP="001343AE">
            <w:r w:rsidRPr="4BC3C504">
              <w:rPr>
                <w:rFonts w:ascii="Calibri" w:eastAsia="Calibri" w:hAnsi="Calibri" w:cs="Calibri"/>
                <w:color w:val="000000" w:themeColor="text1"/>
              </w:rPr>
              <w:t xml:space="preserve"> $1,854 </w:t>
            </w:r>
          </w:p>
        </w:tc>
        <w:tc>
          <w:tcPr>
            <w:tcW w:w="1276" w:type="dxa"/>
            <w:tcBorders>
              <w:bottom w:val="single" w:sz="4" w:space="0" w:color="808080" w:themeColor="background1" w:themeShade="80"/>
            </w:tcBorders>
          </w:tcPr>
          <w:p w14:paraId="5F4AA94A" w14:textId="7E253512" w:rsidR="3984A413" w:rsidRDefault="3984A413" w:rsidP="001343AE">
            <w:r w:rsidRPr="4BC3C504">
              <w:rPr>
                <w:rFonts w:ascii="Calibri" w:eastAsia="Calibri" w:hAnsi="Calibri" w:cs="Calibri"/>
                <w:color w:val="000000" w:themeColor="text1"/>
              </w:rPr>
              <w:t>$</w:t>
            </w:r>
            <w:r w:rsidR="1D8988DE" w:rsidRPr="69430CDC">
              <w:rPr>
                <w:rFonts w:ascii="Calibri" w:eastAsia="Calibri" w:hAnsi="Calibri" w:cs="Calibri"/>
                <w:color w:val="000000" w:themeColor="text1"/>
              </w:rPr>
              <w:t>0</w:t>
            </w:r>
          </w:p>
        </w:tc>
      </w:tr>
      <w:tr w:rsidR="4BC3C504" w14:paraId="43081730" w14:textId="77777777" w:rsidTr="00120F66">
        <w:trPr>
          <w:trHeight w:val="300"/>
          <w:jc w:val="center"/>
        </w:trPr>
        <w:tc>
          <w:tcPr>
            <w:tcW w:w="5445" w:type="dxa"/>
            <w:tcBorders>
              <w:bottom w:val="single" w:sz="4" w:space="0" w:color="808080" w:themeColor="background1" w:themeShade="80"/>
            </w:tcBorders>
          </w:tcPr>
          <w:p w14:paraId="776719B5" w14:textId="70C500B4" w:rsidR="4BC3C504" w:rsidRPr="00F92E03" w:rsidRDefault="4BC3C504" w:rsidP="001343AE">
            <w:pPr>
              <w:rPr>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44BD238A" w14:textId="67046391" w:rsidR="4BC3C504" w:rsidRPr="00F92E03" w:rsidRDefault="4BC3C504" w:rsidP="001343AE">
            <w:pPr>
              <w:rPr>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49988DBC" w14:textId="27459D7C" w:rsidR="5274C1EA" w:rsidRPr="00F92E03" w:rsidRDefault="001608DE" w:rsidP="00445F85">
            <w:pPr>
              <w:rPr>
                <w:rFonts w:ascii="Calibri" w:eastAsia="Calibri" w:hAnsi="Calibri" w:cs="Calibri"/>
                <w:color w:val="58803A"/>
              </w:rPr>
            </w:pPr>
            <w:r w:rsidRPr="00F92E03">
              <w:rPr>
                <w:rFonts w:ascii="Calibri" w:eastAsia="Calibri" w:hAnsi="Calibri" w:cs="Calibri"/>
                <w:color w:val="58803A"/>
              </w:rPr>
              <w:t xml:space="preserve"> </w:t>
            </w:r>
            <w:r w:rsidR="5274C1EA" w:rsidRPr="00F92E03">
              <w:rPr>
                <w:rFonts w:ascii="Calibri" w:eastAsia="Calibri" w:hAnsi="Calibri" w:cs="Calibri"/>
                <w:color w:val="58803A"/>
              </w:rPr>
              <w:t>$</w:t>
            </w:r>
            <w:r w:rsidR="000779A2" w:rsidRPr="000779A2">
              <w:rPr>
                <w:rFonts w:ascii="Calibri" w:eastAsia="Calibri" w:hAnsi="Calibri" w:cs="Calibri"/>
                <w:color w:val="58803A"/>
              </w:rPr>
              <w:t>0.00020</w:t>
            </w:r>
          </w:p>
        </w:tc>
        <w:tc>
          <w:tcPr>
            <w:tcW w:w="1276" w:type="dxa"/>
            <w:tcBorders>
              <w:bottom w:val="single" w:sz="4" w:space="0" w:color="808080" w:themeColor="background1" w:themeShade="80"/>
            </w:tcBorders>
          </w:tcPr>
          <w:p w14:paraId="01939C7E" w14:textId="4F423891" w:rsidR="244D4147" w:rsidRPr="00F92E03" w:rsidRDefault="244D4147" w:rsidP="001343AE">
            <w:pPr>
              <w:rPr>
                <w:color w:val="58803A"/>
              </w:rPr>
            </w:pPr>
            <w:r w:rsidRPr="00F92E03">
              <w:rPr>
                <w:rFonts w:ascii="Calibri" w:eastAsia="Calibri" w:hAnsi="Calibri" w:cs="Calibri"/>
                <w:color w:val="58803A"/>
              </w:rPr>
              <w:t>$</w:t>
            </w:r>
            <w:r w:rsidR="1064B40D" w:rsidRPr="00F92E03">
              <w:rPr>
                <w:rFonts w:ascii="Calibri" w:eastAsia="Calibri" w:hAnsi="Calibri" w:cs="Calibri"/>
                <w:color w:val="58803A"/>
              </w:rPr>
              <w:t>0</w:t>
            </w:r>
          </w:p>
        </w:tc>
      </w:tr>
      <w:tr w:rsidR="4BC3C504" w14:paraId="2F84875C" w14:textId="77777777" w:rsidTr="00120F66">
        <w:trPr>
          <w:trHeight w:val="300"/>
          <w:jc w:val="center"/>
        </w:trPr>
        <w:tc>
          <w:tcPr>
            <w:tcW w:w="5445" w:type="dxa"/>
            <w:tcBorders>
              <w:bottom w:val="single" w:sz="4" w:space="0" w:color="808080" w:themeColor="background1" w:themeShade="80"/>
            </w:tcBorders>
          </w:tcPr>
          <w:p w14:paraId="53AA2E00" w14:textId="7EFF94B5" w:rsidR="4BC3C504" w:rsidRPr="00F92E03" w:rsidRDefault="4BC3C504" w:rsidP="001343AE">
            <w:pPr>
              <w:rPr>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419847A9" w14:textId="4B635040" w:rsidR="4BC3C504" w:rsidRPr="00F92E03" w:rsidRDefault="4BC3C504" w:rsidP="001343AE">
            <w:pPr>
              <w:rPr>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1ECB656E" w14:textId="78B6883A" w:rsidR="5274C1EA" w:rsidRPr="00F92E03" w:rsidRDefault="5274C1EA" w:rsidP="00445F85">
            <w:pPr>
              <w:rPr>
                <w:rFonts w:ascii="Calibri" w:eastAsia="Calibri" w:hAnsi="Calibri" w:cs="Calibri"/>
                <w:color w:val="58803A"/>
              </w:rPr>
            </w:pPr>
            <w:r w:rsidRPr="00F92E03">
              <w:rPr>
                <w:rFonts w:ascii="Calibri" w:eastAsia="Calibri" w:hAnsi="Calibri" w:cs="Calibri"/>
                <w:color w:val="58803A"/>
              </w:rPr>
              <w:t xml:space="preserve"> $</w:t>
            </w:r>
            <w:r w:rsidR="00A02DD1" w:rsidRPr="00A02DD1">
              <w:rPr>
                <w:rFonts w:ascii="Calibri" w:eastAsia="Calibri" w:hAnsi="Calibri" w:cs="Calibri"/>
                <w:color w:val="58803A"/>
              </w:rPr>
              <w:t xml:space="preserve">0.00008 </w:t>
            </w:r>
          </w:p>
        </w:tc>
        <w:tc>
          <w:tcPr>
            <w:tcW w:w="1276" w:type="dxa"/>
            <w:tcBorders>
              <w:bottom w:val="single" w:sz="4" w:space="0" w:color="808080" w:themeColor="background1" w:themeShade="80"/>
            </w:tcBorders>
          </w:tcPr>
          <w:p w14:paraId="2BEF6160" w14:textId="75CF829B" w:rsidR="244D4147" w:rsidRPr="00F92E03" w:rsidRDefault="244D4147" w:rsidP="001343AE">
            <w:pPr>
              <w:rPr>
                <w:color w:val="58803A"/>
              </w:rPr>
            </w:pPr>
            <w:r w:rsidRPr="00F92E03">
              <w:rPr>
                <w:rFonts w:ascii="Calibri" w:eastAsia="Calibri" w:hAnsi="Calibri" w:cs="Calibri"/>
                <w:color w:val="58803A"/>
              </w:rPr>
              <w:t>$</w:t>
            </w:r>
            <w:r w:rsidR="183593A6" w:rsidRPr="00F92E03">
              <w:rPr>
                <w:rFonts w:ascii="Calibri" w:eastAsia="Calibri" w:hAnsi="Calibri" w:cs="Calibri"/>
                <w:color w:val="58803A"/>
              </w:rPr>
              <w:t>0</w:t>
            </w:r>
          </w:p>
        </w:tc>
      </w:tr>
      <w:tr w:rsidR="4BC3C504" w14:paraId="51432B1A" w14:textId="77777777" w:rsidTr="00120F66">
        <w:trPr>
          <w:trHeight w:val="300"/>
          <w:jc w:val="center"/>
        </w:trPr>
        <w:tc>
          <w:tcPr>
            <w:tcW w:w="5445" w:type="dxa"/>
          </w:tcPr>
          <w:p w14:paraId="7ABDAC50" w14:textId="6EFBC36F" w:rsidR="4BC3C504" w:rsidRDefault="4BC3C504" w:rsidP="001343AE">
            <w:r w:rsidRPr="4BC3C504">
              <w:rPr>
                <w:rFonts w:ascii="Calibri" w:eastAsia="Calibri" w:hAnsi="Calibri" w:cs="Calibri"/>
                <w:color w:val="000000" w:themeColor="text1"/>
              </w:rPr>
              <w:t>Annual Levy</w:t>
            </w:r>
          </w:p>
        </w:tc>
        <w:tc>
          <w:tcPr>
            <w:tcW w:w="1020" w:type="dxa"/>
          </w:tcPr>
          <w:p w14:paraId="6091882A"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43" w:type="dxa"/>
          </w:tcPr>
          <w:p w14:paraId="29247D98" w14:textId="5E441635" w:rsidR="4BC3C504" w:rsidRDefault="4BC3C504" w:rsidP="001343AE">
            <w:r w:rsidRPr="4BC3C504">
              <w:rPr>
                <w:rFonts w:ascii="Calibri" w:eastAsia="Calibri" w:hAnsi="Calibri" w:cs="Calibri"/>
                <w:color w:val="000000" w:themeColor="text1"/>
              </w:rPr>
              <w:t xml:space="preserve"> $8,166</w:t>
            </w:r>
          </w:p>
        </w:tc>
        <w:tc>
          <w:tcPr>
            <w:tcW w:w="1276" w:type="dxa"/>
          </w:tcPr>
          <w:p w14:paraId="5F920B08" w14:textId="7514E38A" w:rsidR="32CA155C" w:rsidRDefault="32CA155C" w:rsidP="001343AE">
            <w:r w:rsidRPr="4BC3C504">
              <w:rPr>
                <w:rFonts w:ascii="Calibri" w:eastAsia="Calibri" w:hAnsi="Calibri" w:cs="Calibri"/>
                <w:color w:val="000000" w:themeColor="text1"/>
              </w:rPr>
              <w:t>$</w:t>
            </w:r>
            <w:r w:rsidR="262B088C" w:rsidRPr="69430CDC">
              <w:rPr>
                <w:rFonts w:ascii="Calibri" w:eastAsia="Calibri" w:hAnsi="Calibri" w:cs="Calibri"/>
                <w:color w:val="000000" w:themeColor="text1"/>
              </w:rPr>
              <w:t>0</w:t>
            </w:r>
          </w:p>
        </w:tc>
      </w:tr>
      <w:tr w:rsidR="00DF185A" w14:paraId="213A5575" w14:textId="77777777" w:rsidTr="00120F66">
        <w:trPr>
          <w:trHeight w:val="300"/>
          <w:jc w:val="center"/>
        </w:trPr>
        <w:tc>
          <w:tcPr>
            <w:tcW w:w="5445" w:type="dxa"/>
            <w:shd w:val="clear" w:color="auto" w:fill="EDEDED" w:themeFill="accent3" w:themeFillTint="33"/>
          </w:tcPr>
          <w:p w14:paraId="677E6F92" w14:textId="2A281D18" w:rsidR="00DF185A" w:rsidRPr="00F92E03" w:rsidRDefault="00994068" w:rsidP="001343AE">
            <w:pPr>
              <w:rPr>
                <w:rFonts w:ascii="Calibri" w:eastAsia="Calibri" w:hAnsi="Calibri" w:cs="Calibri"/>
                <w:color w:val="58803A"/>
              </w:rPr>
            </w:pPr>
            <w:r w:rsidRPr="00F92E03">
              <w:rPr>
                <w:rFonts w:ascii="Calibri" w:eastAsia="Calibri" w:hAnsi="Calibri" w:cs="Calibri"/>
                <w:color w:val="58803A"/>
              </w:rPr>
              <w:t xml:space="preserve">PGO </w:t>
            </w:r>
            <w:r w:rsidR="004069FB" w:rsidRPr="00F92E03">
              <w:rPr>
                <w:rFonts w:ascii="Calibri" w:eastAsia="Calibri" w:hAnsi="Calibri" w:cs="Calibri"/>
                <w:color w:val="58803A"/>
              </w:rPr>
              <w:t>–</w:t>
            </w:r>
            <w:r w:rsidRPr="00F92E03">
              <w:rPr>
                <w:rFonts w:ascii="Calibri" w:eastAsia="Calibri" w:hAnsi="Calibri" w:cs="Calibri"/>
                <w:color w:val="58803A"/>
              </w:rPr>
              <w:t xml:space="preserve"> </w:t>
            </w:r>
            <w:r w:rsidR="006B6125" w:rsidRPr="00F92E03">
              <w:rPr>
                <w:rFonts w:ascii="Calibri" w:eastAsia="Calibri" w:hAnsi="Calibri" w:cs="Calibri"/>
                <w:color w:val="58803A"/>
              </w:rPr>
              <w:t>B</w:t>
            </w:r>
            <w:r w:rsidR="004069FB" w:rsidRPr="00F92E03">
              <w:rPr>
                <w:rFonts w:ascii="Calibri" w:eastAsia="Calibri" w:hAnsi="Calibri" w:cs="Calibri"/>
                <w:color w:val="58803A"/>
              </w:rPr>
              <w:t>io LPG</w:t>
            </w:r>
            <w:r w:rsidR="005E2E2D" w:rsidRPr="00F92E03">
              <w:rPr>
                <w:rFonts w:ascii="Calibri" w:eastAsia="Calibri" w:hAnsi="Calibri" w:cs="Calibri"/>
                <w:color w:val="58803A"/>
              </w:rPr>
              <w:br/>
            </w:r>
            <w:r w:rsidR="005006A1" w:rsidRPr="00F92E03">
              <w:rPr>
                <w:rFonts w:ascii="Calibri" w:eastAsia="Calibri" w:hAnsi="Calibri" w:cs="Calibri"/>
                <w:color w:val="58803A"/>
              </w:rPr>
              <w:t>(</w:t>
            </w:r>
            <w:r w:rsidR="005E2E2D" w:rsidRPr="00F92E03">
              <w:rPr>
                <w:rFonts w:ascii="Calibri" w:eastAsia="Calibri" w:hAnsi="Calibri" w:cs="Calibri"/>
                <w:color w:val="58803A"/>
              </w:rPr>
              <w:t xml:space="preserve">Functional unit: </w:t>
            </w:r>
            <w:r w:rsidR="005006A1" w:rsidRPr="00F92E03">
              <w:rPr>
                <w:rFonts w:ascii="Calibri" w:eastAsia="Calibri" w:hAnsi="Calibri" w:cs="Calibri"/>
                <w:color w:val="58803A"/>
              </w:rPr>
              <w:t>1 MJ LHV)</w:t>
            </w:r>
          </w:p>
        </w:tc>
        <w:tc>
          <w:tcPr>
            <w:tcW w:w="1020" w:type="dxa"/>
            <w:shd w:val="clear" w:color="auto" w:fill="EDEDED" w:themeFill="accent3" w:themeFillTint="33"/>
          </w:tcPr>
          <w:p w14:paraId="788B1871" w14:textId="77777777" w:rsidR="00DF185A" w:rsidRPr="00F92E03" w:rsidRDefault="00DF185A" w:rsidP="001343AE">
            <w:pPr>
              <w:rPr>
                <w:rFonts w:ascii="Calibri" w:eastAsia="Calibri" w:hAnsi="Calibri" w:cs="Calibri"/>
                <w:color w:val="58803A"/>
              </w:rPr>
            </w:pPr>
          </w:p>
        </w:tc>
        <w:tc>
          <w:tcPr>
            <w:tcW w:w="1043" w:type="dxa"/>
            <w:shd w:val="clear" w:color="auto" w:fill="EDEDED" w:themeFill="accent3" w:themeFillTint="33"/>
          </w:tcPr>
          <w:p w14:paraId="0B35902E" w14:textId="77777777" w:rsidR="00DF185A" w:rsidRPr="00F92E03" w:rsidRDefault="00DF185A" w:rsidP="001343AE">
            <w:pPr>
              <w:rPr>
                <w:rFonts w:ascii="Calibri" w:eastAsia="Calibri" w:hAnsi="Calibri" w:cs="Calibri"/>
                <w:color w:val="58803A"/>
              </w:rPr>
            </w:pPr>
          </w:p>
        </w:tc>
        <w:tc>
          <w:tcPr>
            <w:tcW w:w="1276" w:type="dxa"/>
            <w:shd w:val="clear" w:color="auto" w:fill="EDEDED" w:themeFill="accent3" w:themeFillTint="33"/>
          </w:tcPr>
          <w:p w14:paraId="20E8E232" w14:textId="77777777" w:rsidR="00DF185A" w:rsidRPr="00F92E03" w:rsidRDefault="00DF185A" w:rsidP="001343AE">
            <w:pPr>
              <w:rPr>
                <w:rFonts w:ascii="Calibri" w:eastAsia="Calibri" w:hAnsi="Calibri" w:cs="Calibri"/>
                <w:color w:val="58803A"/>
              </w:rPr>
            </w:pPr>
          </w:p>
        </w:tc>
      </w:tr>
      <w:tr w:rsidR="004562F8" w14:paraId="56C36F0F" w14:textId="77777777" w:rsidTr="00120F66">
        <w:trPr>
          <w:trHeight w:val="300"/>
          <w:jc w:val="center"/>
        </w:trPr>
        <w:tc>
          <w:tcPr>
            <w:tcW w:w="5445" w:type="dxa"/>
            <w:tcBorders>
              <w:bottom w:val="single" w:sz="4" w:space="0" w:color="808080" w:themeColor="background1" w:themeShade="80"/>
            </w:tcBorders>
          </w:tcPr>
          <w:p w14:paraId="2F09EB63" w14:textId="26FA445A"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Registration of person</w:t>
            </w:r>
          </w:p>
        </w:tc>
        <w:tc>
          <w:tcPr>
            <w:tcW w:w="1020" w:type="dxa"/>
            <w:tcBorders>
              <w:bottom w:val="single" w:sz="4" w:space="0" w:color="808080" w:themeColor="background1" w:themeShade="80"/>
            </w:tcBorders>
          </w:tcPr>
          <w:p w14:paraId="2A97F4BB" w14:textId="6A1CFCF8"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22947384" w14:textId="7521B2D9"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$490</w:t>
            </w:r>
          </w:p>
        </w:tc>
        <w:tc>
          <w:tcPr>
            <w:tcW w:w="1276" w:type="dxa"/>
            <w:tcBorders>
              <w:bottom w:val="single" w:sz="4" w:space="0" w:color="808080" w:themeColor="background1" w:themeShade="80"/>
            </w:tcBorders>
          </w:tcPr>
          <w:p w14:paraId="342050AB" w14:textId="28D7193B"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$490</w:t>
            </w:r>
          </w:p>
        </w:tc>
      </w:tr>
      <w:tr w:rsidR="004562F8" w14:paraId="6D6735B9" w14:textId="77777777" w:rsidTr="00120F66">
        <w:trPr>
          <w:trHeight w:val="300"/>
          <w:jc w:val="center"/>
        </w:trPr>
        <w:tc>
          <w:tcPr>
            <w:tcW w:w="5445" w:type="dxa"/>
            <w:tcBorders>
              <w:bottom w:val="single" w:sz="4" w:space="0" w:color="808080" w:themeColor="background1" w:themeShade="80"/>
            </w:tcBorders>
          </w:tcPr>
          <w:p w14:paraId="27FD0E90" w14:textId="2B84F3D1"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 xml:space="preserve">Registration of profiles </w:t>
            </w:r>
          </w:p>
        </w:tc>
        <w:tc>
          <w:tcPr>
            <w:tcW w:w="1020" w:type="dxa"/>
            <w:tcBorders>
              <w:bottom w:val="single" w:sz="4" w:space="0" w:color="808080" w:themeColor="background1" w:themeShade="80"/>
            </w:tcBorders>
          </w:tcPr>
          <w:p w14:paraId="3224832E" w14:textId="77777777" w:rsidR="004562F8" w:rsidRPr="00F92E03" w:rsidRDefault="004562F8" w:rsidP="004562F8">
            <w:pPr>
              <w:rPr>
                <w:rFonts w:ascii="Calibri" w:eastAsia="Calibri" w:hAnsi="Calibri" w:cs="Calibri"/>
                <w:color w:val="58803A"/>
              </w:rPr>
            </w:pPr>
          </w:p>
        </w:tc>
        <w:tc>
          <w:tcPr>
            <w:tcW w:w="1043" w:type="dxa"/>
            <w:tcBorders>
              <w:bottom w:val="single" w:sz="4" w:space="0" w:color="808080" w:themeColor="background1" w:themeShade="80"/>
            </w:tcBorders>
          </w:tcPr>
          <w:p w14:paraId="3DC93F86" w14:textId="77777777" w:rsidR="004562F8" w:rsidRPr="00F92E03" w:rsidRDefault="004562F8" w:rsidP="004562F8">
            <w:pPr>
              <w:rPr>
                <w:rFonts w:ascii="Calibri" w:eastAsia="Calibri" w:hAnsi="Calibri" w:cs="Calibri"/>
                <w:color w:val="58803A"/>
              </w:rPr>
            </w:pPr>
          </w:p>
        </w:tc>
        <w:tc>
          <w:tcPr>
            <w:tcW w:w="1276" w:type="dxa"/>
            <w:tcBorders>
              <w:bottom w:val="single" w:sz="4" w:space="0" w:color="808080" w:themeColor="background1" w:themeShade="80"/>
            </w:tcBorders>
          </w:tcPr>
          <w:p w14:paraId="6C96B9EA" w14:textId="77777777" w:rsidR="004562F8" w:rsidRPr="00F92E03" w:rsidRDefault="004562F8" w:rsidP="004562F8">
            <w:pPr>
              <w:rPr>
                <w:rFonts w:ascii="Calibri" w:eastAsia="Calibri" w:hAnsi="Calibri" w:cs="Calibri"/>
                <w:color w:val="58803A"/>
              </w:rPr>
            </w:pPr>
          </w:p>
        </w:tc>
      </w:tr>
      <w:tr w:rsidR="004562F8" w14:paraId="19CC8DE9" w14:textId="77777777" w:rsidTr="00120F66">
        <w:trPr>
          <w:trHeight w:val="300"/>
          <w:jc w:val="center"/>
        </w:trPr>
        <w:tc>
          <w:tcPr>
            <w:tcW w:w="5445" w:type="dxa"/>
            <w:tcBorders>
              <w:bottom w:val="single" w:sz="4" w:space="0" w:color="808080" w:themeColor="background1" w:themeShade="80"/>
            </w:tcBorders>
          </w:tcPr>
          <w:p w14:paraId="4F34BBD0" w14:textId="576CDED6" w:rsidR="004562F8" w:rsidRPr="00F92E03" w:rsidRDefault="004562F8" w:rsidP="006E3BAC">
            <w:pPr>
              <w:pStyle w:val="ListParagraph"/>
              <w:numPr>
                <w:ilvl w:val="0"/>
                <w:numId w:val="10"/>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 xml:space="preserve">Production </w:t>
            </w:r>
          </w:p>
        </w:tc>
        <w:tc>
          <w:tcPr>
            <w:tcW w:w="1020" w:type="dxa"/>
            <w:tcBorders>
              <w:bottom w:val="single" w:sz="4" w:space="0" w:color="808080" w:themeColor="background1" w:themeShade="80"/>
            </w:tcBorders>
          </w:tcPr>
          <w:p w14:paraId="351601D1" w14:textId="06ADA49E"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0052ECFB" w14:textId="2420AC57" w:rsidR="34B8F6B9" w:rsidRPr="00F92E03" w:rsidRDefault="34B8F6B9" w:rsidP="00445F85">
            <w:pPr>
              <w:rPr>
                <w:rFonts w:ascii="Calibri" w:eastAsia="Calibri" w:hAnsi="Calibri" w:cs="Calibri"/>
                <w:color w:val="58803A"/>
              </w:rPr>
            </w:pPr>
            <w:r w:rsidRPr="00F92E03">
              <w:rPr>
                <w:rFonts w:ascii="Calibri" w:eastAsia="Calibri" w:hAnsi="Calibri" w:cs="Calibri"/>
                <w:color w:val="58803A"/>
              </w:rPr>
              <w:t xml:space="preserve">$1,539 </w:t>
            </w:r>
            <w:r w:rsidR="0076022D" w:rsidRPr="00F92E03">
              <w:rPr>
                <w:rFonts w:ascii="Calibri" w:eastAsia="Calibri" w:hAnsi="Calibri" w:cs="Calibri"/>
                <w:color w:val="58803A"/>
              </w:rPr>
              <w:t xml:space="preserve"> </w:t>
            </w:r>
          </w:p>
        </w:tc>
        <w:tc>
          <w:tcPr>
            <w:tcW w:w="1276" w:type="dxa"/>
            <w:tcBorders>
              <w:bottom w:val="single" w:sz="4" w:space="0" w:color="808080" w:themeColor="background1" w:themeShade="80"/>
            </w:tcBorders>
          </w:tcPr>
          <w:p w14:paraId="3096872D" w14:textId="4E90F1F4"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336EBF83" w14:textId="77777777" w:rsidTr="00120F66">
        <w:trPr>
          <w:trHeight w:val="300"/>
          <w:jc w:val="center"/>
        </w:trPr>
        <w:tc>
          <w:tcPr>
            <w:tcW w:w="5445" w:type="dxa"/>
            <w:tcBorders>
              <w:bottom w:val="single" w:sz="4" w:space="0" w:color="808080" w:themeColor="background1" w:themeShade="80"/>
            </w:tcBorders>
          </w:tcPr>
          <w:p w14:paraId="560EF707" w14:textId="3AB5CB79" w:rsidR="004562F8" w:rsidRPr="00F92E03" w:rsidRDefault="004562F8" w:rsidP="006E3BAC">
            <w:pPr>
              <w:pStyle w:val="ListParagraph"/>
              <w:numPr>
                <w:ilvl w:val="0"/>
                <w:numId w:val="10"/>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Delivery</w:t>
            </w:r>
          </w:p>
        </w:tc>
        <w:tc>
          <w:tcPr>
            <w:tcW w:w="1020" w:type="dxa"/>
            <w:tcBorders>
              <w:bottom w:val="single" w:sz="4" w:space="0" w:color="808080" w:themeColor="background1" w:themeShade="80"/>
            </w:tcBorders>
          </w:tcPr>
          <w:p w14:paraId="1727AC19" w14:textId="6B4BB45A"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12783978" w14:textId="232AB1DC" w:rsidR="34B8F6B9" w:rsidRPr="00F92E03" w:rsidRDefault="34B8F6B9" w:rsidP="006C337F">
            <w:pPr>
              <w:rPr>
                <w:rFonts w:ascii="Calibri" w:eastAsia="Calibri" w:hAnsi="Calibri" w:cs="Calibri"/>
                <w:color w:val="58803A"/>
              </w:rPr>
            </w:pPr>
            <w:r w:rsidRPr="00F92E03">
              <w:rPr>
                <w:rFonts w:ascii="Calibri" w:eastAsia="Calibri" w:hAnsi="Calibri" w:cs="Calibri"/>
                <w:color w:val="58803A"/>
              </w:rPr>
              <w:t xml:space="preserve">$769 </w:t>
            </w:r>
          </w:p>
        </w:tc>
        <w:tc>
          <w:tcPr>
            <w:tcW w:w="1276" w:type="dxa"/>
            <w:tcBorders>
              <w:bottom w:val="single" w:sz="4" w:space="0" w:color="808080" w:themeColor="background1" w:themeShade="80"/>
            </w:tcBorders>
          </w:tcPr>
          <w:p w14:paraId="318AC32F" w14:textId="5252C0E7"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340B5628" w14:textId="77777777" w:rsidTr="00120F66">
        <w:trPr>
          <w:trHeight w:val="300"/>
          <w:jc w:val="center"/>
        </w:trPr>
        <w:tc>
          <w:tcPr>
            <w:tcW w:w="5445" w:type="dxa"/>
            <w:tcBorders>
              <w:bottom w:val="single" w:sz="4" w:space="0" w:color="808080" w:themeColor="background1" w:themeShade="80"/>
            </w:tcBorders>
          </w:tcPr>
          <w:p w14:paraId="71018FE2" w14:textId="31F50909" w:rsidR="004562F8" w:rsidRPr="00F92E03" w:rsidRDefault="004562F8" w:rsidP="006E3BAC">
            <w:pPr>
              <w:pStyle w:val="ListParagraph"/>
              <w:numPr>
                <w:ilvl w:val="0"/>
                <w:numId w:val="10"/>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Consumption</w:t>
            </w:r>
          </w:p>
        </w:tc>
        <w:tc>
          <w:tcPr>
            <w:tcW w:w="1020" w:type="dxa"/>
            <w:tcBorders>
              <w:bottom w:val="single" w:sz="4" w:space="0" w:color="808080" w:themeColor="background1" w:themeShade="80"/>
            </w:tcBorders>
          </w:tcPr>
          <w:p w14:paraId="63F9D50C" w14:textId="20686335"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4C5D69D5" w14:textId="7FE22EA2" w:rsidR="34B8F6B9" w:rsidRPr="00F92E03" w:rsidRDefault="34B8F6B9" w:rsidP="00445F85">
            <w:pPr>
              <w:rPr>
                <w:rFonts w:ascii="Calibri" w:eastAsia="Calibri" w:hAnsi="Calibri" w:cs="Calibri"/>
                <w:color w:val="58803A"/>
              </w:rPr>
            </w:pPr>
            <w:r w:rsidRPr="00F92E03">
              <w:rPr>
                <w:rFonts w:ascii="Calibri" w:eastAsia="Calibri" w:hAnsi="Calibri" w:cs="Calibri"/>
                <w:color w:val="58803A"/>
              </w:rPr>
              <w:t xml:space="preserve">$769 </w:t>
            </w:r>
          </w:p>
        </w:tc>
        <w:tc>
          <w:tcPr>
            <w:tcW w:w="1276" w:type="dxa"/>
            <w:tcBorders>
              <w:bottom w:val="single" w:sz="4" w:space="0" w:color="808080" w:themeColor="background1" w:themeShade="80"/>
            </w:tcBorders>
          </w:tcPr>
          <w:p w14:paraId="7D760784" w14:textId="5FB29FED"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73C781C0" w14:textId="77777777" w:rsidTr="00120F66">
        <w:trPr>
          <w:trHeight w:val="300"/>
          <w:jc w:val="center"/>
        </w:trPr>
        <w:tc>
          <w:tcPr>
            <w:tcW w:w="5445" w:type="dxa"/>
            <w:tcBorders>
              <w:bottom w:val="single" w:sz="4" w:space="0" w:color="808080" w:themeColor="background1" w:themeShade="80"/>
            </w:tcBorders>
          </w:tcPr>
          <w:p w14:paraId="4A8C17E3" w14:textId="47C9A666"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7B7D364E" w14:textId="1E017671"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07AA6C4F" w14:textId="02B7258B" w:rsidR="34B8F6B9" w:rsidRPr="00F92E03" w:rsidRDefault="34B8F6B9" w:rsidP="006C337F">
            <w:pPr>
              <w:rPr>
                <w:rFonts w:ascii="Calibri" w:eastAsia="Calibri" w:hAnsi="Calibri" w:cs="Calibri"/>
                <w:color w:val="58803A"/>
              </w:rPr>
            </w:pPr>
            <w:r w:rsidRPr="00F92E03">
              <w:rPr>
                <w:rFonts w:ascii="Calibri" w:eastAsia="Calibri" w:hAnsi="Calibri" w:cs="Calibri"/>
                <w:color w:val="58803A"/>
              </w:rPr>
              <w:t xml:space="preserve">$0.39 </w:t>
            </w:r>
          </w:p>
        </w:tc>
        <w:tc>
          <w:tcPr>
            <w:tcW w:w="1276" w:type="dxa"/>
            <w:tcBorders>
              <w:bottom w:val="single" w:sz="4" w:space="0" w:color="808080" w:themeColor="background1" w:themeShade="80"/>
            </w:tcBorders>
          </w:tcPr>
          <w:p w14:paraId="4AA695A4" w14:textId="3929894B"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45EB188A" w14:textId="77777777" w:rsidTr="00120F66">
        <w:trPr>
          <w:trHeight w:val="300"/>
          <w:jc w:val="center"/>
        </w:trPr>
        <w:tc>
          <w:tcPr>
            <w:tcW w:w="5445" w:type="dxa"/>
            <w:tcBorders>
              <w:bottom w:val="single" w:sz="4" w:space="0" w:color="808080" w:themeColor="background1" w:themeShade="80"/>
            </w:tcBorders>
          </w:tcPr>
          <w:p w14:paraId="7CA9AA09" w14:textId="67195360"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13ED1782" w14:textId="51A083A2"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47BB40B8" w14:textId="5CE265E8" w:rsidR="34B8F6B9" w:rsidRPr="00F92E03" w:rsidRDefault="34B8F6B9" w:rsidP="00445F85">
            <w:pPr>
              <w:rPr>
                <w:rFonts w:ascii="Calibri" w:eastAsia="Calibri" w:hAnsi="Calibri" w:cs="Calibri"/>
                <w:color w:val="58803A"/>
              </w:rPr>
            </w:pPr>
            <w:r w:rsidRPr="00F92E03">
              <w:rPr>
                <w:rFonts w:ascii="Calibri" w:eastAsia="Calibri" w:hAnsi="Calibri" w:cs="Calibri"/>
                <w:color w:val="58803A"/>
              </w:rPr>
              <w:t xml:space="preserve">$0.18 </w:t>
            </w:r>
          </w:p>
        </w:tc>
        <w:tc>
          <w:tcPr>
            <w:tcW w:w="1276" w:type="dxa"/>
            <w:tcBorders>
              <w:bottom w:val="single" w:sz="4" w:space="0" w:color="808080" w:themeColor="background1" w:themeShade="80"/>
            </w:tcBorders>
          </w:tcPr>
          <w:p w14:paraId="136FDFD8" w14:textId="15E6BE10"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1F93457F" w14:textId="77777777" w:rsidTr="00120F66">
        <w:trPr>
          <w:trHeight w:val="300"/>
          <w:jc w:val="center"/>
        </w:trPr>
        <w:tc>
          <w:tcPr>
            <w:tcW w:w="5445" w:type="dxa"/>
            <w:tcBorders>
              <w:bottom w:val="single" w:sz="4" w:space="0" w:color="808080" w:themeColor="background1" w:themeShade="80"/>
            </w:tcBorders>
          </w:tcPr>
          <w:p w14:paraId="681F16C9" w14:textId="6FDDD2FB"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Annual Levy</w:t>
            </w:r>
          </w:p>
        </w:tc>
        <w:tc>
          <w:tcPr>
            <w:tcW w:w="1020" w:type="dxa"/>
            <w:tcBorders>
              <w:bottom w:val="single" w:sz="4" w:space="0" w:color="808080" w:themeColor="background1" w:themeShade="80"/>
            </w:tcBorders>
          </w:tcPr>
          <w:p w14:paraId="0BB9FF8E" w14:textId="2BF3C9B7"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Levy</w:t>
            </w:r>
          </w:p>
        </w:tc>
        <w:tc>
          <w:tcPr>
            <w:tcW w:w="1043" w:type="dxa"/>
            <w:tcBorders>
              <w:bottom w:val="single" w:sz="4" w:space="0" w:color="808080" w:themeColor="background1" w:themeShade="80"/>
            </w:tcBorders>
          </w:tcPr>
          <w:p w14:paraId="6DA12A47" w14:textId="05622A01" w:rsidR="34B8F6B9" w:rsidRPr="00F92E03" w:rsidRDefault="34B8F6B9" w:rsidP="006C337F">
            <w:pPr>
              <w:rPr>
                <w:rFonts w:ascii="Calibri" w:eastAsia="Calibri" w:hAnsi="Calibri" w:cs="Calibri"/>
                <w:color w:val="58803A"/>
              </w:rPr>
            </w:pPr>
            <w:r w:rsidRPr="00F92E03">
              <w:rPr>
                <w:rFonts w:ascii="Calibri" w:eastAsia="Calibri" w:hAnsi="Calibri" w:cs="Calibri"/>
                <w:color w:val="58803A"/>
              </w:rPr>
              <w:t xml:space="preserve">$8,166 </w:t>
            </w:r>
          </w:p>
        </w:tc>
        <w:tc>
          <w:tcPr>
            <w:tcW w:w="1276" w:type="dxa"/>
            <w:tcBorders>
              <w:bottom w:val="single" w:sz="4" w:space="0" w:color="808080" w:themeColor="background1" w:themeShade="80"/>
            </w:tcBorders>
          </w:tcPr>
          <w:p w14:paraId="4823C6ED" w14:textId="428E45ED"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bl>
    <w:p w14:paraId="22CF7B8B" w14:textId="73299E20" w:rsidR="00016586" w:rsidRPr="00D57921" w:rsidRDefault="00016586" w:rsidP="006E3BAC">
      <w:pPr>
        <w:pStyle w:val="Heading1"/>
        <w:numPr>
          <w:ilvl w:val="0"/>
          <w:numId w:val="2"/>
        </w:numPr>
      </w:pPr>
      <w:bookmarkStart w:id="31" w:name="_Toc201142042"/>
      <w:bookmarkStart w:id="32" w:name="_Toc230879817"/>
      <w:r w:rsidRPr="00D57921">
        <w:t>RISK ASSESSMENT</w:t>
      </w:r>
      <w:bookmarkEnd w:id="31"/>
      <w:bookmarkEnd w:id="32"/>
    </w:p>
    <w:p w14:paraId="2202EC68" w14:textId="47430CF1" w:rsidR="00623A64" w:rsidRPr="009722A9" w:rsidRDefault="003C3585" w:rsidP="00975148">
      <w:pPr>
        <w:rPr>
          <w:sz w:val="22"/>
          <w:szCs w:val="22"/>
        </w:rPr>
      </w:pPr>
      <w:r>
        <w:br/>
      </w:r>
      <w:r w:rsidR="04E3E00E" w:rsidRPr="009722A9">
        <w:rPr>
          <w:sz w:val="22"/>
          <w:szCs w:val="22"/>
        </w:rPr>
        <w:t xml:space="preserve">The Clean Energy Regulator has agreed a medium risk </w:t>
      </w:r>
      <w:r w:rsidR="752CAC4F" w:rsidRPr="009722A9">
        <w:rPr>
          <w:sz w:val="22"/>
          <w:szCs w:val="22"/>
        </w:rPr>
        <w:t xml:space="preserve">with the Department of Finance </w:t>
      </w:r>
      <w:r w:rsidR="30F6E6D5" w:rsidRPr="009722A9">
        <w:rPr>
          <w:sz w:val="22"/>
          <w:szCs w:val="22"/>
        </w:rPr>
        <w:t>under the</w:t>
      </w:r>
      <w:r w:rsidR="04E3E00E" w:rsidRPr="009722A9">
        <w:rPr>
          <w:sz w:val="22"/>
          <w:szCs w:val="22"/>
        </w:rPr>
        <w:t xml:space="preserve"> Charging Risk Assessment </w:t>
      </w:r>
      <w:r w:rsidR="4D3AE4F2" w:rsidRPr="009722A9">
        <w:rPr>
          <w:sz w:val="22"/>
          <w:szCs w:val="22"/>
        </w:rPr>
        <w:t>criteria</w:t>
      </w:r>
      <w:r w:rsidR="71F668B5" w:rsidRPr="009722A9">
        <w:rPr>
          <w:sz w:val="22"/>
          <w:szCs w:val="22"/>
        </w:rPr>
        <w:t>.</w:t>
      </w:r>
      <w:r w:rsidR="0046177C" w:rsidRPr="009722A9">
        <w:rPr>
          <w:sz w:val="22"/>
          <w:szCs w:val="22"/>
        </w:rPr>
        <w:t xml:space="preserve"> </w:t>
      </w:r>
      <w:r w:rsidR="643FA68C" w:rsidRPr="009722A9">
        <w:rPr>
          <w:sz w:val="22"/>
          <w:szCs w:val="22"/>
        </w:rPr>
        <w:t>T</w:t>
      </w:r>
      <w:r w:rsidR="1E6AF9EA" w:rsidRPr="009722A9">
        <w:rPr>
          <w:sz w:val="22"/>
          <w:szCs w:val="22"/>
        </w:rPr>
        <w:t>he CER</w:t>
      </w:r>
      <w:r w:rsidR="4FF801F0" w:rsidRPr="009722A9">
        <w:rPr>
          <w:sz w:val="22"/>
          <w:szCs w:val="22"/>
        </w:rPr>
        <w:t xml:space="preserve"> has developed strategies </w:t>
      </w:r>
      <w:r w:rsidR="643FA68C" w:rsidRPr="009722A9">
        <w:rPr>
          <w:sz w:val="22"/>
          <w:szCs w:val="22"/>
        </w:rPr>
        <w:t>to mitigate</w:t>
      </w:r>
      <w:r w:rsidR="4FF801F0" w:rsidRPr="009722A9">
        <w:rPr>
          <w:sz w:val="22"/>
          <w:szCs w:val="22"/>
        </w:rPr>
        <w:t xml:space="preserve"> </w:t>
      </w:r>
      <w:r w:rsidR="009722A9">
        <w:rPr>
          <w:sz w:val="22"/>
          <w:szCs w:val="22"/>
        </w:rPr>
        <w:t xml:space="preserve">identified </w:t>
      </w:r>
      <w:r w:rsidR="4FF801F0" w:rsidRPr="009722A9">
        <w:rPr>
          <w:sz w:val="22"/>
          <w:szCs w:val="22"/>
        </w:rPr>
        <w:t>risks</w:t>
      </w:r>
      <w:r w:rsidR="00D060B8">
        <w:rPr>
          <w:sz w:val="22"/>
          <w:szCs w:val="22"/>
        </w:rPr>
        <w:t xml:space="preserve"> which </w:t>
      </w:r>
      <w:r w:rsidR="643FA68C" w:rsidRPr="009722A9">
        <w:rPr>
          <w:sz w:val="22"/>
          <w:szCs w:val="22"/>
        </w:rPr>
        <w:t>include:</w:t>
      </w:r>
    </w:p>
    <w:p w14:paraId="228BE920" w14:textId="4C75908C" w:rsidR="003342AF" w:rsidRPr="00BA0CC0" w:rsidRDefault="00FE53FD" w:rsidP="00DE08DF">
      <w:pPr>
        <w:pStyle w:val="CERbullets"/>
      </w:pPr>
      <w:r w:rsidRPr="00BA0CC0">
        <w:t>Stakeholders having</w:t>
      </w:r>
      <w:r w:rsidR="00850C43">
        <w:t xml:space="preserve"> </w:t>
      </w:r>
      <w:r w:rsidR="003342AF" w:rsidRPr="00BA0CC0">
        <w:t>the opportunity to provide feedback on the proposed GO fees and levies during consultation on the draft CRIS</w:t>
      </w:r>
    </w:p>
    <w:p w14:paraId="08C095C8" w14:textId="35BF6A5F" w:rsidR="005105DC" w:rsidRPr="00BA0CC0" w:rsidRDefault="00106105" w:rsidP="00DE08DF">
      <w:pPr>
        <w:pStyle w:val="CERbullets"/>
      </w:pPr>
      <w:r w:rsidRPr="00BA0CC0">
        <w:t xml:space="preserve">The </w:t>
      </w:r>
      <w:r w:rsidR="00F324DD">
        <w:t>remission</w:t>
      </w:r>
      <w:r w:rsidR="00F324DD" w:rsidRPr="00BA0CC0">
        <w:t xml:space="preserve">s </w:t>
      </w:r>
      <w:r w:rsidR="002451D7" w:rsidRPr="00BA0CC0">
        <w:t xml:space="preserve">applied to PGO </w:t>
      </w:r>
      <w:r w:rsidR="005669E8" w:rsidRPr="00BA0CC0">
        <w:t>reduc</w:t>
      </w:r>
      <w:r w:rsidR="00520AA3">
        <w:t>ing</w:t>
      </w:r>
      <w:r w:rsidR="005669E8" w:rsidRPr="00BA0CC0">
        <w:t xml:space="preserve"> </w:t>
      </w:r>
      <w:r w:rsidR="004E2236" w:rsidRPr="00BA0CC0">
        <w:t xml:space="preserve">barriers to participation </w:t>
      </w:r>
      <w:r w:rsidR="002F3F9F" w:rsidRPr="00BA0CC0">
        <w:t>for nascent industries</w:t>
      </w:r>
    </w:p>
    <w:p w14:paraId="303DFD02" w14:textId="325119BF" w:rsidR="007133D7" w:rsidRPr="00BA0CC0" w:rsidRDefault="007133D7" w:rsidP="00DE08DF">
      <w:pPr>
        <w:pStyle w:val="CERbullets"/>
      </w:pPr>
      <w:r w:rsidRPr="00BA0CC0">
        <w:lastRenderedPageBreak/>
        <w:t>Aligning REGO and RET pricing during the period that both schemes are operational</w:t>
      </w:r>
      <w:r w:rsidR="003E7DAB">
        <w:t>, which</w:t>
      </w:r>
      <w:r w:rsidRPr="00BA0CC0">
        <w:t xml:space="preserve"> will assist with the transition</w:t>
      </w:r>
      <w:r w:rsidR="005575AC" w:rsidRPr="00BA0CC0">
        <w:t xml:space="preserve"> fr</w:t>
      </w:r>
      <w:r w:rsidR="00C56A27" w:rsidRPr="00BA0CC0">
        <w:t>om RET to REGO</w:t>
      </w:r>
    </w:p>
    <w:p w14:paraId="72A69736" w14:textId="5B48B648" w:rsidR="00753B7A" w:rsidRPr="00BA0CC0" w:rsidRDefault="31CCAB1D" w:rsidP="00DE08DF">
      <w:pPr>
        <w:pStyle w:val="CERbullets"/>
      </w:pPr>
      <w:r w:rsidRPr="00BA0CC0">
        <w:t xml:space="preserve">Ongoing monitoring and </w:t>
      </w:r>
      <w:r w:rsidR="006F3514" w:rsidRPr="00BA0CC0">
        <w:t xml:space="preserve">periodic </w:t>
      </w:r>
      <w:r w:rsidRPr="00BA0CC0">
        <w:t>review of the CRIS</w:t>
      </w:r>
      <w:r w:rsidR="4814FF97" w:rsidRPr="00BA0CC0">
        <w:t>, with opportunity for stakeholder feedback on the impacts of fees and levies</w:t>
      </w:r>
      <w:r w:rsidR="006F3514" w:rsidRPr="00BA0CC0">
        <w:t xml:space="preserve"> at that time</w:t>
      </w:r>
      <w:r w:rsidR="006F58D6" w:rsidRPr="00BA0CC0">
        <w:t>.</w:t>
      </w:r>
    </w:p>
    <w:p w14:paraId="0B39828F" w14:textId="4B18750A" w:rsidR="0086222D" w:rsidRPr="00317027" w:rsidRDefault="00016586" w:rsidP="006E3BAC">
      <w:pPr>
        <w:pStyle w:val="Heading1"/>
        <w:numPr>
          <w:ilvl w:val="0"/>
          <w:numId w:val="2"/>
        </w:numPr>
      </w:pPr>
      <w:bookmarkStart w:id="33" w:name="_Toc201142043"/>
      <w:bookmarkStart w:id="34" w:name="_Toc230879818"/>
      <w:r>
        <w:t>STAKEHOLDER ENGAGEMENT</w:t>
      </w:r>
      <w:bookmarkEnd w:id="33"/>
      <w:bookmarkEnd w:id="34"/>
    </w:p>
    <w:p w14:paraId="7A3F5FCA" w14:textId="2E3C1DA8" w:rsidR="002D48A1" w:rsidRDefault="001D4E71" w:rsidP="006E3BAC">
      <w:pPr>
        <w:pStyle w:val="Heading2"/>
        <w:numPr>
          <w:ilvl w:val="1"/>
          <w:numId w:val="2"/>
        </w:numPr>
        <w:spacing w:after="240"/>
        <w:ind w:left="426"/>
      </w:pPr>
      <w:r>
        <w:t xml:space="preserve"> </w:t>
      </w:r>
      <w:bookmarkStart w:id="35" w:name="_Toc230879819"/>
      <w:r>
        <w:t xml:space="preserve">Consultation on </w:t>
      </w:r>
      <w:r w:rsidR="00401CF4">
        <w:t>GO CRIS FY</w:t>
      </w:r>
      <w:r w:rsidR="006B6C1A">
        <w:t>20</w:t>
      </w:r>
      <w:r w:rsidR="00401CF4">
        <w:t>25-</w:t>
      </w:r>
      <w:r w:rsidR="006B6C1A">
        <w:t>20</w:t>
      </w:r>
      <w:r w:rsidR="00401CF4">
        <w:t>26 (</w:t>
      </w:r>
      <w:r w:rsidR="007F653A">
        <w:t>Version 1.1</w:t>
      </w:r>
      <w:r w:rsidR="00401CF4">
        <w:t>)</w:t>
      </w:r>
      <w:bookmarkEnd w:id="35"/>
    </w:p>
    <w:p w14:paraId="2A3B50AC" w14:textId="77777777" w:rsidR="00412E39" w:rsidRPr="00F92E03" w:rsidRDefault="00412E39" w:rsidP="0025231B">
      <w:pPr>
        <w:ind w:left="720" w:hanging="360"/>
        <w:rPr>
          <w:color w:val="58803A"/>
          <w:sz w:val="22"/>
        </w:rPr>
      </w:pPr>
      <w:r w:rsidRPr="00F92E03">
        <w:rPr>
          <w:color w:val="58803A"/>
          <w:sz w:val="22"/>
        </w:rPr>
        <w:t>PLACEHOLDER FOR FINDINGS OF CONSULTATION FOR ADDITIONAL PRODUCTS</w:t>
      </w:r>
    </w:p>
    <w:p w14:paraId="5B9DBE25" w14:textId="77777777" w:rsidR="00412E39" w:rsidRPr="00412E39" w:rsidRDefault="00412E39" w:rsidP="00445F85"/>
    <w:p w14:paraId="7B86BC33" w14:textId="7D0FF4D4" w:rsidR="00B469E2" w:rsidRPr="00B469E2" w:rsidRDefault="00445A34" w:rsidP="006E3BAC">
      <w:pPr>
        <w:pStyle w:val="Heading2"/>
        <w:numPr>
          <w:ilvl w:val="1"/>
          <w:numId w:val="2"/>
        </w:numPr>
        <w:spacing w:after="240"/>
        <w:ind w:left="426"/>
      </w:pPr>
      <w:r>
        <w:t xml:space="preserve"> </w:t>
      </w:r>
      <w:bookmarkStart w:id="36" w:name="_Toc204344722"/>
      <w:bookmarkStart w:id="37" w:name="_Toc201142045"/>
      <w:bookmarkStart w:id="38" w:name="_Toc230879820"/>
      <w:bookmarkEnd w:id="36"/>
      <w:r w:rsidR="00585301">
        <w:t>C</w:t>
      </w:r>
      <w:r w:rsidR="590254D6">
        <w:t>onsultation on the GO CRIS</w:t>
      </w:r>
      <w:bookmarkEnd w:id="37"/>
      <w:r w:rsidR="007B2811">
        <w:t xml:space="preserve"> FY</w:t>
      </w:r>
      <w:r w:rsidR="00E41422">
        <w:t>20</w:t>
      </w:r>
      <w:r w:rsidR="007B2811">
        <w:t>25-</w:t>
      </w:r>
      <w:r w:rsidR="00E41422">
        <w:t>20</w:t>
      </w:r>
      <w:r w:rsidR="007B2811">
        <w:t>26</w:t>
      </w:r>
      <w:r w:rsidR="590254D6">
        <w:t> </w:t>
      </w:r>
      <w:r w:rsidR="007D47AC">
        <w:t>(Version 1.0)</w:t>
      </w:r>
      <w:bookmarkEnd w:id="38"/>
    </w:p>
    <w:p w14:paraId="56143F59" w14:textId="255DB445" w:rsidR="00737FA3" w:rsidRPr="00DE08DF" w:rsidRDefault="00737FA3" w:rsidP="00DE08DF">
      <w:pPr>
        <w:rPr>
          <w:sz w:val="22"/>
          <w:szCs w:val="22"/>
        </w:rPr>
      </w:pPr>
      <w:r w:rsidRPr="00DE08DF">
        <w:rPr>
          <w:sz w:val="22"/>
          <w:szCs w:val="22"/>
        </w:rPr>
        <w:t xml:space="preserve">Public consultation on the </w:t>
      </w:r>
      <w:r w:rsidR="003611F4">
        <w:rPr>
          <w:sz w:val="22"/>
          <w:szCs w:val="22"/>
        </w:rPr>
        <w:t xml:space="preserve">GO </w:t>
      </w:r>
      <w:r w:rsidRPr="00DE08DF">
        <w:rPr>
          <w:sz w:val="22"/>
          <w:szCs w:val="22"/>
        </w:rPr>
        <w:t>CRIS</w:t>
      </w:r>
      <w:r w:rsidR="003611F4">
        <w:rPr>
          <w:sz w:val="22"/>
          <w:szCs w:val="22"/>
        </w:rPr>
        <w:t xml:space="preserve"> FY25-26 </w:t>
      </w:r>
      <w:r w:rsidR="007D47AC">
        <w:rPr>
          <w:sz w:val="22"/>
          <w:szCs w:val="22"/>
        </w:rPr>
        <w:t xml:space="preserve">(Version 1.0) </w:t>
      </w:r>
      <w:r w:rsidR="001E2A60" w:rsidRPr="00DE08DF">
        <w:rPr>
          <w:sz w:val="22"/>
          <w:szCs w:val="22"/>
        </w:rPr>
        <w:t>occurred</w:t>
      </w:r>
      <w:r w:rsidRPr="00DE08DF">
        <w:rPr>
          <w:sz w:val="22"/>
          <w:szCs w:val="22"/>
        </w:rPr>
        <w:t xml:space="preserve"> from 23 June 2025 to 18 July 2025. Three webinars were held during the consultation period to assist stakeholders’ understanding of the proposed cost recovery arrangements for GO and provide an opportunity for questions. In total, 430 stakeholders attended the webinars, with representation from a range of stakeholders from relevant industries across the hydrogen, renewable electricity and low-carbon product sectors. The CRIS consultation received 13 submissions.</w:t>
      </w:r>
      <w:r w:rsidR="00F0408C">
        <w:rPr>
          <w:sz w:val="22"/>
          <w:szCs w:val="22"/>
        </w:rPr>
        <w:t xml:space="preserve"> Non-confidential submissions </w:t>
      </w:r>
      <w:r w:rsidR="009011A3">
        <w:rPr>
          <w:sz w:val="22"/>
          <w:szCs w:val="22"/>
        </w:rPr>
        <w:t>have been published.</w:t>
      </w:r>
    </w:p>
    <w:p w14:paraId="1D7B2050" w14:textId="3F4CBA72" w:rsidR="00737FA3" w:rsidRPr="00DE08DF" w:rsidRDefault="00737FA3" w:rsidP="00DE08DF">
      <w:pPr>
        <w:rPr>
          <w:sz w:val="22"/>
          <w:szCs w:val="22"/>
        </w:rPr>
      </w:pPr>
      <w:r w:rsidRPr="00DE08DF">
        <w:rPr>
          <w:sz w:val="22"/>
          <w:szCs w:val="22"/>
        </w:rPr>
        <w:t xml:space="preserve">Overall, there was broad support for the GO scheme to be cost recovered through the proposed cost recovery arrangements to ensure long-term sustainability of the scheme. Ten submissions noted support for the phased approach to PGO and REGO cost recovery. </w:t>
      </w:r>
    </w:p>
    <w:p w14:paraId="46D884E3" w14:textId="0B6089AB" w:rsidR="00172BD7" w:rsidRPr="000666FB" w:rsidRDefault="00737FA3" w:rsidP="00172BD7">
      <w:pPr>
        <w:rPr>
          <w:sz w:val="22"/>
        </w:rPr>
      </w:pPr>
      <w:r w:rsidRPr="00DE08DF">
        <w:rPr>
          <w:sz w:val="22"/>
          <w:szCs w:val="22"/>
        </w:rPr>
        <w:t xml:space="preserve">A range of stakeholder feedback was provided on the design of </w:t>
      </w:r>
      <w:r w:rsidR="00F324DD">
        <w:rPr>
          <w:sz w:val="22"/>
          <w:szCs w:val="22"/>
        </w:rPr>
        <w:t>remission</w:t>
      </w:r>
      <w:r w:rsidR="00F324DD" w:rsidRPr="00DE08DF">
        <w:rPr>
          <w:sz w:val="22"/>
          <w:szCs w:val="22"/>
        </w:rPr>
        <w:t>s</w:t>
      </w:r>
      <w:r w:rsidRPr="00DE08DF">
        <w:rPr>
          <w:sz w:val="22"/>
          <w:szCs w:val="22"/>
        </w:rPr>
        <w:t xml:space="preserve">, fees and levies. </w:t>
      </w:r>
      <w:r w:rsidR="00172BD7">
        <w:rPr>
          <w:sz w:val="22"/>
          <w:szCs w:val="22"/>
        </w:rPr>
        <w:t xml:space="preserve">These </w:t>
      </w:r>
      <w:r w:rsidR="00172BD7" w:rsidRPr="000666FB">
        <w:rPr>
          <w:sz w:val="22"/>
        </w:rPr>
        <w:t>will be considered in subsequent reviews of the CRIS once the scheme has commenced</w:t>
      </w:r>
      <w:r w:rsidR="00F8249E">
        <w:rPr>
          <w:sz w:val="22"/>
        </w:rPr>
        <w:t xml:space="preserve">. </w:t>
      </w:r>
    </w:p>
    <w:p w14:paraId="258ABC05" w14:textId="77777777" w:rsidR="001969F7" w:rsidRDefault="00737FA3" w:rsidP="00DE08DF">
      <w:pPr>
        <w:pStyle w:val="CERbullets"/>
      </w:pPr>
      <w:r w:rsidRPr="00DD546E">
        <w:t xml:space="preserve">Four submissions suggested that the proposed 2-year deferral on recovering costs for nascent PGO industries should be considered for extension until the industries reach scale. </w:t>
      </w:r>
    </w:p>
    <w:p w14:paraId="481035A0" w14:textId="77777777" w:rsidR="001969F7" w:rsidRDefault="00737FA3" w:rsidP="00DE08DF">
      <w:pPr>
        <w:pStyle w:val="CERbullets"/>
      </w:pPr>
      <w:r w:rsidRPr="00DD546E">
        <w:t xml:space="preserve">Two submissions suggested that a single levy could be applied to co-located facilities producing multiple GO products. </w:t>
      </w:r>
    </w:p>
    <w:p w14:paraId="002E77A5" w14:textId="66AFE4C5" w:rsidR="001969F7" w:rsidRDefault="00737FA3" w:rsidP="00DE08DF">
      <w:pPr>
        <w:pStyle w:val="CERbullets"/>
      </w:pPr>
      <w:r w:rsidRPr="00DD546E">
        <w:t>Two submissions expressed a preference for cost recovery to be weighted toward certificate fees over annual facility levies to reduce fixed costs and charge based on participation.</w:t>
      </w:r>
      <w:r w:rsidR="00A3438D" w:rsidRPr="00DD546E">
        <w:t xml:space="preserve"> </w:t>
      </w:r>
    </w:p>
    <w:p w14:paraId="17981EF6" w14:textId="04E846AA" w:rsidR="00172BD7" w:rsidRDefault="00A3438D" w:rsidP="00DE08DF">
      <w:pPr>
        <w:pStyle w:val="CERbullets"/>
      </w:pPr>
      <w:r w:rsidRPr="00DD546E">
        <w:t xml:space="preserve">One submission suggested </w:t>
      </w:r>
      <w:r w:rsidR="001567FD" w:rsidRPr="00DD546E">
        <w:t xml:space="preserve">pre-existing </w:t>
      </w:r>
      <w:r w:rsidR="00C87943" w:rsidRPr="00DD546E">
        <w:t xml:space="preserve">accredited power </w:t>
      </w:r>
      <w:proofErr w:type="gramStart"/>
      <w:r w:rsidR="00C87943" w:rsidRPr="00DD546E">
        <w:t>stations</w:t>
      </w:r>
      <w:proofErr w:type="gramEnd"/>
      <w:r w:rsidR="00C87943" w:rsidRPr="00DD546E">
        <w:t xml:space="preserve"> </w:t>
      </w:r>
      <w:r w:rsidR="00713366" w:rsidRPr="00DD546E">
        <w:t xml:space="preserve">could </w:t>
      </w:r>
      <w:r w:rsidR="00C87943" w:rsidRPr="00DD546E">
        <w:t>be subject to a different registration fee.</w:t>
      </w:r>
      <w:r w:rsidR="00737FA3" w:rsidRPr="00DD546E">
        <w:t xml:space="preserve"> </w:t>
      </w:r>
    </w:p>
    <w:p w14:paraId="55152F8A" w14:textId="405BC6F8" w:rsidR="00AC389F" w:rsidRPr="00DE08DF" w:rsidRDefault="00AD7A0A" w:rsidP="00DE08DF">
      <w:pPr>
        <w:rPr>
          <w:sz w:val="22"/>
          <w:szCs w:val="22"/>
        </w:rPr>
      </w:pPr>
      <w:r>
        <w:rPr>
          <w:sz w:val="22"/>
          <w:szCs w:val="22"/>
        </w:rPr>
        <w:t>Several</w:t>
      </w:r>
      <w:r w:rsidR="000C5458">
        <w:rPr>
          <w:sz w:val="22"/>
          <w:szCs w:val="22"/>
        </w:rPr>
        <w:t xml:space="preserve"> stakeholders </w:t>
      </w:r>
      <w:r w:rsidR="00E77F0F">
        <w:rPr>
          <w:sz w:val="22"/>
          <w:szCs w:val="22"/>
        </w:rPr>
        <w:t xml:space="preserve">noted that certainty on future pricing arrangements </w:t>
      </w:r>
      <w:r w:rsidR="00756456">
        <w:rPr>
          <w:sz w:val="22"/>
          <w:szCs w:val="22"/>
        </w:rPr>
        <w:t xml:space="preserve">would </w:t>
      </w:r>
      <w:r w:rsidR="00F8249E">
        <w:rPr>
          <w:sz w:val="22"/>
          <w:szCs w:val="22"/>
        </w:rPr>
        <w:t>assist</w:t>
      </w:r>
      <w:r w:rsidR="00756456">
        <w:rPr>
          <w:sz w:val="22"/>
          <w:szCs w:val="22"/>
        </w:rPr>
        <w:t xml:space="preserve"> business decision making. </w:t>
      </w:r>
      <w:r w:rsidR="00321C17">
        <w:rPr>
          <w:sz w:val="22"/>
          <w:szCs w:val="22"/>
        </w:rPr>
        <w:t>The</w:t>
      </w:r>
      <w:r w:rsidR="00444A3A">
        <w:rPr>
          <w:sz w:val="22"/>
          <w:szCs w:val="22"/>
        </w:rPr>
        <w:t xml:space="preserve"> CER </w:t>
      </w:r>
      <w:r w:rsidR="00DD239B">
        <w:rPr>
          <w:sz w:val="22"/>
          <w:szCs w:val="22"/>
        </w:rPr>
        <w:t>appreciates the desire for clarity on future prices</w:t>
      </w:r>
      <w:r w:rsidR="007926AF">
        <w:rPr>
          <w:sz w:val="22"/>
          <w:szCs w:val="22"/>
        </w:rPr>
        <w:t>,</w:t>
      </w:r>
      <w:r w:rsidR="00AD37AD">
        <w:rPr>
          <w:sz w:val="22"/>
          <w:szCs w:val="22"/>
        </w:rPr>
        <w:t xml:space="preserve"> however</w:t>
      </w:r>
      <w:r w:rsidR="7690B5E9" w:rsidRPr="66808175">
        <w:rPr>
          <w:sz w:val="22"/>
          <w:szCs w:val="22"/>
        </w:rPr>
        <w:t>,</w:t>
      </w:r>
      <w:r w:rsidR="00321C17">
        <w:rPr>
          <w:sz w:val="22"/>
          <w:szCs w:val="22"/>
        </w:rPr>
        <w:t xml:space="preserve"> uncertainty in </w:t>
      </w:r>
      <w:r w:rsidR="009F34E7">
        <w:rPr>
          <w:sz w:val="22"/>
          <w:szCs w:val="22"/>
        </w:rPr>
        <w:t xml:space="preserve">future scheme cost estimates </w:t>
      </w:r>
      <w:r w:rsidR="006E0CFB">
        <w:rPr>
          <w:sz w:val="22"/>
          <w:szCs w:val="22"/>
        </w:rPr>
        <w:t xml:space="preserve">limits the utility of presenting </w:t>
      </w:r>
      <w:r w:rsidR="004A7409">
        <w:rPr>
          <w:sz w:val="22"/>
          <w:szCs w:val="22"/>
        </w:rPr>
        <w:t xml:space="preserve">future prices </w:t>
      </w:r>
      <w:r w:rsidR="003A006A">
        <w:rPr>
          <w:sz w:val="22"/>
          <w:szCs w:val="22"/>
        </w:rPr>
        <w:t xml:space="preserve">in the 2025-26 GO CRIS. </w:t>
      </w:r>
      <w:r w:rsidR="00C4473B">
        <w:rPr>
          <w:sz w:val="22"/>
          <w:szCs w:val="22"/>
        </w:rPr>
        <w:t>T</w:t>
      </w:r>
      <w:r w:rsidR="00A26480">
        <w:rPr>
          <w:sz w:val="22"/>
          <w:szCs w:val="22"/>
        </w:rPr>
        <w:t xml:space="preserve">he </w:t>
      </w:r>
      <w:r w:rsidR="00F8249E">
        <w:rPr>
          <w:sz w:val="22"/>
          <w:szCs w:val="22"/>
        </w:rPr>
        <w:t>periodic</w:t>
      </w:r>
      <w:r w:rsidR="00A26480">
        <w:rPr>
          <w:sz w:val="22"/>
          <w:szCs w:val="22"/>
        </w:rPr>
        <w:t xml:space="preserve"> </w:t>
      </w:r>
      <w:r w:rsidR="00C929FE">
        <w:rPr>
          <w:sz w:val="22"/>
          <w:szCs w:val="22"/>
        </w:rPr>
        <w:t xml:space="preserve">cost recovery </w:t>
      </w:r>
      <w:r w:rsidR="00BB11E4">
        <w:rPr>
          <w:sz w:val="22"/>
          <w:szCs w:val="22"/>
        </w:rPr>
        <w:t>review process</w:t>
      </w:r>
      <w:r w:rsidR="001A3B44">
        <w:rPr>
          <w:sz w:val="22"/>
          <w:szCs w:val="22"/>
        </w:rPr>
        <w:t xml:space="preserve"> will provide </w:t>
      </w:r>
      <w:r w:rsidR="004D6975" w:rsidRPr="004D6975">
        <w:rPr>
          <w:sz w:val="22"/>
          <w:szCs w:val="22"/>
        </w:rPr>
        <w:t>for regular update</w:t>
      </w:r>
      <w:r w:rsidR="006E0025">
        <w:rPr>
          <w:sz w:val="22"/>
          <w:szCs w:val="22"/>
        </w:rPr>
        <w:t>s</w:t>
      </w:r>
      <w:r w:rsidR="004D6975" w:rsidRPr="004D6975">
        <w:rPr>
          <w:sz w:val="22"/>
          <w:szCs w:val="22"/>
        </w:rPr>
        <w:t xml:space="preserve"> of proposed pricing</w:t>
      </w:r>
      <w:r w:rsidR="009A0A8C">
        <w:rPr>
          <w:sz w:val="22"/>
          <w:szCs w:val="22"/>
        </w:rPr>
        <w:t xml:space="preserve"> and </w:t>
      </w:r>
      <w:r w:rsidR="00BE18E6">
        <w:rPr>
          <w:sz w:val="22"/>
          <w:szCs w:val="22"/>
        </w:rPr>
        <w:t xml:space="preserve">public consultation </w:t>
      </w:r>
      <w:r w:rsidR="00085F25" w:rsidRPr="00085F25">
        <w:rPr>
          <w:sz w:val="22"/>
          <w:szCs w:val="22"/>
        </w:rPr>
        <w:t xml:space="preserve">on </w:t>
      </w:r>
      <w:r w:rsidR="00085F25">
        <w:rPr>
          <w:sz w:val="22"/>
          <w:szCs w:val="22"/>
        </w:rPr>
        <w:t xml:space="preserve">proposals to </w:t>
      </w:r>
      <w:r w:rsidR="00085F25" w:rsidRPr="00085F25">
        <w:rPr>
          <w:sz w:val="22"/>
          <w:szCs w:val="22"/>
        </w:rPr>
        <w:t>revise cost recovery arrangements</w:t>
      </w:r>
      <w:r w:rsidR="00085F25">
        <w:rPr>
          <w:sz w:val="22"/>
          <w:szCs w:val="22"/>
        </w:rPr>
        <w:t>.</w:t>
      </w:r>
    </w:p>
    <w:p w14:paraId="0557D647" w14:textId="118E1FB8" w:rsidR="00737FA3" w:rsidRPr="00DE08DF" w:rsidRDefault="00093AD8" w:rsidP="00DE08DF">
      <w:pPr>
        <w:rPr>
          <w:sz w:val="22"/>
          <w:szCs w:val="22"/>
        </w:rPr>
      </w:pPr>
      <w:r>
        <w:rPr>
          <w:sz w:val="22"/>
          <w:szCs w:val="22"/>
        </w:rPr>
        <w:t>Respondents also requested further</w:t>
      </w:r>
      <w:r w:rsidR="00CE104A">
        <w:rPr>
          <w:sz w:val="22"/>
          <w:szCs w:val="22"/>
        </w:rPr>
        <w:t xml:space="preserve"> </w:t>
      </w:r>
      <w:r w:rsidR="00737FA3" w:rsidRPr="00DE08DF">
        <w:rPr>
          <w:sz w:val="22"/>
          <w:szCs w:val="22"/>
        </w:rPr>
        <w:t xml:space="preserve">clarity on how </w:t>
      </w:r>
      <w:r w:rsidR="00F324DD">
        <w:rPr>
          <w:sz w:val="22"/>
          <w:szCs w:val="22"/>
        </w:rPr>
        <w:t>remission</w:t>
      </w:r>
      <w:r w:rsidR="00F324DD" w:rsidRPr="00DE08DF">
        <w:rPr>
          <w:sz w:val="22"/>
          <w:szCs w:val="22"/>
        </w:rPr>
        <w:t xml:space="preserve">s </w:t>
      </w:r>
      <w:r w:rsidR="00737FA3" w:rsidRPr="00DE08DF">
        <w:rPr>
          <w:sz w:val="22"/>
          <w:szCs w:val="22"/>
        </w:rPr>
        <w:t xml:space="preserve">will be applied, whether refunds can occur and whether the functional unit used in the CRIS is final. The CRIS </w:t>
      </w:r>
      <w:r>
        <w:rPr>
          <w:sz w:val="22"/>
          <w:szCs w:val="22"/>
        </w:rPr>
        <w:t>w</w:t>
      </w:r>
      <w:r w:rsidR="00737FA3" w:rsidRPr="00DE08DF">
        <w:rPr>
          <w:sz w:val="22"/>
          <w:szCs w:val="22"/>
        </w:rPr>
        <w:t>as amended to provide additional clarity on these issues</w:t>
      </w:r>
      <w:r w:rsidR="00CC2F9F">
        <w:rPr>
          <w:sz w:val="22"/>
          <w:szCs w:val="22"/>
        </w:rPr>
        <w:t xml:space="preserve">, and feedback on functional units </w:t>
      </w:r>
      <w:r w:rsidR="00B67B63">
        <w:rPr>
          <w:sz w:val="22"/>
          <w:szCs w:val="22"/>
        </w:rPr>
        <w:t>has been passed to DCCEEW for policymaking consideration.</w:t>
      </w:r>
    </w:p>
    <w:p w14:paraId="667D14FF" w14:textId="3A1944ED" w:rsidR="00FF2A4C" w:rsidRDefault="00196338" w:rsidP="005B7677">
      <w:pPr>
        <w:rPr>
          <w:sz w:val="22"/>
          <w:szCs w:val="22"/>
        </w:rPr>
      </w:pPr>
      <w:r>
        <w:rPr>
          <w:sz w:val="22"/>
          <w:szCs w:val="22"/>
        </w:rPr>
        <w:t>The CER has noted a</w:t>
      </w:r>
      <w:r w:rsidR="00737FA3" w:rsidRPr="00DE08DF">
        <w:rPr>
          <w:sz w:val="22"/>
          <w:szCs w:val="22"/>
        </w:rPr>
        <w:t>ll other feedback</w:t>
      </w:r>
      <w:r>
        <w:rPr>
          <w:sz w:val="22"/>
          <w:szCs w:val="22"/>
        </w:rPr>
        <w:t>, which</w:t>
      </w:r>
      <w:r w:rsidR="00737FA3" w:rsidRPr="00DE08DF">
        <w:rPr>
          <w:sz w:val="22"/>
          <w:szCs w:val="22"/>
        </w:rPr>
        <w:t xml:space="preserve"> will be considered in the CRIS review process</w:t>
      </w:r>
      <w:r w:rsidR="00371545">
        <w:rPr>
          <w:sz w:val="22"/>
          <w:szCs w:val="22"/>
        </w:rPr>
        <w:t>.</w:t>
      </w:r>
    </w:p>
    <w:p w14:paraId="68D3DB7D" w14:textId="77777777" w:rsidR="00600DCD" w:rsidRPr="005B7677" w:rsidRDefault="00600DCD" w:rsidP="005B7677">
      <w:pPr>
        <w:rPr>
          <w:sz w:val="22"/>
          <w:szCs w:val="22"/>
        </w:rPr>
      </w:pPr>
    </w:p>
    <w:p w14:paraId="18331637" w14:textId="77777777" w:rsidR="00033C04" w:rsidRPr="00B469E2" w:rsidRDefault="00033C04" w:rsidP="006E3BAC">
      <w:pPr>
        <w:pStyle w:val="Heading2"/>
        <w:numPr>
          <w:ilvl w:val="1"/>
          <w:numId w:val="2"/>
        </w:numPr>
        <w:spacing w:after="240"/>
        <w:ind w:left="426"/>
      </w:pPr>
      <w:bookmarkStart w:id="39" w:name="_Toc230879821"/>
      <w:r w:rsidRPr="00B469E2">
        <w:t>Summary of past consultation on GO cost recovery</w:t>
      </w:r>
      <w:bookmarkEnd w:id="39"/>
      <w:r w:rsidRPr="00B469E2">
        <w:t> </w:t>
      </w:r>
    </w:p>
    <w:p w14:paraId="7AE7FAFE" w14:textId="77777777" w:rsidR="00033C04" w:rsidRPr="00BC527C" w:rsidRDefault="00033C04" w:rsidP="00033C04">
      <w:pPr>
        <w:rPr>
          <w:sz w:val="22"/>
          <w:szCs w:val="22"/>
        </w:rPr>
      </w:pPr>
      <w:r w:rsidRPr="00BC527C">
        <w:rPr>
          <w:sz w:val="22"/>
          <w:szCs w:val="22"/>
        </w:rPr>
        <w:t xml:space="preserve">As part of a wider consultation on the Guarantee of Origin, </w:t>
      </w:r>
      <w:hyperlink r:id="rId17">
        <w:r w:rsidRPr="00BC527C">
          <w:rPr>
            <w:rStyle w:val="Hyperlink"/>
            <w:rFonts w:cstheme="majorBidi"/>
            <w:sz w:val="22"/>
            <w:szCs w:val="22"/>
          </w:rPr>
          <w:t>DCCEEW consulted</w:t>
        </w:r>
      </w:hyperlink>
      <w:r w:rsidRPr="00BC527C">
        <w:rPr>
          <w:sz w:val="22"/>
          <w:szCs w:val="22"/>
        </w:rPr>
        <w:t xml:space="preserve"> on the policy position that the GO scheme would be cost recovered in line with Australian Government cost recovery policy in December 2022.</w:t>
      </w:r>
      <w:r>
        <w:rPr>
          <w:sz w:val="22"/>
          <w:szCs w:val="22"/>
        </w:rPr>
        <w:t xml:space="preserve"> </w:t>
      </w:r>
    </w:p>
    <w:p w14:paraId="3094D943" w14:textId="77777777" w:rsidR="00033C04" w:rsidRPr="00BC527C" w:rsidRDefault="00033C04" w:rsidP="00033C04">
      <w:pPr>
        <w:rPr>
          <w:sz w:val="22"/>
          <w:szCs w:val="22"/>
        </w:rPr>
      </w:pPr>
      <w:r w:rsidRPr="23EB2673">
        <w:rPr>
          <w:sz w:val="22"/>
          <w:szCs w:val="22"/>
        </w:rPr>
        <w:t xml:space="preserve">Responses from the December 2022 consultation were received from 81 organisations and individuals with broad representation from both PGO and REGO stakeholders across prospective scheme participants and industry bodies. </w:t>
      </w:r>
    </w:p>
    <w:p w14:paraId="595FA3E6" w14:textId="77777777" w:rsidR="00033C04" w:rsidRPr="00BC527C" w:rsidRDefault="00033C04" w:rsidP="00033C04">
      <w:pPr>
        <w:rPr>
          <w:sz w:val="22"/>
          <w:szCs w:val="22"/>
        </w:rPr>
      </w:pPr>
      <w:r w:rsidRPr="00BC527C">
        <w:rPr>
          <w:sz w:val="22"/>
          <w:szCs w:val="22"/>
        </w:rPr>
        <w:t xml:space="preserve">Of these respondents, 97% either did not to express a view on cost recovery or broadly agreed with the proposed cost recovery measures. Some of those </w:t>
      </w:r>
      <w:r>
        <w:rPr>
          <w:sz w:val="22"/>
          <w:szCs w:val="22"/>
        </w:rPr>
        <w:t xml:space="preserve">who did </w:t>
      </w:r>
      <w:r w:rsidRPr="00BC527C">
        <w:rPr>
          <w:sz w:val="22"/>
          <w:szCs w:val="22"/>
        </w:rPr>
        <w:t xml:space="preserve">not respond noted that additional information on the proposed fee structure was required to provide informed feedback. </w:t>
      </w:r>
    </w:p>
    <w:p w14:paraId="451F901D" w14:textId="77777777" w:rsidR="00033C04" w:rsidRPr="00BC527C" w:rsidRDefault="00033C04" w:rsidP="00033C04">
      <w:pPr>
        <w:rPr>
          <w:sz w:val="22"/>
          <w:szCs w:val="22"/>
        </w:rPr>
      </w:pPr>
      <w:r w:rsidRPr="00BC527C">
        <w:rPr>
          <w:sz w:val="22"/>
          <w:szCs w:val="22"/>
        </w:rPr>
        <w:t>In further detail:  </w:t>
      </w:r>
    </w:p>
    <w:p w14:paraId="66E86F0A" w14:textId="77777777" w:rsidR="00033C04" w:rsidRPr="00BC527C" w:rsidRDefault="00033C04" w:rsidP="00033C04">
      <w:pPr>
        <w:pStyle w:val="CERbullets"/>
      </w:pPr>
      <w:r w:rsidRPr="00BC527C">
        <w:t>35 (43%) of the respondents broadly agreed with the proposed cost recovery measures. 16 of these noted that this cost recovery should be dependent on industry maturity and adjusted over time</w:t>
      </w:r>
    </w:p>
    <w:p w14:paraId="7DF8CFE9" w14:textId="77777777" w:rsidR="00033C04" w:rsidRPr="00BC527C" w:rsidRDefault="00033C04" w:rsidP="00033C04">
      <w:pPr>
        <w:pStyle w:val="CERbullets"/>
      </w:pPr>
      <w:r w:rsidRPr="00BC527C">
        <w:t>One respondent (one per cent) broadly disagreed</w:t>
      </w:r>
    </w:p>
    <w:p w14:paraId="4D4D1275" w14:textId="77777777" w:rsidR="00033C04" w:rsidRPr="00BC527C" w:rsidRDefault="00033C04" w:rsidP="00033C04">
      <w:pPr>
        <w:pStyle w:val="CERbullets"/>
      </w:pPr>
      <w:r w:rsidRPr="00BC527C">
        <w:t>One respondent (one per cent) neither agreed nor disagreed </w:t>
      </w:r>
    </w:p>
    <w:p w14:paraId="20C9F33D" w14:textId="77777777" w:rsidR="00033C04" w:rsidRPr="00BC527C" w:rsidRDefault="00033C04" w:rsidP="00033C04">
      <w:pPr>
        <w:pStyle w:val="CERbullets"/>
      </w:pPr>
      <w:r w:rsidRPr="00BC527C">
        <w:t>44 (54%) did not specify a response</w:t>
      </w:r>
    </w:p>
    <w:p w14:paraId="7E8531BD" w14:textId="0E67E6A7" w:rsidR="00033C04" w:rsidRDefault="00DB71F0" w:rsidP="00033C04">
      <w:pPr>
        <w:pStyle w:val="CERbullets"/>
      </w:pPr>
      <w:r>
        <w:t>5</w:t>
      </w:r>
      <w:r w:rsidR="00033C04" w:rsidRPr="00454418">
        <w:t xml:space="preserve"> (6%) respondents commented that additional clarity was required around the proposed fee structure so an informed position could be adopted</w:t>
      </w:r>
      <w:r w:rsidR="00033C04" w:rsidRPr="00EE68C1">
        <w:t> </w:t>
      </w:r>
    </w:p>
    <w:p w14:paraId="4E13ED3E" w14:textId="747760DD" w:rsidR="004E6D05" w:rsidRDefault="004E6D05">
      <w:pPr>
        <w:rPr>
          <w:sz w:val="22"/>
          <w:szCs w:val="22"/>
        </w:rPr>
      </w:pPr>
      <w:r>
        <w:br w:type="page"/>
      </w:r>
    </w:p>
    <w:p w14:paraId="2A4D4C27" w14:textId="5DFE6660" w:rsidR="003D5987" w:rsidRPr="00D57921" w:rsidRDefault="00021D3A" w:rsidP="006E3BAC">
      <w:pPr>
        <w:pStyle w:val="Heading1"/>
        <w:numPr>
          <w:ilvl w:val="0"/>
          <w:numId w:val="2"/>
        </w:numPr>
      </w:pPr>
      <w:bookmarkStart w:id="40" w:name="_Toc201142046"/>
      <w:bookmarkStart w:id="41" w:name="_Toc230879822"/>
      <w:r>
        <w:lastRenderedPageBreak/>
        <w:t xml:space="preserve">FINANCIAL </w:t>
      </w:r>
      <w:r w:rsidR="00EE2622">
        <w:t>PERFORMANCE</w:t>
      </w:r>
      <w:bookmarkEnd w:id="40"/>
      <w:bookmarkEnd w:id="41"/>
      <w:r w:rsidR="00EE2622">
        <w:t xml:space="preserve"> </w:t>
      </w:r>
    </w:p>
    <w:p w14:paraId="0D38CD5E" w14:textId="1F1E6420" w:rsidR="007C1E69" w:rsidRDefault="007C1E69" w:rsidP="006E3BAC">
      <w:pPr>
        <w:pStyle w:val="Heading2"/>
        <w:numPr>
          <w:ilvl w:val="1"/>
          <w:numId w:val="2"/>
        </w:numPr>
        <w:ind w:left="567" w:hanging="567"/>
      </w:pPr>
      <w:r>
        <w:t xml:space="preserve"> </w:t>
      </w:r>
      <w:bookmarkStart w:id="42" w:name="_Toc201142047"/>
      <w:bookmarkStart w:id="43" w:name="_Toc230879823"/>
      <w:r>
        <w:t>Financial Estimates</w:t>
      </w:r>
      <w:bookmarkEnd w:id="42"/>
      <w:bookmarkEnd w:id="43"/>
    </w:p>
    <w:p w14:paraId="5F742929" w14:textId="52543106" w:rsidR="001A364A" w:rsidRDefault="001A364A" w:rsidP="00DE08DF">
      <w:pPr>
        <w:pStyle w:val="Caption"/>
        <w:keepNext/>
      </w:pPr>
      <w:r>
        <w:t xml:space="preserve">Table </w:t>
      </w:r>
      <w:fldSimple w:instr=" SEQ Table \* ARABIC ">
        <w:r>
          <w:rPr>
            <w:noProof/>
          </w:rPr>
          <w:t>8</w:t>
        </w:r>
      </w:fldSimple>
      <w:r>
        <w:t>: Estimated expenses and revenue to 2028-2029</w:t>
      </w:r>
    </w:p>
    <w:tbl>
      <w:tblPr>
        <w:tblStyle w:val="TableGrid"/>
        <w:tblW w:w="9180" w:type="dxa"/>
        <w:tblLayout w:type="fixed"/>
        <w:tblLook w:val="04A0" w:firstRow="1" w:lastRow="0" w:firstColumn="1" w:lastColumn="0" w:noHBand="0" w:noVBand="1"/>
      </w:tblPr>
      <w:tblGrid>
        <w:gridCol w:w="2122"/>
        <w:gridCol w:w="1764"/>
        <w:gridCol w:w="1765"/>
        <w:gridCol w:w="1764"/>
        <w:gridCol w:w="1765"/>
      </w:tblGrid>
      <w:tr w:rsidR="008B0055" w:rsidRPr="00CE1CF2" w14:paraId="34B83DBA" w14:textId="77777777" w:rsidTr="00AD78FE">
        <w:tc>
          <w:tcPr>
            <w:tcW w:w="2122" w:type="dxa"/>
            <w:shd w:val="clear" w:color="auto" w:fill="DEEAF6" w:themeFill="accent1" w:themeFillTint="33"/>
          </w:tcPr>
          <w:p w14:paraId="62829321" w14:textId="5117385E" w:rsidR="009E588A" w:rsidRPr="006E19A0" w:rsidRDefault="00E04E54"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 xml:space="preserve">Financial </w:t>
            </w:r>
            <w:r w:rsidR="002E6105" w:rsidRPr="006E19A0">
              <w:rPr>
                <w:rFonts w:asciiTheme="minorHAnsi" w:eastAsiaTheme="minorEastAsia" w:hAnsiTheme="minorHAnsi" w:cstheme="minorHAnsi"/>
              </w:rPr>
              <w:t>Item</w:t>
            </w:r>
          </w:p>
        </w:tc>
        <w:tc>
          <w:tcPr>
            <w:tcW w:w="1764" w:type="dxa"/>
            <w:shd w:val="clear" w:color="auto" w:fill="DEEAF6" w:themeFill="accent1" w:themeFillTint="33"/>
          </w:tcPr>
          <w:p w14:paraId="46534170" w14:textId="436EBEE9" w:rsidR="009E588A" w:rsidRPr="006E19A0" w:rsidRDefault="002E6105"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2025-26</w:t>
            </w:r>
          </w:p>
        </w:tc>
        <w:tc>
          <w:tcPr>
            <w:tcW w:w="1765" w:type="dxa"/>
            <w:shd w:val="clear" w:color="auto" w:fill="DEEAF6" w:themeFill="accent1" w:themeFillTint="33"/>
          </w:tcPr>
          <w:p w14:paraId="03024779" w14:textId="0A9ED93F" w:rsidR="009E588A" w:rsidRPr="006E19A0" w:rsidRDefault="002E6105"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2026-27</w:t>
            </w:r>
          </w:p>
        </w:tc>
        <w:tc>
          <w:tcPr>
            <w:tcW w:w="1764" w:type="dxa"/>
            <w:shd w:val="clear" w:color="auto" w:fill="DEEAF6" w:themeFill="accent1" w:themeFillTint="33"/>
          </w:tcPr>
          <w:p w14:paraId="097CA203" w14:textId="0B010F3F" w:rsidR="009E588A" w:rsidRPr="006E19A0" w:rsidRDefault="002E6105"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2027-28</w:t>
            </w:r>
          </w:p>
        </w:tc>
        <w:tc>
          <w:tcPr>
            <w:tcW w:w="1765" w:type="dxa"/>
            <w:shd w:val="clear" w:color="auto" w:fill="DEEAF6" w:themeFill="accent1" w:themeFillTint="33"/>
          </w:tcPr>
          <w:p w14:paraId="0D5FF149" w14:textId="42B290B2" w:rsidR="009E588A" w:rsidRPr="006E19A0" w:rsidRDefault="002E6105"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2028-29</w:t>
            </w:r>
          </w:p>
        </w:tc>
      </w:tr>
      <w:tr w:rsidR="00BC1836" w:rsidRPr="00CE1CF2" w14:paraId="5CF56A96" w14:textId="77777777" w:rsidTr="00AD78FE">
        <w:tc>
          <w:tcPr>
            <w:tcW w:w="2122" w:type="dxa"/>
          </w:tcPr>
          <w:p w14:paraId="1B24C65A" w14:textId="15E6ED81" w:rsidR="009E588A" w:rsidRPr="006E19A0" w:rsidRDefault="00D15ABE">
            <w:pPr>
              <w:rPr>
                <w:rFonts w:asciiTheme="minorHAnsi" w:hAnsiTheme="minorHAnsi" w:cstheme="minorHAnsi"/>
              </w:rPr>
            </w:pPr>
            <w:r w:rsidRPr="006E19A0">
              <w:rPr>
                <w:rFonts w:asciiTheme="minorHAnsi" w:hAnsiTheme="minorHAnsi" w:cstheme="minorHAnsi"/>
              </w:rPr>
              <w:t>REGO</w:t>
            </w:r>
          </w:p>
        </w:tc>
        <w:tc>
          <w:tcPr>
            <w:tcW w:w="1764" w:type="dxa"/>
          </w:tcPr>
          <w:p w14:paraId="6CDA283F" w14:textId="77777777" w:rsidR="009E588A" w:rsidRPr="006E19A0" w:rsidRDefault="009E588A">
            <w:pPr>
              <w:rPr>
                <w:rFonts w:asciiTheme="minorHAnsi" w:hAnsiTheme="minorHAnsi" w:cstheme="minorHAnsi"/>
              </w:rPr>
            </w:pPr>
          </w:p>
        </w:tc>
        <w:tc>
          <w:tcPr>
            <w:tcW w:w="1765" w:type="dxa"/>
          </w:tcPr>
          <w:p w14:paraId="0846EE44" w14:textId="77777777" w:rsidR="009E588A" w:rsidRPr="006E19A0" w:rsidRDefault="009E588A">
            <w:pPr>
              <w:rPr>
                <w:rFonts w:asciiTheme="minorHAnsi" w:hAnsiTheme="minorHAnsi" w:cstheme="minorHAnsi"/>
              </w:rPr>
            </w:pPr>
          </w:p>
        </w:tc>
        <w:tc>
          <w:tcPr>
            <w:tcW w:w="1764" w:type="dxa"/>
          </w:tcPr>
          <w:p w14:paraId="242F5BD4" w14:textId="77777777" w:rsidR="009E588A" w:rsidRPr="006E19A0" w:rsidRDefault="009E588A">
            <w:pPr>
              <w:rPr>
                <w:rFonts w:asciiTheme="minorHAnsi" w:hAnsiTheme="minorHAnsi" w:cstheme="minorHAnsi"/>
              </w:rPr>
            </w:pPr>
          </w:p>
        </w:tc>
        <w:tc>
          <w:tcPr>
            <w:tcW w:w="1765" w:type="dxa"/>
          </w:tcPr>
          <w:p w14:paraId="47E2A58A" w14:textId="77777777" w:rsidR="009E588A" w:rsidRPr="006E19A0" w:rsidRDefault="009E588A">
            <w:pPr>
              <w:rPr>
                <w:rFonts w:asciiTheme="minorHAnsi" w:hAnsiTheme="minorHAnsi" w:cstheme="minorHAnsi"/>
              </w:rPr>
            </w:pPr>
          </w:p>
        </w:tc>
      </w:tr>
      <w:tr w:rsidR="00BC1836" w:rsidRPr="00CE1CF2" w14:paraId="27E30AE8" w14:textId="77777777" w:rsidTr="00AD78FE">
        <w:tc>
          <w:tcPr>
            <w:tcW w:w="2122" w:type="dxa"/>
          </w:tcPr>
          <w:p w14:paraId="4E06D2F5" w14:textId="573226E2" w:rsidR="009E588A" w:rsidRPr="006E19A0" w:rsidRDefault="00D15ABE">
            <w:pPr>
              <w:rPr>
                <w:rFonts w:asciiTheme="minorHAnsi" w:hAnsiTheme="minorHAnsi" w:cstheme="minorHAnsi"/>
              </w:rPr>
            </w:pPr>
            <w:r w:rsidRPr="006E19A0">
              <w:rPr>
                <w:rFonts w:asciiTheme="minorHAnsi" w:hAnsiTheme="minorHAnsi" w:cstheme="minorHAnsi"/>
              </w:rPr>
              <w:t>Total expenses</w:t>
            </w:r>
          </w:p>
        </w:tc>
        <w:tc>
          <w:tcPr>
            <w:tcW w:w="1764" w:type="dxa"/>
          </w:tcPr>
          <w:p w14:paraId="76D7F25E" w14:textId="7E7CF2A2" w:rsidR="009E588A" w:rsidRPr="006E19A0" w:rsidRDefault="000F7ABB">
            <w:pPr>
              <w:rPr>
                <w:rFonts w:asciiTheme="minorHAnsi" w:hAnsiTheme="minorHAnsi" w:cstheme="minorHAnsi"/>
              </w:rPr>
            </w:pPr>
            <w:r w:rsidRPr="006E19A0">
              <w:rPr>
                <w:rFonts w:asciiTheme="minorHAnsi" w:hAnsiTheme="minorHAnsi" w:cstheme="minorHAnsi"/>
              </w:rPr>
              <w:t xml:space="preserve"> $3,333,756 </w:t>
            </w:r>
          </w:p>
        </w:tc>
        <w:tc>
          <w:tcPr>
            <w:tcW w:w="1765" w:type="dxa"/>
          </w:tcPr>
          <w:p w14:paraId="5579F988" w14:textId="1A751C4D" w:rsidR="009E588A" w:rsidRPr="006E19A0" w:rsidRDefault="000F7ABB">
            <w:pPr>
              <w:rPr>
                <w:rFonts w:asciiTheme="minorHAnsi" w:hAnsiTheme="minorHAnsi" w:cstheme="minorHAnsi"/>
              </w:rPr>
            </w:pPr>
            <w:r w:rsidRPr="006E19A0">
              <w:rPr>
                <w:rFonts w:asciiTheme="minorHAnsi" w:hAnsiTheme="minorHAnsi" w:cstheme="minorHAnsi"/>
              </w:rPr>
              <w:t xml:space="preserve"> $3,615,190 </w:t>
            </w:r>
          </w:p>
        </w:tc>
        <w:tc>
          <w:tcPr>
            <w:tcW w:w="1764" w:type="dxa"/>
          </w:tcPr>
          <w:p w14:paraId="4366BA23" w14:textId="19CB7BBC" w:rsidR="009E588A" w:rsidRPr="006E19A0" w:rsidRDefault="000F7ABB">
            <w:pPr>
              <w:rPr>
                <w:rFonts w:asciiTheme="minorHAnsi" w:hAnsiTheme="minorHAnsi" w:cstheme="minorHAnsi"/>
              </w:rPr>
            </w:pPr>
            <w:r w:rsidRPr="006E19A0">
              <w:rPr>
                <w:rFonts w:asciiTheme="minorHAnsi" w:hAnsiTheme="minorHAnsi" w:cstheme="minorHAnsi"/>
              </w:rPr>
              <w:t xml:space="preserve"> $3,286,460 </w:t>
            </w:r>
          </w:p>
        </w:tc>
        <w:tc>
          <w:tcPr>
            <w:tcW w:w="1765" w:type="dxa"/>
          </w:tcPr>
          <w:p w14:paraId="56FFA17D" w14:textId="2E5692E5" w:rsidR="009E588A" w:rsidRPr="006E19A0" w:rsidRDefault="000F7ABB">
            <w:pPr>
              <w:rPr>
                <w:rFonts w:asciiTheme="minorHAnsi" w:hAnsiTheme="minorHAnsi" w:cstheme="minorHAnsi"/>
              </w:rPr>
            </w:pPr>
            <w:r w:rsidRPr="006E19A0">
              <w:rPr>
                <w:rFonts w:asciiTheme="minorHAnsi" w:hAnsiTheme="minorHAnsi" w:cstheme="minorHAnsi"/>
              </w:rPr>
              <w:t xml:space="preserve"> $3,489,997 </w:t>
            </w:r>
          </w:p>
        </w:tc>
      </w:tr>
      <w:tr w:rsidR="00BC1836" w:rsidRPr="00CE1CF2" w14:paraId="49AF154A" w14:textId="77777777" w:rsidTr="00AD78FE">
        <w:tc>
          <w:tcPr>
            <w:tcW w:w="2122" w:type="dxa"/>
          </w:tcPr>
          <w:p w14:paraId="4C263F98" w14:textId="3A0A8EB5" w:rsidR="009E588A" w:rsidRPr="006E19A0" w:rsidRDefault="00D15ABE">
            <w:pPr>
              <w:rPr>
                <w:rFonts w:asciiTheme="minorHAnsi" w:hAnsiTheme="minorHAnsi" w:cstheme="minorHAnsi"/>
              </w:rPr>
            </w:pPr>
            <w:r w:rsidRPr="006E19A0">
              <w:rPr>
                <w:rFonts w:asciiTheme="minorHAnsi" w:hAnsiTheme="minorHAnsi" w:cstheme="minorHAnsi"/>
              </w:rPr>
              <w:t>Total revenue</w:t>
            </w:r>
          </w:p>
        </w:tc>
        <w:tc>
          <w:tcPr>
            <w:tcW w:w="1764" w:type="dxa"/>
          </w:tcPr>
          <w:p w14:paraId="726297D6" w14:textId="72DF243B" w:rsidR="009E588A" w:rsidRPr="006E19A0" w:rsidRDefault="000F7ABB">
            <w:pPr>
              <w:rPr>
                <w:rFonts w:asciiTheme="minorHAnsi" w:hAnsiTheme="minorHAnsi" w:cstheme="minorHAnsi"/>
              </w:rPr>
            </w:pPr>
            <w:r w:rsidRPr="006E19A0">
              <w:rPr>
                <w:rFonts w:asciiTheme="minorHAnsi" w:hAnsiTheme="minorHAnsi" w:cstheme="minorHAnsi"/>
              </w:rPr>
              <w:t xml:space="preserve"> $</w:t>
            </w:r>
            <w:r w:rsidR="00327F06" w:rsidRPr="006E19A0">
              <w:rPr>
                <w:rFonts w:asciiTheme="minorHAnsi" w:hAnsiTheme="minorHAnsi" w:cstheme="minorHAnsi"/>
              </w:rPr>
              <w:t>892,391</w:t>
            </w:r>
          </w:p>
        </w:tc>
        <w:tc>
          <w:tcPr>
            <w:tcW w:w="1765" w:type="dxa"/>
          </w:tcPr>
          <w:p w14:paraId="4B67E2FB" w14:textId="340D9453" w:rsidR="009E588A" w:rsidRPr="006E19A0" w:rsidRDefault="000F7ABB">
            <w:pPr>
              <w:rPr>
                <w:rFonts w:asciiTheme="minorHAnsi" w:hAnsiTheme="minorHAnsi" w:cstheme="minorHAnsi"/>
              </w:rPr>
            </w:pPr>
            <w:r w:rsidRPr="006E19A0">
              <w:rPr>
                <w:rFonts w:asciiTheme="minorHAnsi" w:hAnsiTheme="minorHAnsi" w:cstheme="minorHAnsi"/>
              </w:rPr>
              <w:t xml:space="preserve"> $1,234,957 </w:t>
            </w:r>
          </w:p>
        </w:tc>
        <w:tc>
          <w:tcPr>
            <w:tcW w:w="1764" w:type="dxa"/>
          </w:tcPr>
          <w:p w14:paraId="6B7B82EF" w14:textId="07FFF0A0" w:rsidR="009E588A" w:rsidRPr="006E19A0" w:rsidRDefault="000F7ABB">
            <w:pPr>
              <w:rPr>
                <w:rFonts w:asciiTheme="minorHAnsi" w:hAnsiTheme="minorHAnsi" w:cstheme="minorHAnsi"/>
              </w:rPr>
            </w:pPr>
            <w:r w:rsidRPr="006E19A0">
              <w:rPr>
                <w:rFonts w:asciiTheme="minorHAnsi" w:hAnsiTheme="minorHAnsi" w:cstheme="minorHAnsi"/>
              </w:rPr>
              <w:t xml:space="preserve"> $1,941,150 </w:t>
            </w:r>
          </w:p>
        </w:tc>
        <w:tc>
          <w:tcPr>
            <w:tcW w:w="1765" w:type="dxa"/>
          </w:tcPr>
          <w:p w14:paraId="7C5AFD29" w14:textId="00BECDA5" w:rsidR="009E588A" w:rsidRPr="006E19A0" w:rsidRDefault="000F7ABB">
            <w:pPr>
              <w:rPr>
                <w:rFonts w:asciiTheme="minorHAnsi" w:hAnsiTheme="minorHAnsi" w:cstheme="minorHAnsi"/>
              </w:rPr>
            </w:pPr>
            <w:r w:rsidRPr="006E19A0">
              <w:rPr>
                <w:rFonts w:asciiTheme="minorHAnsi" w:hAnsiTheme="minorHAnsi" w:cstheme="minorHAnsi"/>
              </w:rPr>
              <w:t xml:space="preserve"> $2,315,387 </w:t>
            </w:r>
          </w:p>
        </w:tc>
      </w:tr>
      <w:tr w:rsidR="00BC1836" w:rsidRPr="00CE1CF2" w14:paraId="488B0A6C" w14:textId="77777777" w:rsidTr="00AD78FE">
        <w:tc>
          <w:tcPr>
            <w:tcW w:w="2122" w:type="dxa"/>
          </w:tcPr>
          <w:p w14:paraId="5CD09A69" w14:textId="42119117" w:rsidR="009E588A" w:rsidRPr="006E19A0" w:rsidRDefault="00D15ABE">
            <w:pPr>
              <w:rPr>
                <w:rFonts w:asciiTheme="minorHAnsi" w:hAnsiTheme="minorHAnsi" w:cstheme="minorHAnsi"/>
              </w:rPr>
            </w:pPr>
            <w:r w:rsidRPr="006E19A0">
              <w:rPr>
                <w:rFonts w:asciiTheme="minorHAnsi" w:hAnsiTheme="minorHAnsi" w:cstheme="minorHAnsi"/>
              </w:rPr>
              <w:t xml:space="preserve">Balance = revenue - expenses </w:t>
            </w:r>
          </w:p>
        </w:tc>
        <w:tc>
          <w:tcPr>
            <w:tcW w:w="1764" w:type="dxa"/>
          </w:tcPr>
          <w:p w14:paraId="49C0A8E0" w14:textId="29629813" w:rsidR="009E588A" w:rsidRPr="006E19A0" w:rsidRDefault="000F7ABB">
            <w:pPr>
              <w:rPr>
                <w:rFonts w:asciiTheme="minorHAnsi" w:hAnsiTheme="minorHAnsi" w:cstheme="minorHAnsi"/>
              </w:rPr>
            </w:pPr>
            <w:r w:rsidRPr="006E19A0">
              <w:rPr>
                <w:rFonts w:asciiTheme="minorHAnsi" w:hAnsiTheme="minorHAnsi" w:cstheme="minorHAnsi"/>
              </w:rPr>
              <w:t>-$2,</w:t>
            </w:r>
            <w:r w:rsidR="005F572C" w:rsidRPr="006E19A0">
              <w:rPr>
                <w:rFonts w:asciiTheme="minorHAnsi" w:hAnsiTheme="minorHAnsi" w:cstheme="minorHAnsi"/>
              </w:rPr>
              <w:t>441,365</w:t>
            </w:r>
          </w:p>
        </w:tc>
        <w:tc>
          <w:tcPr>
            <w:tcW w:w="1765" w:type="dxa"/>
          </w:tcPr>
          <w:p w14:paraId="7F1B8771" w14:textId="6C9B2213" w:rsidR="009E588A" w:rsidRPr="006E19A0" w:rsidRDefault="000F7ABB">
            <w:pPr>
              <w:rPr>
                <w:rFonts w:asciiTheme="minorHAnsi" w:hAnsiTheme="minorHAnsi" w:cstheme="minorHAnsi"/>
              </w:rPr>
            </w:pPr>
            <w:r w:rsidRPr="006E19A0">
              <w:rPr>
                <w:rFonts w:asciiTheme="minorHAnsi" w:hAnsiTheme="minorHAnsi" w:cstheme="minorHAnsi"/>
              </w:rPr>
              <w:t xml:space="preserve">-$2,380,233 </w:t>
            </w:r>
          </w:p>
        </w:tc>
        <w:tc>
          <w:tcPr>
            <w:tcW w:w="1764" w:type="dxa"/>
          </w:tcPr>
          <w:p w14:paraId="5E27F3BC" w14:textId="16772FEC" w:rsidR="009E588A" w:rsidRPr="006E19A0" w:rsidRDefault="000F7ABB">
            <w:pPr>
              <w:rPr>
                <w:rFonts w:asciiTheme="minorHAnsi" w:hAnsiTheme="minorHAnsi" w:cstheme="minorHAnsi"/>
              </w:rPr>
            </w:pPr>
            <w:r w:rsidRPr="006E19A0">
              <w:rPr>
                <w:rFonts w:asciiTheme="minorHAnsi" w:hAnsiTheme="minorHAnsi" w:cstheme="minorHAnsi"/>
              </w:rPr>
              <w:t xml:space="preserve">-$1,345,310 </w:t>
            </w:r>
          </w:p>
        </w:tc>
        <w:tc>
          <w:tcPr>
            <w:tcW w:w="1765" w:type="dxa"/>
          </w:tcPr>
          <w:p w14:paraId="3DBE4C89" w14:textId="75763A16" w:rsidR="009E588A" w:rsidRPr="006E19A0" w:rsidRDefault="000F7ABB">
            <w:pPr>
              <w:rPr>
                <w:rFonts w:asciiTheme="minorHAnsi" w:hAnsiTheme="minorHAnsi" w:cstheme="minorHAnsi"/>
              </w:rPr>
            </w:pPr>
            <w:r w:rsidRPr="006E19A0">
              <w:rPr>
                <w:rFonts w:asciiTheme="minorHAnsi" w:hAnsiTheme="minorHAnsi" w:cstheme="minorHAnsi"/>
              </w:rPr>
              <w:t xml:space="preserve">-$1,174,610 </w:t>
            </w:r>
          </w:p>
        </w:tc>
      </w:tr>
      <w:tr w:rsidR="00BC1836" w:rsidRPr="00CE1CF2" w14:paraId="785CE6E4" w14:textId="77777777" w:rsidTr="00AD78FE">
        <w:tc>
          <w:tcPr>
            <w:tcW w:w="2122" w:type="dxa"/>
          </w:tcPr>
          <w:p w14:paraId="191BA53B" w14:textId="36F8094E" w:rsidR="009E588A" w:rsidRPr="006E19A0" w:rsidRDefault="00D15ABE">
            <w:pPr>
              <w:rPr>
                <w:rFonts w:asciiTheme="minorHAnsi" w:hAnsiTheme="minorHAnsi" w:cstheme="minorHAnsi"/>
                <w:b/>
              </w:rPr>
            </w:pPr>
            <w:r w:rsidRPr="006E19A0">
              <w:rPr>
                <w:rFonts w:asciiTheme="minorHAnsi" w:hAnsiTheme="minorHAnsi" w:cstheme="minorHAnsi"/>
                <w:b/>
              </w:rPr>
              <w:t>Cumulative balance</w:t>
            </w:r>
          </w:p>
        </w:tc>
        <w:tc>
          <w:tcPr>
            <w:tcW w:w="1764" w:type="dxa"/>
          </w:tcPr>
          <w:p w14:paraId="549E93A9" w14:textId="30C72694" w:rsidR="009E588A" w:rsidRPr="006E19A0" w:rsidRDefault="000F7ABB">
            <w:pPr>
              <w:rPr>
                <w:rFonts w:asciiTheme="minorHAnsi" w:hAnsiTheme="minorHAnsi" w:cstheme="minorHAnsi"/>
                <w:b/>
              </w:rPr>
            </w:pPr>
            <w:r w:rsidRPr="006E19A0">
              <w:rPr>
                <w:rFonts w:asciiTheme="minorHAnsi" w:hAnsiTheme="minorHAnsi" w:cstheme="minorHAnsi"/>
                <w:b/>
              </w:rPr>
              <w:t>-$2,</w:t>
            </w:r>
            <w:r w:rsidR="00D044D3" w:rsidRPr="006E19A0">
              <w:rPr>
                <w:rFonts w:asciiTheme="minorHAnsi" w:hAnsiTheme="minorHAnsi" w:cstheme="minorHAnsi"/>
                <w:b/>
              </w:rPr>
              <w:t>441,365</w:t>
            </w:r>
          </w:p>
        </w:tc>
        <w:tc>
          <w:tcPr>
            <w:tcW w:w="1765" w:type="dxa"/>
          </w:tcPr>
          <w:p w14:paraId="6293A251" w14:textId="3AED048B" w:rsidR="009E588A" w:rsidRPr="006E19A0" w:rsidRDefault="000F7ABB">
            <w:pPr>
              <w:rPr>
                <w:rFonts w:asciiTheme="minorHAnsi" w:hAnsiTheme="minorHAnsi" w:cstheme="minorHAnsi"/>
                <w:b/>
              </w:rPr>
            </w:pPr>
            <w:r w:rsidRPr="006E19A0">
              <w:rPr>
                <w:rFonts w:asciiTheme="minorHAnsi" w:hAnsiTheme="minorHAnsi" w:cstheme="minorHAnsi"/>
                <w:b/>
              </w:rPr>
              <w:t>-$4,</w:t>
            </w:r>
            <w:r w:rsidR="000007DD" w:rsidRPr="006E19A0">
              <w:rPr>
                <w:rFonts w:asciiTheme="minorHAnsi" w:hAnsiTheme="minorHAnsi" w:cstheme="minorHAnsi"/>
                <w:b/>
              </w:rPr>
              <w:t>821,598</w:t>
            </w:r>
          </w:p>
        </w:tc>
        <w:tc>
          <w:tcPr>
            <w:tcW w:w="1764" w:type="dxa"/>
          </w:tcPr>
          <w:p w14:paraId="54C6FB28" w14:textId="075CE208" w:rsidR="009E588A" w:rsidRPr="006E19A0" w:rsidRDefault="000F7ABB">
            <w:pPr>
              <w:rPr>
                <w:rFonts w:asciiTheme="minorHAnsi" w:hAnsiTheme="minorHAnsi" w:cstheme="minorHAnsi"/>
                <w:b/>
              </w:rPr>
            </w:pPr>
            <w:r w:rsidRPr="006E19A0">
              <w:rPr>
                <w:rFonts w:asciiTheme="minorHAnsi" w:hAnsiTheme="minorHAnsi" w:cstheme="minorHAnsi"/>
                <w:b/>
              </w:rPr>
              <w:t>-$6,</w:t>
            </w:r>
            <w:r w:rsidR="00D75C59" w:rsidRPr="006E19A0">
              <w:rPr>
                <w:rFonts w:asciiTheme="minorHAnsi" w:hAnsiTheme="minorHAnsi" w:cstheme="minorHAnsi"/>
                <w:b/>
              </w:rPr>
              <w:t>166,908</w:t>
            </w:r>
          </w:p>
        </w:tc>
        <w:tc>
          <w:tcPr>
            <w:tcW w:w="1765" w:type="dxa"/>
          </w:tcPr>
          <w:p w14:paraId="709DFF6D" w14:textId="2E9CA97A" w:rsidR="009E588A" w:rsidRPr="006E19A0" w:rsidRDefault="000F7ABB">
            <w:pPr>
              <w:rPr>
                <w:rFonts w:asciiTheme="minorHAnsi" w:hAnsiTheme="minorHAnsi" w:cstheme="minorHAnsi"/>
                <w:b/>
              </w:rPr>
            </w:pPr>
            <w:r w:rsidRPr="006E19A0">
              <w:rPr>
                <w:rFonts w:asciiTheme="minorHAnsi" w:hAnsiTheme="minorHAnsi" w:cstheme="minorHAnsi"/>
                <w:b/>
              </w:rPr>
              <w:t>-$7</w:t>
            </w:r>
            <w:r w:rsidR="005639FA" w:rsidRPr="006E19A0">
              <w:rPr>
                <w:rFonts w:asciiTheme="minorHAnsi" w:hAnsiTheme="minorHAnsi" w:cstheme="minorHAnsi"/>
                <w:b/>
              </w:rPr>
              <w:t>,</w:t>
            </w:r>
            <w:r w:rsidR="00E36DFA" w:rsidRPr="006E19A0">
              <w:rPr>
                <w:rFonts w:asciiTheme="minorHAnsi" w:hAnsiTheme="minorHAnsi" w:cstheme="minorHAnsi"/>
                <w:b/>
              </w:rPr>
              <w:t>341,518</w:t>
            </w:r>
          </w:p>
        </w:tc>
      </w:tr>
      <w:tr w:rsidR="00BC1836" w:rsidRPr="00CE1CF2" w14:paraId="33D33697" w14:textId="77777777" w:rsidTr="00AD78FE">
        <w:trPr>
          <w:trHeight w:val="300"/>
        </w:trPr>
        <w:tc>
          <w:tcPr>
            <w:tcW w:w="2122" w:type="dxa"/>
          </w:tcPr>
          <w:p w14:paraId="1F12A10E" w14:textId="6489C907" w:rsidR="009E588A" w:rsidRPr="00F92E03" w:rsidRDefault="00D15ABE">
            <w:pPr>
              <w:rPr>
                <w:rFonts w:asciiTheme="minorHAnsi" w:hAnsiTheme="minorHAnsi" w:cstheme="minorBidi"/>
                <w:color w:val="58803A"/>
              </w:rPr>
            </w:pPr>
            <w:r w:rsidRPr="00F92E03">
              <w:rPr>
                <w:rFonts w:asciiTheme="minorHAnsi" w:hAnsiTheme="minorHAnsi" w:cstheme="minorBidi"/>
                <w:color w:val="58803A"/>
              </w:rPr>
              <w:t>PGO</w:t>
            </w:r>
          </w:p>
        </w:tc>
        <w:tc>
          <w:tcPr>
            <w:tcW w:w="1764" w:type="dxa"/>
          </w:tcPr>
          <w:p w14:paraId="28B9630A" w14:textId="77777777" w:rsidR="009E588A" w:rsidRPr="00F92E03" w:rsidRDefault="009E588A">
            <w:pPr>
              <w:rPr>
                <w:rFonts w:asciiTheme="minorHAnsi" w:hAnsiTheme="minorHAnsi" w:cstheme="minorHAnsi"/>
                <w:color w:val="58803A"/>
              </w:rPr>
            </w:pPr>
          </w:p>
        </w:tc>
        <w:tc>
          <w:tcPr>
            <w:tcW w:w="1765" w:type="dxa"/>
          </w:tcPr>
          <w:p w14:paraId="6B193F03" w14:textId="77777777" w:rsidR="009E588A" w:rsidRPr="00F92E03" w:rsidRDefault="009E588A">
            <w:pPr>
              <w:rPr>
                <w:rFonts w:asciiTheme="minorHAnsi" w:hAnsiTheme="minorHAnsi" w:cstheme="minorHAnsi"/>
                <w:color w:val="58803A"/>
              </w:rPr>
            </w:pPr>
          </w:p>
        </w:tc>
        <w:tc>
          <w:tcPr>
            <w:tcW w:w="1764" w:type="dxa"/>
          </w:tcPr>
          <w:p w14:paraId="429341C3" w14:textId="77777777" w:rsidR="009E588A" w:rsidRPr="00F92E03" w:rsidRDefault="009E588A">
            <w:pPr>
              <w:rPr>
                <w:rFonts w:asciiTheme="minorHAnsi" w:hAnsiTheme="minorHAnsi" w:cstheme="minorHAnsi"/>
                <w:color w:val="58803A"/>
              </w:rPr>
            </w:pPr>
          </w:p>
        </w:tc>
        <w:tc>
          <w:tcPr>
            <w:tcW w:w="1765" w:type="dxa"/>
          </w:tcPr>
          <w:p w14:paraId="264EB06E" w14:textId="77777777" w:rsidR="009E588A" w:rsidRPr="00F92E03" w:rsidRDefault="009E588A">
            <w:pPr>
              <w:rPr>
                <w:rFonts w:asciiTheme="minorHAnsi" w:hAnsiTheme="minorHAnsi" w:cstheme="minorHAnsi"/>
                <w:color w:val="58803A"/>
              </w:rPr>
            </w:pPr>
          </w:p>
        </w:tc>
      </w:tr>
      <w:tr w:rsidR="00BC1836" w:rsidRPr="00CE1CF2" w14:paraId="6A3809E8" w14:textId="77777777" w:rsidTr="00AD78FE">
        <w:tc>
          <w:tcPr>
            <w:tcW w:w="2122" w:type="dxa"/>
          </w:tcPr>
          <w:p w14:paraId="48E21566" w14:textId="14F20DA1" w:rsidR="009E588A" w:rsidRPr="00F92E03" w:rsidRDefault="00D15ABE" w:rsidP="46330EB1">
            <w:pPr>
              <w:rPr>
                <w:rFonts w:asciiTheme="minorHAnsi" w:hAnsiTheme="minorHAnsi" w:cstheme="minorBidi"/>
                <w:color w:val="58803A"/>
              </w:rPr>
            </w:pPr>
            <w:r w:rsidRPr="00F92E03">
              <w:rPr>
                <w:rFonts w:asciiTheme="minorHAnsi" w:hAnsiTheme="minorHAnsi" w:cstheme="minorBidi"/>
                <w:color w:val="58803A"/>
              </w:rPr>
              <w:t>Total expenses</w:t>
            </w:r>
          </w:p>
        </w:tc>
        <w:tc>
          <w:tcPr>
            <w:tcW w:w="1764" w:type="dxa"/>
          </w:tcPr>
          <w:p w14:paraId="162388B9" w14:textId="06DEA233"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$7,311,237 </w:t>
            </w:r>
          </w:p>
        </w:tc>
        <w:tc>
          <w:tcPr>
            <w:tcW w:w="1765" w:type="dxa"/>
          </w:tcPr>
          <w:p w14:paraId="38A8C6B3" w14:textId="40A6065A"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$19,166,879 </w:t>
            </w:r>
          </w:p>
        </w:tc>
        <w:tc>
          <w:tcPr>
            <w:tcW w:w="1764" w:type="dxa"/>
          </w:tcPr>
          <w:p w14:paraId="1C644416" w14:textId="7A160CC4"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$17,273,274 </w:t>
            </w:r>
          </w:p>
        </w:tc>
        <w:tc>
          <w:tcPr>
            <w:tcW w:w="1765" w:type="dxa"/>
          </w:tcPr>
          <w:p w14:paraId="48FB8992" w14:textId="38EDEEA4"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$25,660,040 </w:t>
            </w:r>
          </w:p>
        </w:tc>
      </w:tr>
      <w:tr w:rsidR="00BC1836" w:rsidRPr="00CE1CF2" w14:paraId="0E955D6D" w14:textId="77777777" w:rsidTr="00AD78FE">
        <w:trPr>
          <w:trHeight w:val="300"/>
        </w:trPr>
        <w:tc>
          <w:tcPr>
            <w:tcW w:w="2122" w:type="dxa"/>
          </w:tcPr>
          <w:p w14:paraId="02E10AD6" w14:textId="3314BA09" w:rsidR="009E588A" w:rsidRPr="00F92E03" w:rsidRDefault="11D5161E" w:rsidP="46330EB1">
            <w:pPr>
              <w:rPr>
                <w:rFonts w:asciiTheme="minorHAnsi" w:hAnsiTheme="minorHAnsi" w:cstheme="minorBidi"/>
                <w:color w:val="58803A"/>
              </w:rPr>
            </w:pPr>
            <w:r w:rsidRPr="00F92E03">
              <w:rPr>
                <w:rFonts w:asciiTheme="minorHAnsi" w:hAnsiTheme="minorHAnsi" w:cstheme="minorBidi"/>
                <w:color w:val="58803A"/>
              </w:rPr>
              <w:t>Total revenue</w:t>
            </w:r>
          </w:p>
        </w:tc>
        <w:tc>
          <w:tcPr>
            <w:tcW w:w="1764" w:type="dxa"/>
          </w:tcPr>
          <w:p w14:paraId="1D8C8B9F" w14:textId="09F3600A"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$10,506</w:t>
            </w:r>
          </w:p>
        </w:tc>
        <w:tc>
          <w:tcPr>
            <w:tcW w:w="1765" w:type="dxa"/>
          </w:tcPr>
          <w:p w14:paraId="536DC266" w14:textId="25A8C220"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$5,909 </w:t>
            </w:r>
          </w:p>
        </w:tc>
        <w:tc>
          <w:tcPr>
            <w:tcW w:w="1764" w:type="dxa"/>
          </w:tcPr>
          <w:p w14:paraId="185AD3E2" w14:textId="7AA5B9E7"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w:t>
            </w:r>
            <w:r w:rsidR="00B724E3" w:rsidRPr="00B724E3">
              <w:rPr>
                <w:rFonts w:asciiTheme="minorHAnsi" w:eastAsia="Calibri" w:hAnsiTheme="minorHAnsi" w:cstheme="minorBidi"/>
                <w:color w:val="58803A"/>
              </w:rPr>
              <w:t>745,454</w:t>
            </w:r>
          </w:p>
        </w:tc>
        <w:tc>
          <w:tcPr>
            <w:tcW w:w="1765" w:type="dxa"/>
          </w:tcPr>
          <w:p w14:paraId="6B381D6F" w14:textId="4B4F8F38"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w:t>
            </w:r>
            <w:r w:rsidR="002B3106" w:rsidRPr="002B3106">
              <w:rPr>
                <w:rFonts w:asciiTheme="minorHAnsi" w:eastAsia="Calibri" w:hAnsiTheme="minorHAnsi" w:cstheme="minorBidi"/>
                <w:color w:val="58803A"/>
              </w:rPr>
              <w:t xml:space="preserve">3,453,046 </w:t>
            </w:r>
          </w:p>
        </w:tc>
      </w:tr>
      <w:tr w:rsidR="00FC5C1E" w:rsidRPr="00CE1CF2" w14:paraId="4CD86FDA" w14:textId="77777777" w:rsidTr="00AD78FE">
        <w:tc>
          <w:tcPr>
            <w:tcW w:w="2122" w:type="dxa"/>
          </w:tcPr>
          <w:p w14:paraId="546B4F60" w14:textId="3C6C956D" w:rsidR="00FC5C1E" w:rsidRPr="00F92E03" w:rsidRDefault="005606EE" w:rsidP="46330EB1">
            <w:pPr>
              <w:rPr>
                <w:rFonts w:asciiTheme="minorHAnsi" w:hAnsiTheme="minorHAnsi" w:cstheme="minorBidi"/>
                <w:color w:val="58803A"/>
              </w:rPr>
            </w:pPr>
            <w:r w:rsidRPr="00F92E03">
              <w:rPr>
                <w:rFonts w:asciiTheme="minorHAnsi" w:hAnsiTheme="minorHAnsi" w:cstheme="minorBidi"/>
                <w:color w:val="58803A"/>
              </w:rPr>
              <w:t>Balance = Revenue</w:t>
            </w:r>
            <w:r w:rsidR="00611209" w:rsidRPr="00F92E03">
              <w:rPr>
                <w:rFonts w:asciiTheme="minorHAnsi" w:hAnsiTheme="minorHAnsi" w:cstheme="minorBidi"/>
                <w:color w:val="58803A"/>
              </w:rPr>
              <w:t xml:space="preserve"> - expenses</w:t>
            </w:r>
          </w:p>
        </w:tc>
        <w:tc>
          <w:tcPr>
            <w:tcW w:w="1764" w:type="dxa"/>
          </w:tcPr>
          <w:p w14:paraId="4259FC69" w14:textId="4CDCEAFC" w:rsidR="00E95104" w:rsidRPr="00F92E03" w:rsidRDefault="00E95104" w:rsidP="46330EB1">
            <w:pPr>
              <w:rPr>
                <w:rFonts w:asciiTheme="minorHAnsi" w:hAnsiTheme="minorHAnsi" w:cstheme="minorBidi"/>
                <w:color w:val="58803A"/>
              </w:rPr>
            </w:pPr>
            <w:r w:rsidRPr="00F92E03">
              <w:rPr>
                <w:rFonts w:asciiTheme="minorHAnsi" w:hAnsiTheme="minorHAnsi" w:cstheme="minorBidi"/>
                <w:color w:val="58803A"/>
              </w:rPr>
              <w:t xml:space="preserve">-$7,300,731 </w:t>
            </w:r>
          </w:p>
          <w:p w14:paraId="33D0F21D" w14:textId="77777777" w:rsidR="00FC5C1E" w:rsidRPr="00F92E03" w:rsidRDefault="00FC5C1E" w:rsidP="46330EB1">
            <w:pPr>
              <w:rPr>
                <w:rFonts w:asciiTheme="minorHAnsi" w:eastAsia="Calibri" w:hAnsiTheme="minorHAnsi" w:cstheme="minorHAnsi"/>
                <w:color w:val="58803A"/>
              </w:rPr>
            </w:pPr>
          </w:p>
        </w:tc>
        <w:tc>
          <w:tcPr>
            <w:tcW w:w="1765" w:type="dxa"/>
          </w:tcPr>
          <w:p w14:paraId="566B693D" w14:textId="3A91CB93" w:rsidR="00E95104" w:rsidRPr="00F92E03" w:rsidRDefault="00E95104" w:rsidP="46330EB1">
            <w:pPr>
              <w:rPr>
                <w:rFonts w:asciiTheme="minorHAnsi" w:hAnsiTheme="minorHAnsi" w:cstheme="minorBidi"/>
                <w:color w:val="58803A"/>
              </w:rPr>
            </w:pPr>
            <w:r w:rsidRPr="00F92E03">
              <w:rPr>
                <w:rFonts w:asciiTheme="minorHAnsi" w:hAnsiTheme="minorHAnsi" w:cstheme="minorBidi"/>
                <w:color w:val="58803A"/>
              </w:rPr>
              <w:t xml:space="preserve">-$19,160,970 </w:t>
            </w:r>
          </w:p>
          <w:p w14:paraId="71E50D03" w14:textId="77777777" w:rsidR="00FC5C1E" w:rsidRPr="00F92E03" w:rsidRDefault="00FC5C1E" w:rsidP="46330EB1">
            <w:pPr>
              <w:rPr>
                <w:rFonts w:asciiTheme="minorHAnsi" w:eastAsia="Calibri" w:hAnsiTheme="minorHAnsi" w:cstheme="minorHAnsi"/>
                <w:color w:val="58803A"/>
              </w:rPr>
            </w:pPr>
          </w:p>
        </w:tc>
        <w:tc>
          <w:tcPr>
            <w:tcW w:w="1764" w:type="dxa"/>
          </w:tcPr>
          <w:p w14:paraId="7B311B0E" w14:textId="0B87663E" w:rsidR="00FC5C1E" w:rsidRPr="00F92E03" w:rsidRDefault="00ED2D3B" w:rsidP="46330EB1">
            <w:pPr>
              <w:rPr>
                <w:rFonts w:asciiTheme="minorHAnsi" w:eastAsia="Calibri" w:hAnsiTheme="minorHAnsi" w:cstheme="minorHAnsi"/>
                <w:color w:val="58803A"/>
              </w:rPr>
            </w:pPr>
            <w:r w:rsidRPr="00F92E03">
              <w:rPr>
                <w:rFonts w:asciiTheme="minorHAnsi" w:hAnsiTheme="minorHAnsi" w:cstheme="minorBidi"/>
                <w:color w:val="58803A"/>
              </w:rPr>
              <w:t>-$</w:t>
            </w:r>
            <w:r w:rsidR="00554340">
              <w:rPr>
                <w:rFonts w:asciiTheme="minorHAnsi" w:hAnsiTheme="minorHAnsi" w:cstheme="minorBidi"/>
                <w:color w:val="58803A"/>
              </w:rPr>
              <w:t>16,</w:t>
            </w:r>
            <w:r w:rsidR="002B3106" w:rsidRPr="002B3106">
              <w:rPr>
                <w:rFonts w:asciiTheme="minorHAnsi" w:hAnsiTheme="minorHAnsi" w:cstheme="minorBidi"/>
                <w:color w:val="58803A"/>
              </w:rPr>
              <w:t>527,821</w:t>
            </w:r>
          </w:p>
        </w:tc>
        <w:tc>
          <w:tcPr>
            <w:tcW w:w="1765" w:type="dxa"/>
          </w:tcPr>
          <w:p w14:paraId="25E7E8BD" w14:textId="6F682EA4" w:rsidR="00FC5C1E" w:rsidRPr="00F92E03" w:rsidRDefault="00ED2D3B" w:rsidP="46330EB1">
            <w:pPr>
              <w:rPr>
                <w:rFonts w:asciiTheme="minorHAnsi" w:eastAsia="Calibri" w:hAnsiTheme="minorHAnsi" w:cstheme="minorHAnsi"/>
                <w:color w:val="58803A"/>
              </w:rPr>
            </w:pPr>
            <w:r w:rsidRPr="00F92E03">
              <w:rPr>
                <w:rFonts w:asciiTheme="minorHAnsi" w:hAnsiTheme="minorHAnsi" w:cstheme="minorBidi"/>
                <w:color w:val="58803A"/>
              </w:rPr>
              <w:t>-$</w:t>
            </w:r>
            <w:r w:rsidR="00C95AAB" w:rsidRPr="00C95AAB">
              <w:rPr>
                <w:rFonts w:asciiTheme="minorHAnsi" w:hAnsiTheme="minorHAnsi" w:cstheme="minorBidi"/>
                <w:color w:val="58803A"/>
              </w:rPr>
              <w:t>22,</w:t>
            </w:r>
            <w:r w:rsidR="002B3106" w:rsidRPr="002B3106">
              <w:rPr>
                <w:rFonts w:asciiTheme="minorHAnsi" w:hAnsiTheme="minorHAnsi" w:cstheme="minorBidi"/>
                <w:color w:val="58803A"/>
              </w:rPr>
              <w:t xml:space="preserve">206,994 </w:t>
            </w:r>
          </w:p>
        </w:tc>
      </w:tr>
      <w:tr w:rsidR="00BC1836" w:rsidRPr="00CE1CF2" w14:paraId="3D00C97C" w14:textId="77777777" w:rsidTr="00AD78FE">
        <w:tc>
          <w:tcPr>
            <w:tcW w:w="2122" w:type="dxa"/>
          </w:tcPr>
          <w:p w14:paraId="03E8F866" w14:textId="23EA080F" w:rsidR="009E588A" w:rsidRPr="00F92E03" w:rsidRDefault="00D15ABE" w:rsidP="46330EB1">
            <w:pPr>
              <w:rPr>
                <w:rFonts w:asciiTheme="minorHAnsi" w:hAnsiTheme="minorHAnsi" w:cstheme="minorBidi"/>
                <w:b/>
                <w:bCs/>
                <w:color w:val="58803A"/>
              </w:rPr>
            </w:pPr>
            <w:r w:rsidRPr="00F92E03">
              <w:rPr>
                <w:rFonts w:asciiTheme="minorHAnsi" w:hAnsiTheme="minorHAnsi" w:cstheme="minorBidi"/>
                <w:b/>
                <w:bCs/>
                <w:color w:val="58803A"/>
              </w:rPr>
              <w:t>Cumulative balance</w:t>
            </w:r>
          </w:p>
        </w:tc>
        <w:tc>
          <w:tcPr>
            <w:tcW w:w="1764" w:type="dxa"/>
          </w:tcPr>
          <w:p w14:paraId="56E01D88" w14:textId="5834FD68" w:rsidR="00ED2D3B" w:rsidRPr="00F92E03" w:rsidRDefault="00ED2D3B" w:rsidP="46330EB1">
            <w:pPr>
              <w:rPr>
                <w:rFonts w:asciiTheme="minorHAnsi" w:hAnsiTheme="minorHAnsi" w:cstheme="minorBidi"/>
                <w:b/>
                <w:bCs/>
                <w:color w:val="58803A"/>
              </w:rPr>
            </w:pPr>
            <w:r w:rsidRPr="00F92E03">
              <w:rPr>
                <w:rFonts w:asciiTheme="minorHAnsi" w:hAnsiTheme="minorHAnsi" w:cstheme="minorBidi"/>
                <w:b/>
                <w:bCs/>
                <w:color w:val="58803A"/>
              </w:rPr>
              <w:t xml:space="preserve">-$7,300,731 </w:t>
            </w:r>
          </w:p>
          <w:p w14:paraId="1B8E0FD0" w14:textId="488EAF5B" w:rsidR="009E588A" w:rsidRPr="00F92E03" w:rsidRDefault="009E588A" w:rsidP="46330EB1">
            <w:pPr>
              <w:rPr>
                <w:rFonts w:asciiTheme="minorHAnsi" w:hAnsiTheme="minorHAnsi" w:cstheme="minorBidi"/>
                <w:b/>
                <w:bCs/>
                <w:color w:val="58803A"/>
              </w:rPr>
            </w:pPr>
          </w:p>
        </w:tc>
        <w:tc>
          <w:tcPr>
            <w:tcW w:w="1765" w:type="dxa"/>
          </w:tcPr>
          <w:p w14:paraId="14B19CE4" w14:textId="3AD755FA" w:rsidR="0006233D" w:rsidRPr="00F92E03" w:rsidRDefault="0006233D" w:rsidP="46330EB1">
            <w:pPr>
              <w:rPr>
                <w:rFonts w:asciiTheme="minorHAnsi" w:hAnsiTheme="minorHAnsi" w:cstheme="minorBidi"/>
                <w:b/>
                <w:bCs/>
                <w:color w:val="58803A"/>
              </w:rPr>
            </w:pPr>
            <w:r w:rsidRPr="00F92E03">
              <w:rPr>
                <w:rFonts w:asciiTheme="minorHAnsi" w:hAnsiTheme="minorHAnsi" w:cstheme="minorBidi"/>
                <w:b/>
                <w:bCs/>
                <w:color w:val="58803A"/>
              </w:rPr>
              <w:t>-$</w:t>
            </w:r>
            <w:r w:rsidR="00C30689" w:rsidRPr="00F92E03">
              <w:rPr>
                <w:rFonts w:asciiTheme="minorHAnsi" w:hAnsiTheme="minorHAnsi" w:cstheme="minorBidi"/>
                <w:b/>
                <w:bCs/>
                <w:color w:val="58803A"/>
              </w:rPr>
              <w:t xml:space="preserve">26,461,701 </w:t>
            </w:r>
          </w:p>
          <w:p w14:paraId="34015F3A" w14:textId="47971E91" w:rsidR="009E588A" w:rsidRPr="00F92E03" w:rsidRDefault="009E588A" w:rsidP="46330EB1">
            <w:pPr>
              <w:rPr>
                <w:rFonts w:asciiTheme="minorHAnsi" w:hAnsiTheme="minorHAnsi" w:cstheme="minorBidi"/>
                <w:b/>
                <w:bCs/>
                <w:color w:val="58803A"/>
              </w:rPr>
            </w:pPr>
          </w:p>
        </w:tc>
        <w:tc>
          <w:tcPr>
            <w:tcW w:w="1764" w:type="dxa"/>
          </w:tcPr>
          <w:p w14:paraId="33AF048B" w14:textId="2F683E81" w:rsidR="009E588A" w:rsidRPr="00F92E03" w:rsidRDefault="360DD5DA" w:rsidP="46330EB1">
            <w:pPr>
              <w:rPr>
                <w:rFonts w:asciiTheme="minorHAnsi" w:hAnsiTheme="minorHAnsi" w:cstheme="minorBidi"/>
                <w:b/>
                <w:bCs/>
                <w:color w:val="58803A"/>
              </w:rPr>
            </w:pPr>
            <w:r w:rsidRPr="00F92E03">
              <w:rPr>
                <w:rFonts w:asciiTheme="minorHAnsi" w:hAnsiTheme="minorHAnsi" w:cstheme="minorBidi"/>
                <w:b/>
                <w:bCs/>
                <w:color w:val="58803A"/>
              </w:rPr>
              <w:t>-</w:t>
            </w:r>
            <w:r w:rsidR="5F4D6CBA" w:rsidRPr="00F92E03">
              <w:rPr>
                <w:rFonts w:asciiTheme="minorHAnsi" w:hAnsiTheme="minorHAnsi" w:cstheme="minorBidi"/>
                <w:b/>
                <w:bCs/>
                <w:color w:val="58803A"/>
              </w:rPr>
              <w:t>$</w:t>
            </w:r>
            <w:r w:rsidR="00C657B4" w:rsidRPr="00C657B4">
              <w:rPr>
                <w:rFonts w:asciiTheme="minorHAnsi" w:hAnsiTheme="minorHAnsi" w:cstheme="minorBidi"/>
                <w:b/>
                <w:bCs/>
                <w:color w:val="58803A"/>
              </w:rPr>
              <w:t>42,</w:t>
            </w:r>
            <w:r w:rsidR="002B3106" w:rsidRPr="002B3106">
              <w:rPr>
                <w:rFonts w:asciiTheme="minorHAnsi" w:hAnsiTheme="minorHAnsi" w:cstheme="minorBidi"/>
                <w:b/>
                <w:bCs/>
                <w:color w:val="58803A"/>
              </w:rPr>
              <w:t xml:space="preserve">989,522 </w:t>
            </w:r>
          </w:p>
        </w:tc>
        <w:tc>
          <w:tcPr>
            <w:tcW w:w="1765" w:type="dxa"/>
          </w:tcPr>
          <w:p w14:paraId="5C4E257B" w14:textId="325EBFDC" w:rsidR="009E588A" w:rsidRPr="00F92E03" w:rsidRDefault="000C6710" w:rsidP="46330EB1">
            <w:pPr>
              <w:rPr>
                <w:rFonts w:asciiTheme="minorHAnsi" w:hAnsiTheme="minorHAnsi" w:cstheme="minorBidi"/>
                <w:b/>
                <w:bCs/>
                <w:color w:val="58803A"/>
              </w:rPr>
            </w:pPr>
            <w:r w:rsidRPr="00F92E03">
              <w:rPr>
                <w:rFonts w:asciiTheme="minorHAnsi" w:hAnsiTheme="minorHAnsi" w:cstheme="minorBidi"/>
                <w:b/>
                <w:bCs/>
                <w:color w:val="58803A"/>
              </w:rPr>
              <w:t>-$</w:t>
            </w:r>
            <w:r w:rsidR="00C95AAB" w:rsidRPr="00C95AAB">
              <w:rPr>
                <w:rFonts w:asciiTheme="minorHAnsi" w:hAnsiTheme="minorHAnsi" w:cstheme="minorBidi"/>
                <w:b/>
                <w:bCs/>
                <w:color w:val="58803A"/>
              </w:rPr>
              <w:t>65,</w:t>
            </w:r>
            <w:r w:rsidR="00AD78FE" w:rsidRPr="00AD78FE">
              <w:rPr>
                <w:rFonts w:asciiTheme="minorHAnsi" w:hAnsiTheme="minorHAnsi" w:cstheme="minorBidi"/>
                <w:b/>
                <w:bCs/>
                <w:color w:val="58803A"/>
              </w:rPr>
              <w:t>196,516</w:t>
            </w:r>
          </w:p>
        </w:tc>
      </w:tr>
    </w:tbl>
    <w:p w14:paraId="3D33C8D0" w14:textId="18A25FD6" w:rsidR="00021D3A" w:rsidRDefault="46C552F1" w:rsidP="006E3BAC">
      <w:pPr>
        <w:pStyle w:val="Heading1"/>
        <w:numPr>
          <w:ilvl w:val="0"/>
          <w:numId w:val="2"/>
        </w:numPr>
      </w:pPr>
      <w:bookmarkStart w:id="44" w:name="_Toc204254247"/>
      <w:bookmarkStart w:id="45" w:name="_Toc201142048"/>
      <w:bookmarkStart w:id="46" w:name="_Toc230879824"/>
      <w:bookmarkEnd w:id="44"/>
      <w:r>
        <w:t>NON-FINANCIAL PERFORMANCE</w:t>
      </w:r>
      <w:bookmarkEnd w:id="45"/>
      <w:bookmarkEnd w:id="46"/>
      <w:r>
        <w:t xml:space="preserve"> </w:t>
      </w:r>
    </w:p>
    <w:p w14:paraId="20ED9C90" w14:textId="77777777" w:rsidR="00D867BD" w:rsidRPr="00D867BD" w:rsidRDefault="00D867BD" w:rsidP="00D867BD"/>
    <w:p w14:paraId="47337F92" w14:textId="6C4CC5E1" w:rsidR="001A364A" w:rsidRDefault="001A364A" w:rsidP="00DE08DF">
      <w:pPr>
        <w:pStyle w:val="Caption"/>
        <w:keepNext/>
      </w:pPr>
      <w:r>
        <w:t xml:space="preserve">Table </w:t>
      </w:r>
      <w:fldSimple w:instr=" SEQ Table \* ARABIC ">
        <w:r>
          <w:rPr>
            <w:noProof/>
          </w:rPr>
          <w:t>9</w:t>
        </w:r>
      </w:fldSimple>
      <w:r>
        <w:t>: Non-financial performance measures - regulatory output</w:t>
      </w:r>
    </w:p>
    <w:tbl>
      <w:tblPr>
        <w:tblW w:w="0" w:type="auto"/>
        <w:tblLook w:val="04A0" w:firstRow="1" w:lastRow="0" w:firstColumn="1" w:lastColumn="0" w:noHBand="0" w:noVBand="1"/>
      </w:tblPr>
      <w:tblGrid>
        <w:gridCol w:w="2034"/>
        <w:gridCol w:w="1276"/>
        <w:gridCol w:w="1412"/>
        <w:gridCol w:w="1486"/>
        <w:gridCol w:w="1486"/>
        <w:gridCol w:w="1486"/>
      </w:tblGrid>
      <w:tr w:rsidR="40A62DF8" w:rsidRPr="00CE1CF2" w14:paraId="48C9C5EF" w14:textId="77777777" w:rsidTr="00716FE4">
        <w:trPr>
          <w:trHeight w:val="315"/>
          <w:tblHeader/>
        </w:trPr>
        <w:tc>
          <w:tcPr>
            <w:tcW w:w="20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7D8477" w14:textId="628F1735" w:rsidR="09824311" w:rsidRPr="00CE1CF2" w:rsidRDefault="09824311" w:rsidP="001343AE">
            <w:pPr>
              <w:rPr>
                <w:rFonts w:cstheme="minorHAnsi"/>
                <w:b/>
                <w:bCs/>
                <w:i/>
                <w:iCs/>
                <w:color w:val="000000" w:themeColor="text1"/>
                <w:u w:val="single"/>
                <w:lang w:eastAsia="en-AU"/>
              </w:rPr>
            </w:pPr>
            <w:r w:rsidRPr="00CE1CF2">
              <w:rPr>
                <w:rFonts w:cstheme="minorHAnsi"/>
              </w:rPr>
              <w:t>Output description</w:t>
            </w:r>
          </w:p>
        </w:tc>
        <w:tc>
          <w:tcPr>
            <w:tcW w:w="1298" w:type="dxa"/>
            <w:tcBorders>
              <w:top w:val="single" w:sz="4" w:space="0" w:color="auto"/>
              <w:left w:val="nil"/>
              <w:bottom w:val="single" w:sz="4" w:space="0" w:color="auto"/>
              <w:right w:val="single" w:sz="4" w:space="0" w:color="auto"/>
            </w:tcBorders>
            <w:shd w:val="clear" w:color="auto" w:fill="DEEAF6" w:themeFill="accent1" w:themeFillTint="33"/>
          </w:tcPr>
          <w:p w14:paraId="5C564494" w14:textId="09E3B164" w:rsidR="40A62DF8" w:rsidRPr="00CE1CF2" w:rsidRDefault="40A62DF8" w:rsidP="001343AE">
            <w:pPr>
              <w:rPr>
                <w:rFonts w:cstheme="minorHAnsi"/>
              </w:rPr>
            </w:pPr>
            <w:r w:rsidRPr="00CE1CF2">
              <w:rPr>
                <w:rFonts w:cstheme="minorHAnsi"/>
              </w:rPr>
              <w:t>Total output volume</w:t>
            </w:r>
            <w:r w:rsidR="00A903A0" w:rsidRPr="00CE1CF2">
              <w:rPr>
                <w:rFonts w:cstheme="minorHAnsi"/>
              </w:rPr>
              <w:t>^</w:t>
            </w:r>
          </w:p>
        </w:tc>
        <w:tc>
          <w:tcPr>
            <w:tcW w:w="1446" w:type="dxa"/>
            <w:tcBorders>
              <w:top w:val="single" w:sz="4" w:space="0" w:color="auto"/>
              <w:left w:val="nil"/>
              <w:bottom w:val="single" w:sz="4" w:space="0" w:color="auto"/>
              <w:right w:val="single" w:sz="4" w:space="0" w:color="auto"/>
            </w:tcBorders>
            <w:shd w:val="clear" w:color="auto" w:fill="DEEAF6" w:themeFill="accent1" w:themeFillTint="33"/>
          </w:tcPr>
          <w:p w14:paraId="1406A307" w14:textId="4B6E9ED6" w:rsidR="40A62DF8" w:rsidRPr="00CE1CF2" w:rsidRDefault="40A62DF8" w:rsidP="001343AE">
            <w:pPr>
              <w:rPr>
                <w:rFonts w:cstheme="minorHAnsi"/>
              </w:rPr>
            </w:pPr>
            <w:r w:rsidRPr="00CE1CF2">
              <w:rPr>
                <w:rFonts w:cstheme="minorHAnsi"/>
              </w:rPr>
              <w:t>2025-26</w:t>
            </w:r>
          </w:p>
        </w:tc>
        <w:tc>
          <w:tcPr>
            <w:tcW w:w="1446" w:type="dxa"/>
            <w:tcBorders>
              <w:top w:val="single" w:sz="4" w:space="0" w:color="auto"/>
              <w:left w:val="nil"/>
              <w:bottom w:val="single" w:sz="4" w:space="0" w:color="auto"/>
              <w:right w:val="single" w:sz="4" w:space="0" w:color="000000" w:themeColor="text1"/>
            </w:tcBorders>
            <w:shd w:val="clear" w:color="auto" w:fill="DEEAF6" w:themeFill="accent1" w:themeFillTint="33"/>
          </w:tcPr>
          <w:p w14:paraId="52A20C18" w14:textId="51E06C36" w:rsidR="40A62DF8" w:rsidRPr="00CE1CF2" w:rsidRDefault="40A62DF8" w:rsidP="001343AE">
            <w:pPr>
              <w:rPr>
                <w:rFonts w:cstheme="minorHAnsi"/>
              </w:rPr>
            </w:pPr>
            <w:r w:rsidRPr="00CE1CF2">
              <w:rPr>
                <w:rFonts w:cstheme="minorHAnsi"/>
              </w:rPr>
              <w:t>2026-27</w:t>
            </w:r>
          </w:p>
        </w:tc>
        <w:tc>
          <w:tcPr>
            <w:tcW w:w="1446" w:type="dxa"/>
            <w:tcBorders>
              <w:top w:val="single" w:sz="4" w:space="0" w:color="auto"/>
              <w:left w:val="nil"/>
              <w:bottom w:val="single" w:sz="4" w:space="0" w:color="auto"/>
              <w:right w:val="single" w:sz="4" w:space="0" w:color="000000" w:themeColor="text1"/>
            </w:tcBorders>
            <w:shd w:val="clear" w:color="auto" w:fill="DEEAF6" w:themeFill="accent1" w:themeFillTint="33"/>
          </w:tcPr>
          <w:p w14:paraId="7C2A23F3" w14:textId="6ACA4C66" w:rsidR="40A62DF8" w:rsidRPr="00CE1CF2" w:rsidRDefault="40A62DF8" w:rsidP="001343AE">
            <w:pPr>
              <w:rPr>
                <w:rFonts w:cstheme="minorHAnsi"/>
              </w:rPr>
            </w:pPr>
            <w:r w:rsidRPr="00CE1CF2">
              <w:rPr>
                <w:rFonts w:cstheme="minorHAnsi"/>
              </w:rPr>
              <w:t>2027-28</w:t>
            </w:r>
          </w:p>
        </w:tc>
        <w:tc>
          <w:tcPr>
            <w:tcW w:w="1446" w:type="dxa"/>
            <w:tcBorders>
              <w:top w:val="single" w:sz="4" w:space="0" w:color="auto"/>
              <w:left w:val="nil"/>
              <w:bottom w:val="single" w:sz="4" w:space="0" w:color="auto"/>
              <w:right w:val="single" w:sz="4" w:space="0" w:color="000000" w:themeColor="text1"/>
            </w:tcBorders>
            <w:shd w:val="clear" w:color="auto" w:fill="DEEAF6" w:themeFill="accent1" w:themeFillTint="33"/>
          </w:tcPr>
          <w:p w14:paraId="6BC8A5C2" w14:textId="57F5192B" w:rsidR="40A62DF8" w:rsidRPr="00CE1CF2" w:rsidRDefault="40A62DF8" w:rsidP="001343AE">
            <w:pPr>
              <w:rPr>
                <w:rFonts w:cstheme="minorHAnsi"/>
              </w:rPr>
            </w:pPr>
            <w:r w:rsidRPr="00CE1CF2">
              <w:rPr>
                <w:rFonts w:cstheme="minorHAnsi"/>
              </w:rPr>
              <w:t>2028-29</w:t>
            </w:r>
          </w:p>
        </w:tc>
      </w:tr>
      <w:tr w:rsidR="40A62DF8" w:rsidRPr="00CE1CF2" w14:paraId="0E0A14B7" w14:textId="77777777" w:rsidTr="144243AA">
        <w:trPr>
          <w:trHeight w:val="315"/>
        </w:trPr>
        <w:tc>
          <w:tcPr>
            <w:tcW w:w="2098" w:type="dxa"/>
            <w:tcBorders>
              <w:top w:val="single" w:sz="4" w:space="0" w:color="auto"/>
              <w:left w:val="single" w:sz="4" w:space="0" w:color="auto"/>
              <w:bottom w:val="single" w:sz="4" w:space="0" w:color="auto"/>
              <w:right w:val="single" w:sz="4" w:space="0" w:color="auto"/>
            </w:tcBorders>
          </w:tcPr>
          <w:p w14:paraId="6CCBBA1D" w14:textId="0B5E840B" w:rsidR="40A62DF8" w:rsidRPr="00CE1CF2" w:rsidRDefault="40A62DF8" w:rsidP="001343AE">
            <w:pPr>
              <w:rPr>
                <w:rFonts w:cstheme="minorHAnsi"/>
              </w:rPr>
            </w:pPr>
            <w:r w:rsidRPr="00CE1CF2">
              <w:rPr>
                <w:rFonts w:cstheme="minorHAnsi"/>
              </w:rPr>
              <w:t>REGO</w:t>
            </w:r>
          </w:p>
        </w:tc>
        <w:tc>
          <w:tcPr>
            <w:tcW w:w="1298" w:type="dxa"/>
            <w:tcBorders>
              <w:top w:val="single" w:sz="4" w:space="0" w:color="auto"/>
              <w:left w:val="single" w:sz="4" w:space="0" w:color="auto"/>
              <w:bottom w:val="single" w:sz="4" w:space="0" w:color="auto"/>
              <w:right w:val="single" w:sz="4" w:space="0" w:color="auto"/>
            </w:tcBorders>
          </w:tcPr>
          <w:p w14:paraId="5BCA7D74" w14:textId="49A5B315"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78D9BF12" w14:textId="6B156FE4"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79D0A802" w14:textId="2D445F64"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1BD20771" w14:textId="571BD330"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4EBBEB1B" w14:textId="72403810" w:rsidR="40A62DF8" w:rsidRPr="00CE1CF2" w:rsidRDefault="40A62DF8" w:rsidP="001343AE">
            <w:pPr>
              <w:rPr>
                <w:rFonts w:cstheme="minorHAnsi"/>
              </w:rPr>
            </w:pPr>
          </w:p>
        </w:tc>
      </w:tr>
      <w:tr w:rsidR="40A62DF8" w:rsidRPr="00CE1CF2" w14:paraId="760AF9E5" w14:textId="77777777" w:rsidTr="144243AA">
        <w:trPr>
          <w:trHeight w:val="375"/>
        </w:trPr>
        <w:tc>
          <w:tcPr>
            <w:tcW w:w="2098" w:type="dxa"/>
            <w:tcBorders>
              <w:top w:val="single" w:sz="4" w:space="0" w:color="auto"/>
              <w:left w:val="single" w:sz="4" w:space="0" w:color="auto"/>
              <w:bottom w:val="single" w:sz="4" w:space="0" w:color="auto"/>
              <w:right w:val="single" w:sz="4" w:space="0" w:color="auto"/>
            </w:tcBorders>
          </w:tcPr>
          <w:p w14:paraId="74096E25" w14:textId="677304E0" w:rsidR="40A62DF8" w:rsidRPr="00975148" w:rsidRDefault="40A62DF8" w:rsidP="001343AE">
            <w:pPr>
              <w:spacing w:after="0"/>
              <w:rPr>
                <w:rFonts w:eastAsia="Calibri" w:cstheme="minorHAnsi"/>
                <w:color w:val="000000" w:themeColor="text1"/>
              </w:rPr>
            </w:pPr>
            <w:r w:rsidRPr="00975148">
              <w:rPr>
                <w:rFonts w:eastAsia="Calibri" w:cstheme="minorHAnsi"/>
                <w:color w:val="000000" w:themeColor="text1"/>
              </w:rPr>
              <w:t xml:space="preserve">Registration of </w:t>
            </w:r>
            <w:r w:rsidR="16BED3EF" w:rsidRPr="00975148">
              <w:rPr>
                <w:rFonts w:eastAsia="Calibri" w:cstheme="minorHAnsi"/>
                <w:color w:val="000000" w:themeColor="text1"/>
              </w:rPr>
              <w:t>P</w:t>
            </w:r>
            <w:r w:rsidRPr="00975148">
              <w:rPr>
                <w:rFonts w:eastAsia="Calibri" w:cstheme="minorHAnsi"/>
                <w:color w:val="000000" w:themeColor="text1"/>
              </w:rPr>
              <w:t>erson</w:t>
            </w:r>
          </w:p>
        </w:tc>
        <w:tc>
          <w:tcPr>
            <w:tcW w:w="1298" w:type="dxa"/>
            <w:tcBorders>
              <w:top w:val="single" w:sz="4" w:space="0" w:color="auto"/>
              <w:left w:val="single" w:sz="4" w:space="0" w:color="auto"/>
              <w:bottom w:val="single" w:sz="4" w:space="0" w:color="auto"/>
              <w:right w:val="single" w:sz="4" w:space="0" w:color="auto"/>
            </w:tcBorders>
          </w:tcPr>
          <w:p w14:paraId="49AB18B5" w14:textId="064F6C4F" w:rsidR="40A62DF8" w:rsidRPr="00975148" w:rsidRDefault="40A62DF8" w:rsidP="001343AE">
            <w:pPr>
              <w:spacing w:after="0"/>
              <w:rPr>
                <w:rFonts w:eastAsia="Calibri" w:cstheme="minorHAnsi"/>
                <w:color w:val="000000" w:themeColor="text1"/>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37B03648" w14:textId="3759613E" w:rsidR="40A62DF8" w:rsidRPr="00CE1CF2" w:rsidRDefault="40A62DF8" w:rsidP="001343AE">
            <w:pPr>
              <w:spacing w:after="0"/>
              <w:rPr>
                <w:rFonts w:cstheme="minorHAnsi"/>
              </w:rPr>
            </w:pPr>
            <w:r w:rsidRPr="00975148">
              <w:rPr>
                <w:rFonts w:eastAsia="Calibri" w:cstheme="minorHAnsi"/>
                <w:color w:val="000000" w:themeColor="text1"/>
              </w:rPr>
              <w:t xml:space="preserve">81 </w:t>
            </w:r>
          </w:p>
        </w:tc>
        <w:tc>
          <w:tcPr>
            <w:tcW w:w="1446" w:type="dxa"/>
            <w:tcBorders>
              <w:top w:val="single" w:sz="4" w:space="0" w:color="auto"/>
              <w:left w:val="single" w:sz="4" w:space="0" w:color="auto"/>
              <w:bottom w:val="single" w:sz="4" w:space="0" w:color="auto"/>
              <w:right w:val="single" w:sz="4" w:space="0" w:color="auto"/>
            </w:tcBorders>
          </w:tcPr>
          <w:p w14:paraId="32F49744" w14:textId="06A4F89A" w:rsidR="40A62DF8" w:rsidRPr="00CE1CF2" w:rsidRDefault="40A62DF8" w:rsidP="001343AE">
            <w:pPr>
              <w:spacing w:after="0"/>
              <w:rPr>
                <w:rFonts w:cstheme="minorHAnsi"/>
              </w:rPr>
            </w:pPr>
            <w:r w:rsidRPr="00975148">
              <w:rPr>
                <w:rFonts w:eastAsia="Calibri" w:cstheme="minorHAnsi"/>
                <w:color w:val="000000" w:themeColor="text1"/>
              </w:rPr>
              <w:t xml:space="preserve">85 </w:t>
            </w:r>
          </w:p>
        </w:tc>
        <w:tc>
          <w:tcPr>
            <w:tcW w:w="1446" w:type="dxa"/>
            <w:tcBorders>
              <w:top w:val="single" w:sz="4" w:space="0" w:color="auto"/>
              <w:left w:val="single" w:sz="4" w:space="0" w:color="auto"/>
              <w:bottom w:val="single" w:sz="4" w:space="0" w:color="auto"/>
              <w:right w:val="single" w:sz="4" w:space="0" w:color="auto"/>
            </w:tcBorders>
          </w:tcPr>
          <w:p w14:paraId="674FDD6A" w14:textId="60308B4C" w:rsidR="40A62DF8" w:rsidRPr="00CE1CF2" w:rsidRDefault="40A62DF8" w:rsidP="001343AE">
            <w:pPr>
              <w:spacing w:after="0"/>
              <w:rPr>
                <w:rFonts w:cstheme="minorHAnsi"/>
              </w:rPr>
            </w:pPr>
            <w:r w:rsidRPr="00975148">
              <w:rPr>
                <w:rFonts w:eastAsia="Calibri" w:cstheme="minorHAnsi"/>
                <w:color w:val="000000" w:themeColor="text1"/>
              </w:rPr>
              <w:t xml:space="preserve">102 </w:t>
            </w:r>
          </w:p>
        </w:tc>
        <w:tc>
          <w:tcPr>
            <w:tcW w:w="1446" w:type="dxa"/>
            <w:tcBorders>
              <w:top w:val="single" w:sz="4" w:space="0" w:color="auto"/>
              <w:left w:val="single" w:sz="4" w:space="0" w:color="auto"/>
              <w:bottom w:val="single" w:sz="4" w:space="0" w:color="auto"/>
              <w:right w:val="single" w:sz="4" w:space="0" w:color="auto"/>
            </w:tcBorders>
          </w:tcPr>
          <w:p w14:paraId="44D3E26C" w14:textId="140D7255" w:rsidR="40A62DF8" w:rsidRPr="00CE1CF2" w:rsidRDefault="40A62DF8" w:rsidP="001343AE">
            <w:pPr>
              <w:spacing w:after="0"/>
              <w:rPr>
                <w:rFonts w:cstheme="minorHAnsi"/>
              </w:rPr>
            </w:pPr>
            <w:r w:rsidRPr="00975148">
              <w:rPr>
                <w:rFonts w:eastAsia="Calibri" w:cstheme="minorHAnsi"/>
                <w:color w:val="000000" w:themeColor="text1"/>
              </w:rPr>
              <w:t>117</w:t>
            </w:r>
          </w:p>
        </w:tc>
      </w:tr>
      <w:tr w:rsidR="40A62DF8" w:rsidRPr="00CE1CF2" w14:paraId="4A78D8FD"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15543806" w14:textId="508F5DAF" w:rsidR="40A62DF8" w:rsidRPr="00CE1CF2" w:rsidRDefault="40A62DF8" w:rsidP="001343AE">
            <w:pPr>
              <w:spacing w:after="0"/>
              <w:rPr>
                <w:rFonts w:cstheme="minorHAnsi"/>
              </w:rPr>
            </w:pPr>
            <w:r w:rsidRPr="00975148">
              <w:rPr>
                <w:rFonts w:eastAsia="Calibri" w:cstheme="minorHAnsi"/>
                <w:color w:val="000000" w:themeColor="text1"/>
              </w:rPr>
              <w:t>Registration of facility</w:t>
            </w:r>
          </w:p>
        </w:tc>
        <w:tc>
          <w:tcPr>
            <w:tcW w:w="1298" w:type="dxa"/>
            <w:tcBorders>
              <w:top w:val="single" w:sz="4" w:space="0" w:color="auto"/>
              <w:left w:val="single" w:sz="4" w:space="0" w:color="auto"/>
              <w:bottom w:val="single" w:sz="4" w:space="0" w:color="auto"/>
              <w:right w:val="single" w:sz="4" w:space="0" w:color="auto"/>
            </w:tcBorders>
          </w:tcPr>
          <w:p w14:paraId="4FDF7F81" w14:textId="1093D28C"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68970B69" w14:textId="00765A34" w:rsidR="40A62DF8" w:rsidRPr="00CE1CF2" w:rsidRDefault="40A62DF8" w:rsidP="001343AE">
            <w:pPr>
              <w:spacing w:after="0"/>
              <w:rPr>
                <w:rFonts w:cstheme="minorHAnsi"/>
              </w:rPr>
            </w:pPr>
            <w:r w:rsidRPr="00975148">
              <w:rPr>
                <w:rFonts w:eastAsia="Calibri" w:cstheme="minorHAnsi"/>
                <w:color w:val="000000" w:themeColor="text1"/>
              </w:rPr>
              <w:t xml:space="preserve">133 </w:t>
            </w:r>
          </w:p>
        </w:tc>
        <w:tc>
          <w:tcPr>
            <w:tcW w:w="1446" w:type="dxa"/>
            <w:tcBorders>
              <w:top w:val="single" w:sz="4" w:space="0" w:color="auto"/>
              <w:left w:val="single" w:sz="4" w:space="0" w:color="auto"/>
              <w:bottom w:val="single" w:sz="4" w:space="0" w:color="auto"/>
              <w:right w:val="single" w:sz="4" w:space="0" w:color="auto"/>
            </w:tcBorders>
          </w:tcPr>
          <w:p w14:paraId="6F62C951" w14:textId="50FE7820" w:rsidR="40A62DF8" w:rsidRPr="00CE1CF2" w:rsidRDefault="40A62DF8" w:rsidP="001343AE">
            <w:pPr>
              <w:spacing w:after="0"/>
              <w:rPr>
                <w:rFonts w:cstheme="minorHAnsi"/>
              </w:rPr>
            </w:pPr>
            <w:r w:rsidRPr="00975148">
              <w:rPr>
                <w:rFonts w:eastAsia="Calibri" w:cstheme="minorHAnsi"/>
                <w:color w:val="000000" w:themeColor="text1"/>
              </w:rPr>
              <w:t xml:space="preserve">52 </w:t>
            </w:r>
          </w:p>
        </w:tc>
        <w:tc>
          <w:tcPr>
            <w:tcW w:w="1446" w:type="dxa"/>
            <w:tcBorders>
              <w:top w:val="single" w:sz="4" w:space="0" w:color="auto"/>
              <w:left w:val="single" w:sz="4" w:space="0" w:color="auto"/>
              <w:bottom w:val="single" w:sz="4" w:space="0" w:color="auto"/>
              <w:right w:val="single" w:sz="4" w:space="0" w:color="auto"/>
            </w:tcBorders>
          </w:tcPr>
          <w:p w14:paraId="37C0BE59" w14:textId="5F37E421" w:rsidR="40A62DF8" w:rsidRPr="00CE1CF2" w:rsidRDefault="40A62DF8" w:rsidP="001343AE">
            <w:pPr>
              <w:spacing w:after="0"/>
              <w:rPr>
                <w:rFonts w:cstheme="minorHAnsi"/>
              </w:rPr>
            </w:pPr>
            <w:r w:rsidRPr="00975148">
              <w:rPr>
                <w:rFonts w:eastAsia="Calibri" w:cstheme="minorHAnsi"/>
                <w:color w:val="000000" w:themeColor="text1"/>
              </w:rPr>
              <w:t xml:space="preserve">197 </w:t>
            </w:r>
          </w:p>
        </w:tc>
        <w:tc>
          <w:tcPr>
            <w:tcW w:w="1446" w:type="dxa"/>
            <w:tcBorders>
              <w:top w:val="single" w:sz="4" w:space="0" w:color="auto"/>
              <w:left w:val="single" w:sz="4" w:space="0" w:color="auto"/>
              <w:bottom w:val="single" w:sz="4" w:space="0" w:color="auto"/>
              <w:right w:val="single" w:sz="4" w:space="0" w:color="auto"/>
            </w:tcBorders>
          </w:tcPr>
          <w:p w14:paraId="662834FA" w14:textId="0ABFE3BA" w:rsidR="40A62DF8" w:rsidRPr="00CE1CF2" w:rsidRDefault="40A62DF8" w:rsidP="001343AE">
            <w:pPr>
              <w:spacing w:after="0"/>
              <w:rPr>
                <w:rFonts w:cstheme="minorHAnsi"/>
              </w:rPr>
            </w:pPr>
            <w:r w:rsidRPr="00975148">
              <w:rPr>
                <w:rFonts w:eastAsia="Calibri" w:cstheme="minorHAnsi"/>
                <w:color w:val="000000" w:themeColor="text1"/>
              </w:rPr>
              <w:t xml:space="preserve">118 </w:t>
            </w:r>
          </w:p>
        </w:tc>
      </w:tr>
      <w:tr w:rsidR="40A62DF8" w:rsidRPr="00CE1CF2" w14:paraId="66B21988" w14:textId="77777777" w:rsidTr="144243AA">
        <w:trPr>
          <w:trHeight w:val="315"/>
        </w:trPr>
        <w:tc>
          <w:tcPr>
            <w:tcW w:w="2098" w:type="dxa"/>
            <w:tcBorders>
              <w:top w:val="single" w:sz="4" w:space="0" w:color="auto"/>
              <w:left w:val="single" w:sz="4" w:space="0" w:color="auto"/>
              <w:bottom w:val="single" w:sz="4" w:space="0" w:color="auto"/>
              <w:right w:val="single" w:sz="4" w:space="0" w:color="auto"/>
            </w:tcBorders>
          </w:tcPr>
          <w:p w14:paraId="0F90E5B3" w14:textId="7C4F876E" w:rsidR="40A62DF8" w:rsidRPr="00CE1CF2" w:rsidRDefault="40A62DF8" w:rsidP="001343AE">
            <w:pPr>
              <w:spacing w:after="0"/>
              <w:rPr>
                <w:rFonts w:cstheme="minorHAnsi"/>
              </w:rPr>
            </w:pPr>
            <w:r w:rsidRPr="00975148">
              <w:rPr>
                <w:rFonts w:eastAsia="Calibri" w:cstheme="minorHAnsi"/>
                <w:color w:val="000000" w:themeColor="text1"/>
              </w:rPr>
              <w:t>Certificate registration</w:t>
            </w:r>
          </w:p>
        </w:tc>
        <w:tc>
          <w:tcPr>
            <w:tcW w:w="1298" w:type="dxa"/>
            <w:tcBorders>
              <w:top w:val="single" w:sz="4" w:space="0" w:color="auto"/>
              <w:left w:val="single" w:sz="4" w:space="0" w:color="auto"/>
              <w:bottom w:val="single" w:sz="4" w:space="0" w:color="auto"/>
              <w:right w:val="single" w:sz="4" w:space="0" w:color="auto"/>
            </w:tcBorders>
          </w:tcPr>
          <w:p w14:paraId="789C4ADF" w14:textId="0913F914"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373FD3FD" w14:textId="71D983C3" w:rsidR="40A62DF8" w:rsidRPr="00CE1CF2" w:rsidRDefault="40A62DF8" w:rsidP="001343AE">
            <w:pPr>
              <w:spacing w:after="0"/>
              <w:rPr>
                <w:rFonts w:cstheme="minorHAnsi"/>
              </w:rPr>
            </w:pPr>
            <w:r w:rsidRPr="00975148">
              <w:rPr>
                <w:rFonts w:eastAsia="Calibri" w:cstheme="minorHAnsi"/>
                <w:color w:val="000000" w:themeColor="text1"/>
              </w:rPr>
              <w:t xml:space="preserve">9,216,279 </w:t>
            </w:r>
          </w:p>
        </w:tc>
        <w:tc>
          <w:tcPr>
            <w:tcW w:w="1446" w:type="dxa"/>
            <w:tcBorders>
              <w:top w:val="single" w:sz="4" w:space="0" w:color="auto"/>
              <w:left w:val="single" w:sz="4" w:space="0" w:color="auto"/>
              <w:bottom w:val="single" w:sz="4" w:space="0" w:color="auto"/>
              <w:right w:val="single" w:sz="4" w:space="0" w:color="auto"/>
            </w:tcBorders>
          </w:tcPr>
          <w:p w14:paraId="0D2AF639" w14:textId="75186DDA" w:rsidR="40A62DF8" w:rsidRPr="00CE1CF2" w:rsidRDefault="40A62DF8" w:rsidP="001343AE">
            <w:pPr>
              <w:spacing w:after="0"/>
              <w:rPr>
                <w:rFonts w:cstheme="minorHAnsi"/>
              </w:rPr>
            </w:pPr>
            <w:r w:rsidRPr="00975148">
              <w:rPr>
                <w:rFonts w:eastAsia="Calibri" w:cstheme="minorHAnsi"/>
                <w:color w:val="000000" w:themeColor="text1"/>
              </w:rPr>
              <w:t xml:space="preserve">14,266,336 </w:t>
            </w:r>
          </w:p>
        </w:tc>
        <w:tc>
          <w:tcPr>
            <w:tcW w:w="1446" w:type="dxa"/>
            <w:tcBorders>
              <w:top w:val="single" w:sz="4" w:space="0" w:color="auto"/>
              <w:left w:val="single" w:sz="4" w:space="0" w:color="auto"/>
              <w:bottom w:val="single" w:sz="4" w:space="0" w:color="auto"/>
              <w:right w:val="single" w:sz="4" w:space="0" w:color="auto"/>
            </w:tcBorders>
          </w:tcPr>
          <w:p w14:paraId="618E099B" w14:textId="4E9099DA" w:rsidR="40A62DF8" w:rsidRPr="00CE1CF2" w:rsidRDefault="40A62DF8" w:rsidP="001343AE">
            <w:pPr>
              <w:spacing w:after="0"/>
              <w:rPr>
                <w:rFonts w:cstheme="minorHAnsi"/>
              </w:rPr>
            </w:pPr>
            <w:r w:rsidRPr="00975148">
              <w:rPr>
                <w:rFonts w:eastAsia="Calibri" w:cstheme="minorHAnsi"/>
                <w:color w:val="000000" w:themeColor="text1"/>
              </w:rPr>
              <w:t xml:space="preserve">21,267,123 </w:t>
            </w:r>
          </w:p>
        </w:tc>
        <w:tc>
          <w:tcPr>
            <w:tcW w:w="1446" w:type="dxa"/>
            <w:tcBorders>
              <w:top w:val="single" w:sz="4" w:space="0" w:color="auto"/>
              <w:left w:val="single" w:sz="4" w:space="0" w:color="auto"/>
              <w:bottom w:val="single" w:sz="4" w:space="0" w:color="auto"/>
              <w:right w:val="single" w:sz="4" w:space="0" w:color="auto"/>
            </w:tcBorders>
          </w:tcPr>
          <w:p w14:paraId="0EBD979C" w14:textId="1FCE1155" w:rsidR="40A62DF8" w:rsidRPr="00CE1CF2" w:rsidRDefault="40A62DF8" w:rsidP="001343AE">
            <w:pPr>
              <w:spacing w:after="0"/>
              <w:rPr>
                <w:rFonts w:cstheme="minorHAnsi"/>
              </w:rPr>
            </w:pPr>
            <w:r w:rsidRPr="00975148">
              <w:rPr>
                <w:rFonts w:eastAsia="Calibri" w:cstheme="minorHAnsi"/>
                <w:color w:val="000000" w:themeColor="text1"/>
              </w:rPr>
              <w:t xml:space="preserve">28,045,086 </w:t>
            </w:r>
          </w:p>
        </w:tc>
      </w:tr>
      <w:tr w:rsidR="40A62DF8" w:rsidRPr="00CE1CF2" w14:paraId="7C3025D7"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473CED61" w14:textId="29DDEDB3" w:rsidR="40A62DF8" w:rsidRPr="00CE1CF2" w:rsidRDefault="40A62DF8" w:rsidP="001343AE">
            <w:pPr>
              <w:spacing w:after="0"/>
              <w:rPr>
                <w:rFonts w:cstheme="minorHAnsi"/>
              </w:rPr>
            </w:pPr>
            <w:r w:rsidRPr="00975148">
              <w:rPr>
                <w:rFonts w:eastAsia="Calibri" w:cstheme="minorHAnsi"/>
                <w:color w:val="000000" w:themeColor="text1"/>
              </w:rPr>
              <w:t>Annual Levy</w:t>
            </w:r>
          </w:p>
        </w:tc>
        <w:tc>
          <w:tcPr>
            <w:tcW w:w="1298" w:type="dxa"/>
            <w:tcBorders>
              <w:top w:val="single" w:sz="4" w:space="0" w:color="auto"/>
              <w:left w:val="single" w:sz="4" w:space="0" w:color="auto"/>
              <w:bottom w:val="single" w:sz="4" w:space="0" w:color="auto"/>
              <w:right w:val="single" w:sz="4" w:space="0" w:color="auto"/>
            </w:tcBorders>
          </w:tcPr>
          <w:p w14:paraId="45677B66" w14:textId="1FF04E74"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5434F931" w14:textId="330EBF3C" w:rsidR="40A62DF8" w:rsidRPr="00CE1CF2" w:rsidRDefault="40A62DF8" w:rsidP="001343AE">
            <w:pPr>
              <w:spacing w:after="0"/>
              <w:rPr>
                <w:rFonts w:cstheme="minorHAnsi"/>
              </w:rPr>
            </w:pPr>
            <w:r w:rsidRPr="00975148">
              <w:rPr>
                <w:rFonts w:eastAsia="Calibri" w:cstheme="minorHAnsi"/>
                <w:color w:val="000000" w:themeColor="text1"/>
              </w:rPr>
              <w:t xml:space="preserve">133 </w:t>
            </w:r>
          </w:p>
        </w:tc>
        <w:tc>
          <w:tcPr>
            <w:tcW w:w="1446" w:type="dxa"/>
            <w:tcBorders>
              <w:top w:val="single" w:sz="4" w:space="0" w:color="auto"/>
              <w:left w:val="single" w:sz="4" w:space="0" w:color="auto"/>
              <w:bottom w:val="single" w:sz="4" w:space="0" w:color="auto"/>
              <w:right w:val="single" w:sz="4" w:space="0" w:color="auto"/>
            </w:tcBorders>
          </w:tcPr>
          <w:p w14:paraId="2BF05623" w14:textId="7B87CF58" w:rsidR="40A62DF8" w:rsidRPr="00CE1CF2" w:rsidRDefault="40A62DF8" w:rsidP="001343AE">
            <w:pPr>
              <w:spacing w:after="0"/>
              <w:rPr>
                <w:rFonts w:cstheme="minorHAnsi"/>
              </w:rPr>
            </w:pPr>
            <w:r w:rsidRPr="00975148">
              <w:rPr>
                <w:rFonts w:eastAsia="Calibri" w:cstheme="minorHAnsi"/>
                <w:color w:val="000000" w:themeColor="text1"/>
              </w:rPr>
              <w:t xml:space="preserve">182 </w:t>
            </w:r>
          </w:p>
        </w:tc>
        <w:tc>
          <w:tcPr>
            <w:tcW w:w="1446" w:type="dxa"/>
            <w:tcBorders>
              <w:top w:val="single" w:sz="4" w:space="0" w:color="auto"/>
              <w:left w:val="single" w:sz="4" w:space="0" w:color="auto"/>
              <w:bottom w:val="single" w:sz="4" w:space="0" w:color="auto"/>
              <w:right w:val="single" w:sz="4" w:space="0" w:color="auto"/>
            </w:tcBorders>
          </w:tcPr>
          <w:p w14:paraId="4E720F76" w14:textId="290D5403" w:rsidR="40A62DF8" w:rsidRPr="00CE1CF2" w:rsidRDefault="40A62DF8" w:rsidP="001343AE">
            <w:pPr>
              <w:spacing w:after="0"/>
              <w:rPr>
                <w:rFonts w:cstheme="minorHAnsi"/>
              </w:rPr>
            </w:pPr>
            <w:r w:rsidRPr="00975148">
              <w:rPr>
                <w:rFonts w:eastAsia="Calibri" w:cstheme="minorHAnsi"/>
                <w:color w:val="000000" w:themeColor="text1"/>
              </w:rPr>
              <w:t xml:space="preserve">370 </w:t>
            </w:r>
          </w:p>
        </w:tc>
        <w:tc>
          <w:tcPr>
            <w:tcW w:w="1446" w:type="dxa"/>
            <w:tcBorders>
              <w:top w:val="single" w:sz="4" w:space="0" w:color="auto"/>
              <w:left w:val="single" w:sz="4" w:space="0" w:color="auto"/>
              <w:bottom w:val="single" w:sz="4" w:space="0" w:color="auto"/>
              <w:right w:val="single" w:sz="4" w:space="0" w:color="auto"/>
            </w:tcBorders>
          </w:tcPr>
          <w:p w14:paraId="128BBD49" w14:textId="3C44E47F" w:rsidR="40A62DF8" w:rsidRPr="00CE1CF2" w:rsidRDefault="40A62DF8" w:rsidP="001343AE">
            <w:pPr>
              <w:spacing w:after="0"/>
              <w:rPr>
                <w:rFonts w:cstheme="minorHAnsi"/>
              </w:rPr>
            </w:pPr>
            <w:r w:rsidRPr="00975148">
              <w:rPr>
                <w:rFonts w:eastAsia="Calibri" w:cstheme="minorHAnsi"/>
                <w:color w:val="000000" w:themeColor="text1"/>
              </w:rPr>
              <w:t xml:space="preserve">482 </w:t>
            </w:r>
          </w:p>
        </w:tc>
      </w:tr>
      <w:tr w:rsidR="40A62DF8" w:rsidRPr="00CE1CF2" w14:paraId="5523F7FF"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579C8D87" w14:textId="169BA1B4"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Total</w:t>
            </w:r>
          </w:p>
        </w:tc>
        <w:tc>
          <w:tcPr>
            <w:tcW w:w="1298" w:type="dxa"/>
            <w:tcBorders>
              <w:top w:val="single" w:sz="4" w:space="0" w:color="auto"/>
              <w:left w:val="single" w:sz="4" w:space="0" w:color="auto"/>
              <w:bottom w:val="single" w:sz="4" w:space="0" w:color="auto"/>
              <w:right w:val="single" w:sz="4" w:space="0" w:color="auto"/>
            </w:tcBorders>
          </w:tcPr>
          <w:p w14:paraId="69B5D08A" w14:textId="642F7747"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 </w:t>
            </w:r>
          </w:p>
        </w:tc>
        <w:tc>
          <w:tcPr>
            <w:tcW w:w="1446" w:type="dxa"/>
            <w:tcBorders>
              <w:top w:val="single" w:sz="4" w:space="0" w:color="auto"/>
              <w:left w:val="single" w:sz="4" w:space="0" w:color="auto"/>
              <w:bottom w:val="single" w:sz="4" w:space="0" w:color="auto"/>
              <w:right w:val="single" w:sz="4" w:space="0" w:color="auto"/>
            </w:tcBorders>
          </w:tcPr>
          <w:p w14:paraId="1E121926" w14:textId="58BF872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9,216,626 </w:t>
            </w:r>
          </w:p>
        </w:tc>
        <w:tc>
          <w:tcPr>
            <w:tcW w:w="1446" w:type="dxa"/>
            <w:tcBorders>
              <w:top w:val="single" w:sz="4" w:space="0" w:color="auto"/>
              <w:left w:val="single" w:sz="4" w:space="0" w:color="auto"/>
              <w:bottom w:val="single" w:sz="4" w:space="0" w:color="auto"/>
              <w:right w:val="single" w:sz="4" w:space="0" w:color="auto"/>
            </w:tcBorders>
          </w:tcPr>
          <w:p w14:paraId="0454E347" w14:textId="6BFE90B7"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14,266,655 </w:t>
            </w:r>
          </w:p>
        </w:tc>
        <w:tc>
          <w:tcPr>
            <w:tcW w:w="1446" w:type="dxa"/>
            <w:tcBorders>
              <w:top w:val="single" w:sz="4" w:space="0" w:color="auto"/>
              <w:left w:val="single" w:sz="4" w:space="0" w:color="auto"/>
              <w:bottom w:val="single" w:sz="4" w:space="0" w:color="auto"/>
              <w:right w:val="single" w:sz="4" w:space="0" w:color="auto"/>
            </w:tcBorders>
          </w:tcPr>
          <w:p w14:paraId="555A8222" w14:textId="364AE61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21,267,792 </w:t>
            </w:r>
          </w:p>
        </w:tc>
        <w:tc>
          <w:tcPr>
            <w:tcW w:w="1446" w:type="dxa"/>
            <w:tcBorders>
              <w:top w:val="single" w:sz="4" w:space="0" w:color="auto"/>
              <w:left w:val="single" w:sz="4" w:space="0" w:color="auto"/>
              <w:bottom w:val="single" w:sz="4" w:space="0" w:color="auto"/>
              <w:right w:val="single" w:sz="4" w:space="0" w:color="auto"/>
            </w:tcBorders>
          </w:tcPr>
          <w:p w14:paraId="6CF8D435" w14:textId="5823C1D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28,045,803</w:t>
            </w:r>
          </w:p>
        </w:tc>
      </w:tr>
      <w:tr w:rsidR="40A62DF8" w:rsidRPr="00CE1CF2" w14:paraId="719A7C1B"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2F8021FE" w14:textId="7DF9E948" w:rsidR="40A62DF8" w:rsidRPr="00F92E03" w:rsidRDefault="40A62DF8" w:rsidP="144243AA">
            <w:pPr>
              <w:spacing w:after="0"/>
              <w:rPr>
                <w:color w:val="58803A"/>
              </w:rPr>
            </w:pPr>
            <w:r w:rsidRPr="00F92E03">
              <w:rPr>
                <w:rFonts w:eastAsia="Calibri"/>
                <w:color w:val="58803A"/>
              </w:rPr>
              <w:t>PGO</w:t>
            </w:r>
          </w:p>
        </w:tc>
        <w:tc>
          <w:tcPr>
            <w:tcW w:w="1298" w:type="dxa"/>
            <w:tcBorders>
              <w:top w:val="single" w:sz="4" w:space="0" w:color="auto"/>
              <w:left w:val="single" w:sz="4" w:space="0" w:color="auto"/>
              <w:bottom w:val="single" w:sz="4" w:space="0" w:color="auto"/>
              <w:right w:val="single" w:sz="4" w:space="0" w:color="auto"/>
            </w:tcBorders>
          </w:tcPr>
          <w:p w14:paraId="5EA1C651" w14:textId="6233DC21" w:rsidR="40A62DF8" w:rsidRPr="00F92E03" w:rsidRDefault="40A62DF8" w:rsidP="144243AA">
            <w:pPr>
              <w:rPr>
                <w:rFonts w:eastAsia="Calibri"/>
                <w:color w:val="58803A"/>
              </w:rPr>
            </w:pPr>
          </w:p>
        </w:tc>
        <w:tc>
          <w:tcPr>
            <w:tcW w:w="1446" w:type="dxa"/>
            <w:tcBorders>
              <w:top w:val="single" w:sz="4" w:space="0" w:color="auto"/>
              <w:left w:val="single" w:sz="4" w:space="0" w:color="auto"/>
              <w:bottom w:val="single" w:sz="4" w:space="0" w:color="auto"/>
              <w:right w:val="single" w:sz="4" w:space="0" w:color="auto"/>
            </w:tcBorders>
          </w:tcPr>
          <w:p w14:paraId="20C249AF" w14:textId="110E49C0" w:rsidR="40A62DF8" w:rsidRPr="00F92E03" w:rsidRDefault="40A62DF8" w:rsidP="144243AA">
            <w:pPr>
              <w:spacing w:after="0"/>
              <w:rPr>
                <w:rFonts w:eastAsia="Calibri"/>
                <w:color w:val="58803A"/>
              </w:rPr>
            </w:pPr>
          </w:p>
        </w:tc>
        <w:tc>
          <w:tcPr>
            <w:tcW w:w="1446" w:type="dxa"/>
            <w:tcBorders>
              <w:top w:val="single" w:sz="4" w:space="0" w:color="auto"/>
              <w:left w:val="single" w:sz="4" w:space="0" w:color="auto"/>
              <w:bottom w:val="single" w:sz="4" w:space="0" w:color="auto"/>
              <w:right w:val="single" w:sz="4" w:space="0" w:color="auto"/>
            </w:tcBorders>
          </w:tcPr>
          <w:p w14:paraId="7C80FB1B" w14:textId="78E0B4E5" w:rsidR="40A62DF8" w:rsidRPr="00F92E03" w:rsidRDefault="40A62DF8" w:rsidP="144243AA">
            <w:pPr>
              <w:spacing w:after="0"/>
              <w:rPr>
                <w:rFonts w:eastAsia="Calibri"/>
                <w:color w:val="58803A"/>
              </w:rPr>
            </w:pPr>
          </w:p>
        </w:tc>
        <w:tc>
          <w:tcPr>
            <w:tcW w:w="1446" w:type="dxa"/>
            <w:tcBorders>
              <w:top w:val="single" w:sz="4" w:space="0" w:color="auto"/>
              <w:left w:val="single" w:sz="4" w:space="0" w:color="auto"/>
              <w:bottom w:val="single" w:sz="4" w:space="0" w:color="auto"/>
              <w:right w:val="single" w:sz="4" w:space="0" w:color="auto"/>
            </w:tcBorders>
          </w:tcPr>
          <w:p w14:paraId="0927473D" w14:textId="59B42261" w:rsidR="40A62DF8" w:rsidRPr="00F92E03" w:rsidRDefault="40A62DF8" w:rsidP="144243AA">
            <w:pPr>
              <w:spacing w:after="0"/>
              <w:rPr>
                <w:rFonts w:eastAsia="Calibri"/>
                <w:color w:val="58803A"/>
              </w:rPr>
            </w:pPr>
          </w:p>
        </w:tc>
        <w:tc>
          <w:tcPr>
            <w:tcW w:w="1446" w:type="dxa"/>
            <w:tcBorders>
              <w:top w:val="single" w:sz="4" w:space="0" w:color="auto"/>
              <w:left w:val="single" w:sz="4" w:space="0" w:color="auto"/>
              <w:bottom w:val="single" w:sz="4" w:space="0" w:color="auto"/>
              <w:right w:val="single" w:sz="4" w:space="0" w:color="auto"/>
            </w:tcBorders>
          </w:tcPr>
          <w:p w14:paraId="74451313" w14:textId="6ABEF297" w:rsidR="40A62DF8" w:rsidRPr="00F92E03" w:rsidRDefault="40A62DF8" w:rsidP="144243AA">
            <w:pPr>
              <w:spacing w:after="0"/>
              <w:rPr>
                <w:rFonts w:eastAsia="Calibri"/>
                <w:color w:val="58803A"/>
              </w:rPr>
            </w:pPr>
          </w:p>
        </w:tc>
      </w:tr>
      <w:tr w:rsidR="40A62DF8" w:rsidRPr="00CE1CF2" w14:paraId="3B75B395"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056B192B" w14:textId="1FD90573" w:rsidR="40A62DF8" w:rsidRPr="00F92E03" w:rsidRDefault="40A62DF8" w:rsidP="144243AA">
            <w:pPr>
              <w:spacing w:after="0"/>
              <w:rPr>
                <w:color w:val="58803A"/>
              </w:rPr>
            </w:pPr>
            <w:r w:rsidRPr="00F92E03">
              <w:rPr>
                <w:rFonts w:eastAsia="Calibri"/>
                <w:color w:val="58803A"/>
              </w:rPr>
              <w:t>Registration of person</w:t>
            </w:r>
          </w:p>
        </w:tc>
        <w:tc>
          <w:tcPr>
            <w:tcW w:w="1298" w:type="dxa"/>
            <w:tcBorders>
              <w:top w:val="single" w:sz="4" w:space="0" w:color="auto"/>
              <w:left w:val="single" w:sz="4" w:space="0" w:color="auto"/>
              <w:bottom w:val="single" w:sz="4" w:space="0" w:color="auto"/>
              <w:right w:val="single" w:sz="4" w:space="0" w:color="auto"/>
            </w:tcBorders>
          </w:tcPr>
          <w:p w14:paraId="013E259A" w14:textId="6BE9FEB2" w:rsidR="40A62DF8" w:rsidRPr="00F92E03" w:rsidRDefault="40A62DF8"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156A5064" w14:textId="57F51674" w:rsidR="40A62DF8" w:rsidRPr="00F92E03" w:rsidRDefault="40A62DF8" w:rsidP="144243AA">
            <w:pPr>
              <w:spacing w:after="0"/>
              <w:rPr>
                <w:color w:val="58803A"/>
              </w:rPr>
            </w:pPr>
            <w:r w:rsidRPr="00F92E03">
              <w:rPr>
                <w:rFonts w:eastAsia="Calibri"/>
                <w:color w:val="58803A"/>
              </w:rPr>
              <w:t>2</w:t>
            </w:r>
            <w:r w:rsidR="00DF43A3" w:rsidRPr="00F92E03">
              <w:rPr>
                <w:rFonts w:eastAsia="Calibri"/>
                <w:color w:val="58803A"/>
              </w:rPr>
              <w:t>1</w:t>
            </w: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5B27C3C6" w14:textId="0F1C8D26" w:rsidR="40A62DF8" w:rsidRPr="00F92E03" w:rsidRDefault="40A62DF8" w:rsidP="144243AA">
            <w:pPr>
              <w:spacing w:after="0"/>
              <w:rPr>
                <w:color w:val="58803A"/>
              </w:rPr>
            </w:pPr>
            <w:r w:rsidRPr="00F92E03">
              <w:rPr>
                <w:rFonts w:eastAsia="Calibri"/>
                <w:color w:val="58803A"/>
              </w:rPr>
              <w:t xml:space="preserve">12 </w:t>
            </w:r>
          </w:p>
        </w:tc>
        <w:tc>
          <w:tcPr>
            <w:tcW w:w="1446" w:type="dxa"/>
            <w:tcBorders>
              <w:top w:val="single" w:sz="4" w:space="0" w:color="auto"/>
              <w:left w:val="single" w:sz="4" w:space="0" w:color="auto"/>
              <w:bottom w:val="single" w:sz="4" w:space="0" w:color="auto"/>
              <w:right w:val="single" w:sz="4" w:space="0" w:color="auto"/>
            </w:tcBorders>
          </w:tcPr>
          <w:p w14:paraId="61C51505" w14:textId="5274E368" w:rsidR="40A62DF8" w:rsidRPr="00F92E03" w:rsidRDefault="40A62DF8" w:rsidP="144243AA">
            <w:pPr>
              <w:spacing w:after="0"/>
              <w:rPr>
                <w:color w:val="58803A"/>
              </w:rPr>
            </w:pPr>
            <w:r w:rsidRPr="00F92E03">
              <w:rPr>
                <w:rFonts w:eastAsia="Calibri"/>
                <w:color w:val="58803A"/>
              </w:rPr>
              <w:t>1</w:t>
            </w:r>
            <w:r w:rsidR="00DF43A3" w:rsidRPr="00F92E03">
              <w:rPr>
                <w:rFonts w:eastAsia="Calibri"/>
                <w:color w:val="58803A"/>
              </w:rPr>
              <w:t>2</w:t>
            </w:r>
          </w:p>
        </w:tc>
        <w:tc>
          <w:tcPr>
            <w:tcW w:w="1446" w:type="dxa"/>
            <w:tcBorders>
              <w:top w:val="single" w:sz="4" w:space="0" w:color="auto"/>
              <w:left w:val="single" w:sz="4" w:space="0" w:color="auto"/>
              <w:bottom w:val="single" w:sz="4" w:space="0" w:color="auto"/>
              <w:right w:val="single" w:sz="4" w:space="0" w:color="auto"/>
            </w:tcBorders>
          </w:tcPr>
          <w:p w14:paraId="1820A7A3" w14:textId="378AD766" w:rsidR="40A62DF8" w:rsidRPr="00F92E03" w:rsidRDefault="00C742AA" w:rsidP="144243AA">
            <w:pPr>
              <w:spacing w:after="0"/>
              <w:rPr>
                <w:color w:val="58803A"/>
              </w:rPr>
            </w:pPr>
            <w:r w:rsidRPr="00F92E03">
              <w:rPr>
                <w:rFonts w:eastAsia="Calibri"/>
                <w:color w:val="58803A"/>
              </w:rPr>
              <w:t>13</w:t>
            </w:r>
          </w:p>
        </w:tc>
      </w:tr>
      <w:tr w:rsidR="40A62DF8" w:rsidRPr="00CE1CF2" w14:paraId="69AD6D35"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503909DB" w14:textId="1293225E" w:rsidR="40A62DF8" w:rsidRPr="00F92E03" w:rsidRDefault="40A62DF8" w:rsidP="144243AA">
            <w:pPr>
              <w:spacing w:after="0"/>
              <w:rPr>
                <w:color w:val="58803A"/>
              </w:rPr>
            </w:pPr>
            <w:r w:rsidRPr="00F92E03">
              <w:rPr>
                <w:rFonts w:eastAsia="Calibri"/>
                <w:color w:val="58803A"/>
              </w:rPr>
              <w:t xml:space="preserve">Registration of profiles </w:t>
            </w:r>
          </w:p>
        </w:tc>
        <w:tc>
          <w:tcPr>
            <w:tcW w:w="1298" w:type="dxa"/>
            <w:tcBorders>
              <w:top w:val="single" w:sz="4" w:space="0" w:color="auto"/>
              <w:left w:val="single" w:sz="4" w:space="0" w:color="auto"/>
              <w:bottom w:val="single" w:sz="4" w:space="0" w:color="auto"/>
              <w:right w:val="single" w:sz="4" w:space="0" w:color="auto"/>
            </w:tcBorders>
          </w:tcPr>
          <w:p w14:paraId="633D94AA" w14:textId="74D99C8C" w:rsidR="40A62DF8" w:rsidRPr="00F92E03" w:rsidRDefault="40A62DF8" w:rsidP="144243AA">
            <w:pPr>
              <w:spacing w:after="0"/>
              <w:rPr>
                <w:color w:val="58803A"/>
              </w:rPr>
            </w:pP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1CEF7159" w14:textId="4DF5C87A" w:rsidR="40A62DF8" w:rsidRPr="00F92E03" w:rsidRDefault="40A62DF8" w:rsidP="144243AA">
            <w:pPr>
              <w:spacing w:after="0"/>
              <w:rPr>
                <w:color w:val="58803A"/>
              </w:rPr>
            </w:pP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7F4B1902" w14:textId="3782B87E" w:rsidR="40A62DF8" w:rsidRPr="00F92E03" w:rsidRDefault="40A62DF8" w:rsidP="144243AA">
            <w:pPr>
              <w:spacing w:after="0"/>
              <w:rPr>
                <w:color w:val="58803A"/>
              </w:rPr>
            </w:pP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36376B34" w14:textId="3A955394" w:rsidR="40A62DF8" w:rsidRPr="00F92E03" w:rsidRDefault="40A62DF8" w:rsidP="144243AA">
            <w:pPr>
              <w:spacing w:after="0"/>
              <w:rPr>
                <w:color w:val="58803A"/>
              </w:rPr>
            </w:pP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6F87B43F" w14:textId="1D0B6D75" w:rsidR="40A62DF8" w:rsidRPr="00F92E03" w:rsidRDefault="40A62DF8" w:rsidP="144243AA">
            <w:pPr>
              <w:spacing w:after="0"/>
              <w:rPr>
                <w:color w:val="58803A"/>
              </w:rPr>
            </w:pPr>
            <w:r w:rsidRPr="00F92E03">
              <w:rPr>
                <w:rFonts w:eastAsia="Calibri"/>
                <w:color w:val="58803A"/>
              </w:rPr>
              <w:t xml:space="preserve">   </w:t>
            </w:r>
          </w:p>
        </w:tc>
      </w:tr>
      <w:tr w:rsidR="00876F91" w:rsidRPr="00CE1CF2" w14:paraId="0976A77E"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2DE69C37" w14:textId="200E7D30" w:rsidR="00876F91" w:rsidRPr="00F92E03" w:rsidRDefault="00876F91" w:rsidP="144243AA">
            <w:pPr>
              <w:spacing w:after="0"/>
              <w:rPr>
                <w:color w:val="58803A"/>
              </w:rPr>
            </w:pPr>
            <w:r w:rsidRPr="00F92E03">
              <w:rPr>
                <w:rFonts w:eastAsia="Calibri"/>
                <w:color w:val="58803A"/>
              </w:rPr>
              <w:t xml:space="preserve">Production </w:t>
            </w:r>
          </w:p>
        </w:tc>
        <w:tc>
          <w:tcPr>
            <w:tcW w:w="1298" w:type="dxa"/>
            <w:tcBorders>
              <w:top w:val="single" w:sz="4" w:space="0" w:color="auto"/>
              <w:left w:val="single" w:sz="4" w:space="0" w:color="auto"/>
              <w:bottom w:val="single" w:sz="4" w:space="0" w:color="auto"/>
              <w:right w:val="single" w:sz="4" w:space="0" w:color="auto"/>
            </w:tcBorders>
          </w:tcPr>
          <w:p w14:paraId="532BAFBC" w14:textId="797CED52" w:rsidR="00876F91" w:rsidRPr="00F92E03" w:rsidRDefault="00876F91"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57274156" w14:textId="6E46BAE6" w:rsidR="00876F91" w:rsidRPr="00F92E03" w:rsidRDefault="00876F91" w:rsidP="144243AA">
            <w:pPr>
              <w:spacing w:after="0"/>
              <w:rPr>
                <w:color w:val="58803A"/>
              </w:rPr>
            </w:pPr>
            <w:r w:rsidRPr="00F92E03">
              <w:rPr>
                <w:rFonts w:ascii="Calibri" w:hAnsi="Calibri" w:cs="Calibri"/>
                <w:color w:val="58803A"/>
              </w:rPr>
              <w:t xml:space="preserve">15 </w:t>
            </w:r>
          </w:p>
        </w:tc>
        <w:tc>
          <w:tcPr>
            <w:tcW w:w="1446" w:type="dxa"/>
            <w:tcBorders>
              <w:top w:val="single" w:sz="4" w:space="0" w:color="auto"/>
              <w:left w:val="single" w:sz="4" w:space="0" w:color="auto"/>
              <w:bottom w:val="single" w:sz="4" w:space="0" w:color="auto"/>
              <w:right w:val="single" w:sz="4" w:space="0" w:color="auto"/>
            </w:tcBorders>
            <w:vAlign w:val="center"/>
          </w:tcPr>
          <w:p w14:paraId="078E6D6A" w14:textId="2F53DA0C" w:rsidR="00876F91" w:rsidRPr="00F92E03" w:rsidRDefault="00876F91" w:rsidP="144243AA">
            <w:pPr>
              <w:spacing w:after="0"/>
              <w:rPr>
                <w:color w:val="58803A"/>
              </w:rPr>
            </w:pPr>
            <w:r w:rsidRPr="00F92E03">
              <w:rPr>
                <w:rFonts w:ascii="Calibri" w:hAnsi="Calibri" w:cs="Calibri"/>
                <w:color w:val="58803A"/>
              </w:rPr>
              <w:t xml:space="preserve">20 </w:t>
            </w:r>
          </w:p>
        </w:tc>
        <w:tc>
          <w:tcPr>
            <w:tcW w:w="1446" w:type="dxa"/>
            <w:tcBorders>
              <w:top w:val="single" w:sz="4" w:space="0" w:color="auto"/>
              <w:left w:val="single" w:sz="4" w:space="0" w:color="auto"/>
              <w:bottom w:val="single" w:sz="4" w:space="0" w:color="auto"/>
              <w:right w:val="single" w:sz="4" w:space="0" w:color="auto"/>
            </w:tcBorders>
            <w:vAlign w:val="center"/>
          </w:tcPr>
          <w:p w14:paraId="1BEF00E9" w14:textId="70E06B6A" w:rsidR="00876F91" w:rsidRPr="00F92E03" w:rsidRDefault="00876F91" w:rsidP="144243AA">
            <w:pPr>
              <w:spacing w:after="0"/>
              <w:rPr>
                <w:color w:val="58803A"/>
              </w:rPr>
            </w:pPr>
            <w:r w:rsidRPr="00F92E03">
              <w:rPr>
                <w:rFonts w:ascii="Calibri" w:hAnsi="Calibri" w:cs="Calibri"/>
                <w:color w:val="58803A"/>
              </w:rPr>
              <w:t xml:space="preserve">12 </w:t>
            </w:r>
          </w:p>
        </w:tc>
        <w:tc>
          <w:tcPr>
            <w:tcW w:w="1446" w:type="dxa"/>
            <w:tcBorders>
              <w:top w:val="single" w:sz="4" w:space="0" w:color="auto"/>
              <w:left w:val="single" w:sz="4" w:space="0" w:color="auto"/>
              <w:bottom w:val="single" w:sz="4" w:space="0" w:color="auto"/>
              <w:right w:val="single" w:sz="4" w:space="0" w:color="auto"/>
            </w:tcBorders>
            <w:vAlign w:val="center"/>
          </w:tcPr>
          <w:p w14:paraId="70D152E9" w14:textId="3E6A732D" w:rsidR="00876F91" w:rsidRPr="00F92E03" w:rsidRDefault="00876F91" w:rsidP="144243AA">
            <w:pPr>
              <w:spacing w:after="0"/>
              <w:rPr>
                <w:color w:val="58803A"/>
              </w:rPr>
            </w:pPr>
            <w:r w:rsidRPr="00F92E03">
              <w:rPr>
                <w:rFonts w:ascii="Calibri" w:hAnsi="Calibri" w:cs="Calibri"/>
                <w:color w:val="58803A"/>
              </w:rPr>
              <w:t xml:space="preserve">18 </w:t>
            </w:r>
          </w:p>
        </w:tc>
      </w:tr>
      <w:tr w:rsidR="00876F91" w:rsidRPr="00CE1CF2" w14:paraId="3953C0B8"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0A2AC2C5" w14:textId="39E86DDC" w:rsidR="00876F91" w:rsidRPr="00F92E03" w:rsidRDefault="00876F91" w:rsidP="144243AA">
            <w:pPr>
              <w:spacing w:after="0"/>
              <w:rPr>
                <w:color w:val="58803A"/>
              </w:rPr>
            </w:pPr>
            <w:r w:rsidRPr="00F92E03">
              <w:rPr>
                <w:rFonts w:eastAsia="Calibri"/>
                <w:color w:val="58803A"/>
              </w:rPr>
              <w:t>Delivery</w:t>
            </w:r>
          </w:p>
        </w:tc>
        <w:tc>
          <w:tcPr>
            <w:tcW w:w="1298" w:type="dxa"/>
            <w:tcBorders>
              <w:top w:val="single" w:sz="4" w:space="0" w:color="auto"/>
              <w:left w:val="single" w:sz="4" w:space="0" w:color="auto"/>
              <w:bottom w:val="single" w:sz="4" w:space="0" w:color="auto"/>
              <w:right w:val="single" w:sz="4" w:space="0" w:color="auto"/>
            </w:tcBorders>
          </w:tcPr>
          <w:p w14:paraId="28C1C054" w14:textId="0B7969EB" w:rsidR="00876F91" w:rsidRPr="00F92E03" w:rsidRDefault="00876F91"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1D505200" w14:textId="50E43E7F" w:rsidR="00876F91" w:rsidRPr="00F92E03" w:rsidRDefault="00876F91" w:rsidP="144243AA">
            <w:pPr>
              <w:spacing w:after="0"/>
              <w:rPr>
                <w:color w:val="58803A"/>
              </w:rPr>
            </w:pPr>
            <w:r w:rsidRPr="00F92E03">
              <w:rPr>
                <w:rFonts w:ascii="Calibri" w:hAnsi="Calibri" w:cs="Calibri"/>
                <w:color w:val="58803A"/>
              </w:rPr>
              <w:t xml:space="preserve">29 </w:t>
            </w:r>
          </w:p>
        </w:tc>
        <w:tc>
          <w:tcPr>
            <w:tcW w:w="1446" w:type="dxa"/>
            <w:tcBorders>
              <w:top w:val="single" w:sz="4" w:space="0" w:color="auto"/>
              <w:left w:val="single" w:sz="4" w:space="0" w:color="auto"/>
              <w:bottom w:val="single" w:sz="4" w:space="0" w:color="auto"/>
              <w:right w:val="single" w:sz="4" w:space="0" w:color="auto"/>
            </w:tcBorders>
            <w:vAlign w:val="center"/>
          </w:tcPr>
          <w:p w14:paraId="5E22F441" w14:textId="02A683CB" w:rsidR="00876F91" w:rsidRPr="00F92E03" w:rsidRDefault="00876F91" w:rsidP="144243AA">
            <w:pPr>
              <w:spacing w:after="0"/>
              <w:rPr>
                <w:color w:val="58803A"/>
              </w:rPr>
            </w:pPr>
            <w:r w:rsidRPr="00F92E03">
              <w:rPr>
                <w:rFonts w:ascii="Calibri" w:hAnsi="Calibri" w:cs="Calibri"/>
                <w:color w:val="58803A"/>
              </w:rPr>
              <w:t xml:space="preserve">40 </w:t>
            </w:r>
          </w:p>
        </w:tc>
        <w:tc>
          <w:tcPr>
            <w:tcW w:w="1446" w:type="dxa"/>
            <w:tcBorders>
              <w:top w:val="single" w:sz="4" w:space="0" w:color="auto"/>
              <w:left w:val="single" w:sz="4" w:space="0" w:color="auto"/>
              <w:bottom w:val="single" w:sz="4" w:space="0" w:color="auto"/>
              <w:right w:val="single" w:sz="4" w:space="0" w:color="auto"/>
            </w:tcBorders>
            <w:vAlign w:val="center"/>
          </w:tcPr>
          <w:p w14:paraId="2A0E0A07" w14:textId="5624020C" w:rsidR="00876F91" w:rsidRPr="00F92E03" w:rsidRDefault="00876F91" w:rsidP="144243AA">
            <w:pPr>
              <w:spacing w:after="0"/>
              <w:rPr>
                <w:color w:val="58803A"/>
              </w:rPr>
            </w:pPr>
            <w:r w:rsidRPr="00F92E03">
              <w:rPr>
                <w:rFonts w:ascii="Calibri" w:hAnsi="Calibri" w:cs="Calibri"/>
                <w:color w:val="58803A"/>
              </w:rPr>
              <w:t xml:space="preserve">24 </w:t>
            </w:r>
          </w:p>
        </w:tc>
        <w:tc>
          <w:tcPr>
            <w:tcW w:w="1446" w:type="dxa"/>
            <w:tcBorders>
              <w:top w:val="single" w:sz="4" w:space="0" w:color="auto"/>
              <w:left w:val="single" w:sz="4" w:space="0" w:color="auto"/>
              <w:bottom w:val="single" w:sz="4" w:space="0" w:color="auto"/>
              <w:right w:val="single" w:sz="4" w:space="0" w:color="auto"/>
            </w:tcBorders>
            <w:vAlign w:val="center"/>
          </w:tcPr>
          <w:p w14:paraId="1359438B" w14:textId="700944C2" w:rsidR="00876F91" w:rsidRPr="00F92E03" w:rsidRDefault="00876F91" w:rsidP="144243AA">
            <w:pPr>
              <w:spacing w:after="0"/>
              <w:rPr>
                <w:color w:val="58803A"/>
              </w:rPr>
            </w:pPr>
            <w:r w:rsidRPr="00F92E03">
              <w:rPr>
                <w:rFonts w:ascii="Calibri" w:hAnsi="Calibri" w:cs="Calibri"/>
                <w:color w:val="58803A"/>
              </w:rPr>
              <w:t xml:space="preserve">42 </w:t>
            </w:r>
          </w:p>
        </w:tc>
      </w:tr>
      <w:tr w:rsidR="00876F91" w:rsidRPr="00CE1CF2" w14:paraId="59A829EA"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7407BD97" w14:textId="5E0CB7B6" w:rsidR="00876F91" w:rsidRPr="00F92E03" w:rsidRDefault="00876F91" w:rsidP="144243AA">
            <w:pPr>
              <w:spacing w:after="0"/>
              <w:rPr>
                <w:color w:val="58803A"/>
              </w:rPr>
            </w:pPr>
            <w:r w:rsidRPr="00F92E03">
              <w:rPr>
                <w:rFonts w:eastAsia="Calibri"/>
                <w:color w:val="58803A"/>
              </w:rPr>
              <w:t>Consumption</w:t>
            </w:r>
          </w:p>
        </w:tc>
        <w:tc>
          <w:tcPr>
            <w:tcW w:w="1298" w:type="dxa"/>
            <w:tcBorders>
              <w:top w:val="single" w:sz="4" w:space="0" w:color="auto"/>
              <w:left w:val="single" w:sz="4" w:space="0" w:color="auto"/>
              <w:bottom w:val="single" w:sz="4" w:space="0" w:color="auto"/>
              <w:right w:val="single" w:sz="4" w:space="0" w:color="auto"/>
            </w:tcBorders>
          </w:tcPr>
          <w:p w14:paraId="333B7B16" w14:textId="4BE10A4D" w:rsidR="00876F91" w:rsidRPr="00F92E03" w:rsidRDefault="00876F91"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619C073F" w14:textId="524DF6CF" w:rsidR="00876F91" w:rsidRPr="00F92E03" w:rsidRDefault="00876F91" w:rsidP="144243AA">
            <w:pPr>
              <w:spacing w:after="0"/>
              <w:rPr>
                <w:color w:val="58803A"/>
              </w:rPr>
            </w:pPr>
            <w:r w:rsidRPr="00F92E03">
              <w:rPr>
                <w:rFonts w:ascii="Calibri" w:hAnsi="Calibri" w:cs="Calibri"/>
                <w:color w:val="58803A"/>
              </w:rPr>
              <w:t xml:space="preserve">29 </w:t>
            </w:r>
          </w:p>
        </w:tc>
        <w:tc>
          <w:tcPr>
            <w:tcW w:w="1446" w:type="dxa"/>
            <w:tcBorders>
              <w:top w:val="single" w:sz="4" w:space="0" w:color="auto"/>
              <w:left w:val="single" w:sz="4" w:space="0" w:color="auto"/>
              <w:bottom w:val="single" w:sz="4" w:space="0" w:color="auto"/>
              <w:right w:val="single" w:sz="4" w:space="0" w:color="auto"/>
            </w:tcBorders>
            <w:vAlign w:val="center"/>
          </w:tcPr>
          <w:p w14:paraId="0C532329" w14:textId="2F8777F6" w:rsidR="00876F91" w:rsidRPr="00F92E03" w:rsidRDefault="00876F91" w:rsidP="144243AA">
            <w:pPr>
              <w:spacing w:after="0"/>
              <w:rPr>
                <w:color w:val="58803A"/>
              </w:rPr>
            </w:pPr>
            <w:r w:rsidRPr="00F92E03">
              <w:rPr>
                <w:rFonts w:ascii="Calibri" w:hAnsi="Calibri" w:cs="Calibri"/>
                <w:color w:val="58803A"/>
              </w:rPr>
              <w:t xml:space="preserve">40 </w:t>
            </w:r>
          </w:p>
        </w:tc>
        <w:tc>
          <w:tcPr>
            <w:tcW w:w="1446" w:type="dxa"/>
            <w:tcBorders>
              <w:top w:val="single" w:sz="4" w:space="0" w:color="auto"/>
              <w:left w:val="single" w:sz="4" w:space="0" w:color="auto"/>
              <w:bottom w:val="single" w:sz="4" w:space="0" w:color="auto"/>
              <w:right w:val="single" w:sz="4" w:space="0" w:color="auto"/>
            </w:tcBorders>
            <w:vAlign w:val="center"/>
          </w:tcPr>
          <w:p w14:paraId="72D55AC7" w14:textId="217866E6" w:rsidR="00876F91" w:rsidRPr="00F92E03" w:rsidRDefault="00876F91" w:rsidP="144243AA">
            <w:pPr>
              <w:spacing w:after="0"/>
              <w:rPr>
                <w:color w:val="58803A"/>
              </w:rPr>
            </w:pPr>
            <w:r w:rsidRPr="00F92E03">
              <w:rPr>
                <w:rFonts w:ascii="Calibri" w:hAnsi="Calibri" w:cs="Calibri"/>
                <w:color w:val="58803A"/>
              </w:rPr>
              <w:t xml:space="preserve">24 </w:t>
            </w:r>
          </w:p>
        </w:tc>
        <w:tc>
          <w:tcPr>
            <w:tcW w:w="1446" w:type="dxa"/>
            <w:tcBorders>
              <w:top w:val="single" w:sz="4" w:space="0" w:color="auto"/>
              <w:left w:val="single" w:sz="4" w:space="0" w:color="auto"/>
              <w:bottom w:val="single" w:sz="4" w:space="0" w:color="auto"/>
              <w:right w:val="single" w:sz="4" w:space="0" w:color="auto"/>
            </w:tcBorders>
            <w:vAlign w:val="center"/>
          </w:tcPr>
          <w:p w14:paraId="780775F7" w14:textId="71CC79D0" w:rsidR="00876F91" w:rsidRPr="00F92E03" w:rsidRDefault="00876F91" w:rsidP="144243AA">
            <w:pPr>
              <w:spacing w:after="0"/>
              <w:rPr>
                <w:color w:val="58803A"/>
              </w:rPr>
            </w:pPr>
            <w:r w:rsidRPr="00F92E03">
              <w:rPr>
                <w:rFonts w:ascii="Calibri" w:hAnsi="Calibri" w:cs="Calibri"/>
                <w:color w:val="58803A"/>
              </w:rPr>
              <w:t xml:space="preserve">42 </w:t>
            </w:r>
          </w:p>
        </w:tc>
      </w:tr>
      <w:tr w:rsidR="008D418B" w:rsidRPr="00CE1CF2" w14:paraId="3CE75715"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4744722C" w14:textId="5AF0CC89" w:rsidR="008D418B" w:rsidRPr="00F92E03" w:rsidRDefault="008D418B" w:rsidP="144243AA">
            <w:pPr>
              <w:spacing w:after="0"/>
              <w:rPr>
                <w:color w:val="58803A"/>
              </w:rPr>
            </w:pPr>
            <w:r w:rsidRPr="00F92E03">
              <w:rPr>
                <w:rFonts w:eastAsia="Calibri"/>
                <w:color w:val="58803A"/>
              </w:rPr>
              <w:t>Certificate registration</w:t>
            </w:r>
          </w:p>
        </w:tc>
        <w:tc>
          <w:tcPr>
            <w:tcW w:w="1298" w:type="dxa"/>
            <w:tcBorders>
              <w:top w:val="single" w:sz="4" w:space="0" w:color="auto"/>
              <w:left w:val="single" w:sz="4" w:space="0" w:color="auto"/>
              <w:bottom w:val="single" w:sz="4" w:space="0" w:color="auto"/>
              <w:right w:val="single" w:sz="4" w:space="0" w:color="auto"/>
            </w:tcBorders>
          </w:tcPr>
          <w:p w14:paraId="483B7F3B" w14:textId="13551314" w:rsidR="008D418B" w:rsidRPr="00F92E03" w:rsidRDefault="008D418B"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1322861E" w14:textId="466068D6" w:rsidR="008D418B" w:rsidRPr="00F92E03" w:rsidRDefault="008D418B" w:rsidP="144243AA">
            <w:pPr>
              <w:spacing w:after="0"/>
              <w:rPr>
                <w:color w:val="58803A"/>
              </w:rPr>
            </w:pPr>
            <w:r w:rsidRPr="00F92E03">
              <w:rPr>
                <w:rFonts w:ascii="Calibri" w:hAnsi="Calibri" w:cs="Calibri"/>
                <w:color w:val="58803A"/>
              </w:rPr>
              <w:t xml:space="preserve">3,260,523 </w:t>
            </w:r>
          </w:p>
        </w:tc>
        <w:tc>
          <w:tcPr>
            <w:tcW w:w="1446" w:type="dxa"/>
            <w:tcBorders>
              <w:top w:val="single" w:sz="4" w:space="0" w:color="auto"/>
              <w:left w:val="single" w:sz="4" w:space="0" w:color="auto"/>
              <w:bottom w:val="single" w:sz="4" w:space="0" w:color="auto"/>
              <w:right w:val="single" w:sz="4" w:space="0" w:color="auto"/>
            </w:tcBorders>
            <w:vAlign w:val="center"/>
          </w:tcPr>
          <w:p w14:paraId="02E4EF7B" w14:textId="46C07F95" w:rsidR="008D418B" w:rsidRPr="00F92E03" w:rsidRDefault="00EB7706" w:rsidP="144243AA">
            <w:pPr>
              <w:spacing w:after="0"/>
              <w:rPr>
                <w:color w:val="58803A"/>
              </w:rPr>
            </w:pPr>
            <w:r>
              <w:rPr>
                <w:rFonts w:ascii="Calibri" w:hAnsi="Calibri" w:cs="Calibri"/>
                <w:color w:val="58803A"/>
              </w:rPr>
              <w:t xml:space="preserve"> </w:t>
            </w:r>
            <w:r w:rsidRPr="00EB7706">
              <w:rPr>
                <w:rFonts w:ascii="Calibri" w:hAnsi="Calibri" w:cs="Calibri"/>
                <w:color w:val="58803A"/>
              </w:rPr>
              <w:t xml:space="preserve">7,202,771,438 </w:t>
            </w:r>
          </w:p>
        </w:tc>
        <w:tc>
          <w:tcPr>
            <w:tcW w:w="1446" w:type="dxa"/>
            <w:tcBorders>
              <w:top w:val="single" w:sz="4" w:space="0" w:color="auto"/>
              <w:left w:val="single" w:sz="4" w:space="0" w:color="auto"/>
              <w:bottom w:val="single" w:sz="4" w:space="0" w:color="auto"/>
              <w:right w:val="single" w:sz="4" w:space="0" w:color="auto"/>
            </w:tcBorders>
            <w:vAlign w:val="center"/>
          </w:tcPr>
          <w:p w14:paraId="5E514969" w14:textId="61EB578F" w:rsidR="008D418B" w:rsidRPr="00F92E03" w:rsidRDefault="009A703D" w:rsidP="144243AA">
            <w:pPr>
              <w:spacing w:after="0"/>
              <w:rPr>
                <w:color w:val="58803A"/>
              </w:rPr>
            </w:pPr>
            <w:r w:rsidRPr="009A703D">
              <w:rPr>
                <w:rFonts w:ascii="Calibri" w:hAnsi="Calibri" w:cs="Calibri"/>
                <w:color w:val="58803A"/>
              </w:rPr>
              <w:t>14,965,117,992</w:t>
            </w:r>
          </w:p>
        </w:tc>
        <w:tc>
          <w:tcPr>
            <w:tcW w:w="1446" w:type="dxa"/>
            <w:tcBorders>
              <w:top w:val="single" w:sz="4" w:space="0" w:color="auto"/>
              <w:left w:val="single" w:sz="4" w:space="0" w:color="auto"/>
              <w:bottom w:val="single" w:sz="4" w:space="0" w:color="auto"/>
              <w:right w:val="single" w:sz="4" w:space="0" w:color="auto"/>
            </w:tcBorders>
            <w:vAlign w:val="center"/>
          </w:tcPr>
          <w:p w14:paraId="0E5D80ED" w14:textId="1C8B0063" w:rsidR="008D418B" w:rsidRPr="00F92E03" w:rsidRDefault="008D418B" w:rsidP="144243AA">
            <w:pPr>
              <w:spacing w:after="0"/>
              <w:rPr>
                <w:rFonts w:eastAsia="Calibri"/>
                <w:color w:val="58803A"/>
              </w:rPr>
            </w:pPr>
            <w:r w:rsidRPr="00F92E03">
              <w:rPr>
                <w:rFonts w:ascii="Calibri" w:hAnsi="Calibri" w:cs="Calibri"/>
                <w:color w:val="58803A"/>
              </w:rPr>
              <w:t xml:space="preserve"> </w:t>
            </w:r>
            <w:r w:rsidR="0021701F">
              <w:rPr>
                <w:rFonts w:ascii="Calibri" w:hAnsi="Calibri" w:cs="Calibri"/>
                <w:color w:val="58803A"/>
              </w:rPr>
              <w:t xml:space="preserve"> </w:t>
            </w:r>
            <w:r w:rsidR="0021701F" w:rsidRPr="0021701F">
              <w:rPr>
                <w:rFonts w:ascii="Calibri" w:hAnsi="Calibri" w:cs="Calibri"/>
                <w:color w:val="58803A"/>
              </w:rPr>
              <w:t>23,730,039,468</w:t>
            </w:r>
          </w:p>
        </w:tc>
      </w:tr>
      <w:tr w:rsidR="002C783F" w:rsidRPr="00CE1CF2" w14:paraId="1073900A"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4ED97935" w14:textId="398067B5" w:rsidR="002C783F" w:rsidRPr="00F92E03" w:rsidRDefault="002C783F" w:rsidP="144243AA">
            <w:pPr>
              <w:spacing w:after="0"/>
              <w:rPr>
                <w:color w:val="58803A"/>
              </w:rPr>
            </w:pPr>
            <w:r w:rsidRPr="00F92E03">
              <w:rPr>
                <w:rFonts w:eastAsia="Calibri"/>
                <w:color w:val="58803A"/>
              </w:rPr>
              <w:t>Addition of consumption information</w:t>
            </w:r>
          </w:p>
        </w:tc>
        <w:tc>
          <w:tcPr>
            <w:tcW w:w="1298" w:type="dxa"/>
            <w:tcBorders>
              <w:top w:val="single" w:sz="4" w:space="0" w:color="auto"/>
              <w:left w:val="single" w:sz="4" w:space="0" w:color="auto"/>
              <w:bottom w:val="single" w:sz="4" w:space="0" w:color="auto"/>
              <w:right w:val="single" w:sz="4" w:space="0" w:color="auto"/>
            </w:tcBorders>
          </w:tcPr>
          <w:p w14:paraId="00E30C0E" w14:textId="77777777" w:rsidR="00EF06BA" w:rsidRPr="00F92E03" w:rsidRDefault="00EF06BA" w:rsidP="144243AA">
            <w:pPr>
              <w:spacing w:after="0"/>
              <w:rPr>
                <w:rFonts w:eastAsia="Calibri"/>
                <w:color w:val="58803A"/>
              </w:rPr>
            </w:pPr>
          </w:p>
          <w:p w14:paraId="1557D5DC" w14:textId="41C99758" w:rsidR="002C783F" w:rsidRPr="00F92E03" w:rsidRDefault="002C783F"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1EA9275B" w14:textId="26B240D1" w:rsidR="002C783F" w:rsidRPr="00F92E03" w:rsidRDefault="002C783F" w:rsidP="144243AA">
            <w:pPr>
              <w:spacing w:after="0"/>
              <w:rPr>
                <w:color w:val="58803A"/>
              </w:rPr>
            </w:pPr>
            <w:r w:rsidRPr="00F92E03">
              <w:rPr>
                <w:rFonts w:ascii="Calibri" w:hAnsi="Calibri" w:cs="Calibri"/>
                <w:color w:val="58803A"/>
              </w:rPr>
              <w:t xml:space="preserve">1,630,262 </w:t>
            </w:r>
          </w:p>
        </w:tc>
        <w:tc>
          <w:tcPr>
            <w:tcW w:w="1446" w:type="dxa"/>
            <w:tcBorders>
              <w:top w:val="single" w:sz="4" w:space="0" w:color="auto"/>
              <w:left w:val="single" w:sz="4" w:space="0" w:color="auto"/>
              <w:bottom w:val="single" w:sz="4" w:space="0" w:color="auto"/>
              <w:right w:val="single" w:sz="4" w:space="0" w:color="auto"/>
            </w:tcBorders>
            <w:vAlign w:val="center"/>
          </w:tcPr>
          <w:p w14:paraId="2FB855CB" w14:textId="1B9A9DF9" w:rsidR="002C783F" w:rsidRPr="00F92E03" w:rsidRDefault="002C783F" w:rsidP="144243AA">
            <w:pPr>
              <w:spacing w:after="0"/>
              <w:rPr>
                <w:color w:val="58803A"/>
              </w:rPr>
            </w:pPr>
            <w:r w:rsidRPr="00F92E03">
              <w:rPr>
                <w:rFonts w:ascii="Calibri" w:hAnsi="Calibri" w:cs="Calibri"/>
                <w:color w:val="58803A"/>
              </w:rPr>
              <w:t xml:space="preserve"> </w:t>
            </w:r>
            <w:r w:rsidR="009A703D" w:rsidRPr="009A703D">
              <w:rPr>
                <w:rFonts w:ascii="Calibri" w:hAnsi="Calibri" w:cs="Calibri"/>
                <w:color w:val="58803A"/>
              </w:rPr>
              <w:t>3,603,559,402</w:t>
            </w:r>
          </w:p>
        </w:tc>
        <w:tc>
          <w:tcPr>
            <w:tcW w:w="1446" w:type="dxa"/>
            <w:tcBorders>
              <w:top w:val="single" w:sz="4" w:space="0" w:color="auto"/>
              <w:left w:val="single" w:sz="4" w:space="0" w:color="auto"/>
              <w:bottom w:val="single" w:sz="4" w:space="0" w:color="auto"/>
              <w:right w:val="single" w:sz="4" w:space="0" w:color="auto"/>
            </w:tcBorders>
            <w:vAlign w:val="center"/>
          </w:tcPr>
          <w:p w14:paraId="2EF43AE7" w14:textId="15AB224A" w:rsidR="002C783F" w:rsidRPr="00F92E03" w:rsidRDefault="009A703D" w:rsidP="144243AA">
            <w:pPr>
              <w:spacing w:after="0"/>
              <w:rPr>
                <w:color w:val="58803A"/>
              </w:rPr>
            </w:pPr>
            <w:r>
              <w:rPr>
                <w:rFonts w:ascii="Calibri" w:hAnsi="Calibri" w:cs="Calibri"/>
                <w:color w:val="58803A"/>
              </w:rPr>
              <w:t xml:space="preserve"> </w:t>
            </w:r>
            <w:r w:rsidRPr="009A703D">
              <w:rPr>
                <w:rFonts w:ascii="Calibri" w:hAnsi="Calibri" w:cs="Calibri"/>
                <w:color w:val="58803A"/>
              </w:rPr>
              <w:t>11,083,944,715</w:t>
            </w:r>
          </w:p>
        </w:tc>
        <w:tc>
          <w:tcPr>
            <w:tcW w:w="1446" w:type="dxa"/>
            <w:tcBorders>
              <w:top w:val="single" w:sz="4" w:space="0" w:color="auto"/>
              <w:left w:val="single" w:sz="4" w:space="0" w:color="auto"/>
              <w:bottom w:val="single" w:sz="4" w:space="0" w:color="auto"/>
              <w:right w:val="single" w:sz="4" w:space="0" w:color="auto"/>
            </w:tcBorders>
            <w:vAlign w:val="center"/>
          </w:tcPr>
          <w:p w14:paraId="72426D3A" w14:textId="614F39A3" w:rsidR="002C783F" w:rsidRPr="00F92E03" w:rsidRDefault="0021701F" w:rsidP="144243AA">
            <w:pPr>
              <w:spacing w:after="0"/>
              <w:rPr>
                <w:color w:val="58803A"/>
              </w:rPr>
            </w:pPr>
            <w:r w:rsidRPr="0021701F">
              <w:rPr>
                <w:rFonts w:ascii="Calibri" w:hAnsi="Calibri" w:cs="Calibri"/>
                <w:color w:val="58803A"/>
              </w:rPr>
              <w:t>19,080,160,301</w:t>
            </w:r>
          </w:p>
        </w:tc>
      </w:tr>
      <w:tr w:rsidR="00DD79FB" w:rsidRPr="00CE1CF2" w14:paraId="5D47937E"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7725F59B" w14:textId="102961DC" w:rsidR="00DD79FB" w:rsidRPr="00F92E03" w:rsidRDefault="00DD79FB" w:rsidP="144243AA">
            <w:pPr>
              <w:spacing w:after="0"/>
              <w:rPr>
                <w:color w:val="58803A"/>
              </w:rPr>
            </w:pPr>
            <w:r w:rsidRPr="00F92E03">
              <w:rPr>
                <w:rFonts w:eastAsia="Calibri"/>
                <w:color w:val="58803A"/>
              </w:rPr>
              <w:t>Annual Levy</w:t>
            </w:r>
          </w:p>
        </w:tc>
        <w:tc>
          <w:tcPr>
            <w:tcW w:w="1298" w:type="dxa"/>
            <w:tcBorders>
              <w:top w:val="single" w:sz="4" w:space="0" w:color="auto"/>
              <w:left w:val="single" w:sz="4" w:space="0" w:color="auto"/>
              <w:bottom w:val="single" w:sz="4" w:space="0" w:color="auto"/>
              <w:right w:val="single" w:sz="4" w:space="0" w:color="auto"/>
            </w:tcBorders>
          </w:tcPr>
          <w:p w14:paraId="63D2766E" w14:textId="46DC7C96" w:rsidR="00DD79FB" w:rsidRPr="00F92E03" w:rsidRDefault="00DD79FB"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58A5838A" w14:textId="12944602" w:rsidR="00DD79FB" w:rsidRPr="00F92E03" w:rsidRDefault="00DD79FB" w:rsidP="144243AA">
            <w:pPr>
              <w:spacing w:after="0"/>
              <w:rPr>
                <w:color w:val="58803A"/>
              </w:rPr>
            </w:pPr>
            <w:r w:rsidRPr="00F92E03">
              <w:rPr>
                <w:rFonts w:ascii="Calibri" w:hAnsi="Calibri" w:cs="Calibri"/>
                <w:color w:val="58803A"/>
              </w:rPr>
              <w:t xml:space="preserve">74 </w:t>
            </w:r>
          </w:p>
        </w:tc>
        <w:tc>
          <w:tcPr>
            <w:tcW w:w="1446" w:type="dxa"/>
            <w:tcBorders>
              <w:top w:val="single" w:sz="4" w:space="0" w:color="auto"/>
              <w:left w:val="single" w:sz="4" w:space="0" w:color="auto"/>
              <w:bottom w:val="single" w:sz="4" w:space="0" w:color="auto"/>
              <w:right w:val="single" w:sz="4" w:space="0" w:color="auto"/>
            </w:tcBorders>
            <w:vAlign w:val="center"/>
          </w:tcPr>
          <w:p w14:paraId="56AAC8D5" w14:textId="3EB2B323" w:rsidR="00DD79FB" w:rsidRPr="00F92E03" w:rsidRDefault="00DD79FB" w:rsidP="144243AA">
            <w:pPr>
              <w:spacing w:after="0"/>
              <w:rPr>
                <w:color w:val="58803A"/>
              </w:rPr>
            </w:pPr>
            <w:r w:rsidRPr="00F92E03">
              <w:rPr>
                <w:rFonts w:ascii="Calibri" w:hAnsi="Calibri" w:cs="Calibri"/>
                <w:color w:val="58803A"/>
              </w:rPr>
              <w:t xml:space="preserve">173 </w:t>
            </w:r>
          </w:p>
        </w:tc>
        <w:tc>
          <w:tcPr>
            <w:tcW w:w="1446" w:type="dxa"/>
            <w:tcBorders>
              <w:top w:val="single" w:sz="4" w:space="0" w:color="auto"/>
              <w:left w:val="single" w:sz="4" w:space="0" w:color="auto"/>
              <w:bottom w:val="single" w:sz="4" w:space="0" w:color="auto"/>
              <w:right w:val="single" w:sz="4" w:space="0" w:color="auto"/>
            </w:tcBorders>
            <w:vAlign w:val="center"/>
          </w:tcPr>
          <w:p w14:paraId="0D25A29D" w14:textId="0B765C06" w:rsidR="00DD79FB" w:rsidRPr="00F92E03" w:rsidRDefault="00DD79FB" w:rsidP="144243AA">
            <w:pPr>
              <w:spacing w:after="0"/>
              <w:rPr>
                <w:color w:val="58803A"/>
              </w:rPr>
            </w:pPr>
            <w:r w:rsidRPr="00F92E03">
              <w:rPr>
                <w:rFonts w:ascii="Calibri" w:hAnsi="Calibri" w:cs="Calibri"/>
                <w:color w:val="58803A"/>
              </w:rPr>
              <w:t xml:space="preserve">230 </w:t>
            </w:r>
          </w:p>
        </w:tc>
        <w:tc>
          <w:tcPr>
            <w:tcW w:w="1446" w:type="dxa"/>
            <w:tcBorders>
              <w:top w:val="single" w:sz="4" w:space="0" w:color="auto"/>
              <w:left w:val="single" w:sz="4" w:space="0" w:color="auto"/>
              <w:bottom w:val="single" w:sz="4" w:space="0" w:color="auto"/>
              <w:right w:val="single" w:sz="4" w:space="0" w:color="auto"/>
            </w:tcBorders>
            <w:vAlign w:val="center"/>
          </w:tcPr>
          <w:p w14:paraId="7A3D238E" w14:textId="4FD19631" w:rsidR="00DD79FB" w:rsidRPr="00F92E03" w:rsidRDefault="00DD79FB" w:rsidP="144243AA">
            <w:pPr>
              <w:spacing w:after="0"/>
              <w:rPr>
                <w:color w:val="58803A"/>
              </w:rPr>
            </w:pPr>
            <w:r w:rsidRPr="00F92E03">
              <w:rPr>
                <w:rFonts w:ascii="Calibri" w:hAnsi="Calibri" w:cs="Calibri"/>
                <w:color w:val="58803A"/>
              </w:rPr>
              <w:t xml:space="preserve">355 </w:t>
            </w:r>
          </w:p>
        </w:tc>
      </w:tr>
      <w:tr w:rsidR="00863CAB" w:rsidRPr="00CE1CF2" w14:paraId="18F7D443"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706D4B51" w14:textId="3D453D8E" w:rsidR="00863CAB" w:rsidRPr="00F92E03" w:rsidRDefault="00863CAB" w:rsidP="144243AA">
            <w:pPr>
              <w:spacing w:after="0"/>
              <w:rPr>
                <w:rFonts w:eastAsia="Calibri"/>
                <w:b/>
                <w:bCs/>
                <w:color w:val="58803A"/>
              </w:rPr>
            </w:pPr>
            <w:r w:rsidRPr="00F92E03">
              <w:rPr>
                <w:rFonts w:eastAsia="Calibri"/>
                <w:b/>
                <w:bCs/>
                <w:color w:val="58803A"/>
              </w:rPr>
              <w:t>Total</w:t>
            </w:r>
          </w:p>
        </w:tc>
        <w:tc>
          <w:tcPr>
            <w:tcW w:w="1298" w:type="dxa"/>
            <w:tcBorders>
              <w:top w:val="single" w:sz="4" w:space="0" w:color="auto"/>
              <w:left w:val="single" w:sz="4" w:space="0" w:color="auto"/>
              <w:bottom w:val="single" w:sz="4" w:space="0" w:color="auto"/>
              <w:right w:val="single" w:sz="4" w:space="0" w:color="auto"/>
            </w:tcBorders>
          </w:tcPr>
          <w:p w14:paraId="2558E7D9" w14:textId="7150F438" w:rsidR="00863CAB" w:rsidRPr="00F92E03" w:rsidRDefault="00863CAB" w:rsidP="144243AA">
            <w:pPr>
              <w:spacing w:after="0"/>
              <w:rPr>
                <w:rFonts w:eastAsia="Calibri"/>
                <w:b/>
                <w:bCs/>
                <w:color w:val="58803A"/>
              </w:rPr>
            </w:pPr>
            <w:r w:rsidRPr="00F92E03">
              <w:rPr>
                <w:rFonts w:eastAsia="Calibri"/>
                <w:b/>
                <w:bCs/>
                <w:color w:val="58803A"/>
              </w:rPr>
              <w:t xml:space="preserve"> </w:t>
            </w:r>
          </w:p>
        </w:tc>
        <w:tc>
          <w:tcPr>
            <w:tcW w:w="1446" w:type="dxa"/>
            <w:tcBorders>
              <w:top w:val="single" w:sz="4" w:space="0" w:color="auto"/>
              <w:left w:val="single" w:sz="4" w:space="0" w:color="auto"/>
              <w:bottom w:val="single" w:sz="4" w:space="0" w:color="auto"/>
              <w:right w:val="single" w:sz="4" w:space="0" w:color="auto"/>
            </w:tcBorders>
            <w:vAlign w:val="center"/>
          </w:tcPr>
          <w:p w14:paraId="5773C12B" w14:textId="28D2B3FF" w:rsidR="00863CAB" w:rsidRPr="00F92E03" w:rsidRDefault="00863CAB" w:rsidP="144243AA">
            <w:pPr>
              <w:spacing w:after="0"/>
              <w:rPr>
                <w:rFonts w:eastAsia="Calibri"/>
                <w:b/>
                <w:bCs/>
                <w:color w:val="58803A"/>
              </w:rPr>
            </w:pPr>
            <w:r w:rsidRPr="00F92E03">
              <w:rPr>
                <w:rFonts w:ascii="Calibri" w:hAnsi="Calibri" w:cs="Calibri"/>
                <w:b/>
                <w:bCs/>
                <w:color w:val="58803A"/>
              </w:rPr>
              <w:t>4,890,95</w:t>
            </w:r>
            <w:r w:rsidR="00F919DD" w:rsidRPr="00F92E03">
              <w:rPr>
                <w:rFonts w:ascii="Calibri" w:hAnsi="Calibri" w:cs="Calibri"/>
                <w:b/>
                <w:bCs/>
                <w:color w:val="58803A"/>
              </w:rPr>
              <w:t>3</w:t>
            </w:r>
            <w:r w:rsidRPr="00F92E03">
              <w:rPr>
                <w:rFonts w:ascii="Calibri" w:hAnsi="Calibri" w:cs="Calibri"/>
                <w:b/>
                <w:bCs/>
                <w:color w:val="58803A"/>
              </w:rPr>
              <w:t xml:space="preserve"> </w:t>
            </w:r>
          </w:p>
        </w:tc>
        <w:tc>
          <w:tcPr>
            <w:tcW w:w="1446" w:type="dxa"/>
            <w:tcBorders>
              <w:top w:val="single" w:sz="4" w:space="0" w:color="auto"/>
              <w:left w:val="single" w:sz="4" w:space="0" w:color="auto"/>
              <w:bottom w:val="single" w:sz="4" w:space="0" w:color="auto"/>
              <w:right w:val="single" w:sz="4" w:space="0" w:color="auto"/>
            </w:tcBorders>
            <w:vAlign w:val="center"/>
          </w:tcPr>
          <w:p w14:paraId="1D5FAE7A" w14:textId="019DCAFD" w:rsidR="00863CAB" w:rsidRPr="00F92E03" w:rsidRDefault="0021701F" w:rsidP="144243AA">
            <w:pPr>
              <w:spacing w:after="0"/>
              <w:rPr>
                <w:rFonts w:eastAsia="Calibri"/>
                <w:b/>
                <w:bCs/>
                <w:color w:val="58803A"/>
              </w:rPr>
            </w:pPr>
            <w:r w:rsidRPr="0021701F">
              <w:rPr>
                <w:rFonts w:ascii="Calibri" w:hAnsi="Calibri" w:cs="Calibri"/>
                <w:b/>
                <w:bCs/>
                <w:color w:val="58803A"/>
              </w:rPr>
              <w:t>10,806,331,124</w:t>
            </w:r>
          </w:p>
        </w:tc>
        <w:tc>
          <w:tcPr>
            <w:tcW w:w="1446" w:type="dxa"/>
            <w:tcBorders>
              <w:top w:val="single" w:sz="4" w:space="0" w:color="auto"/>
              <w:left w:val="single" w:sz="4" w:space="0" w:color="auto"/>
              <w:bottom w:val="single" w:sz="4" w:space="0" w:color="auto"/>
              <w:right w:val="single" w:sz="4" w:space="0" w:color="auto"/>
            </w:tcBorders>
            <w:vAlign w:val="center"/>
          </w:tcPr>
          <w:p w14:paraId="5DC85BA9" w14:textId="38E98C99" w:rsidR="00863CAB" w:rsidRPr="00F92E03" w:rsidRDefault="00784450" w:rsidP="144243AA">
            <w:pPr>
              <w:spacing w:after="0"/>
              <w:rPr>
                <w:rFonts w:eastAsia="Calibri"/>
                <w:b/>
                <w:bCs/>
                <w:color w:val="58803A"/>
              </w:rPr>
            </w:pPr>
            <w:r w:rsidRPr="00784450">
              <w:rPr>
                <w:rFonts w:ascii="Calibri" w:hAnsi="Calibri" w:cs="Calibri"/>
                <w:b/>
                <w:bCs/>
                <w:color w:val="58803A"/>
              </w:rPr>
              <w:t>26,049,063,009</w:t>
            </w:r>
          </w:p>
        </w:tc>
        <w:tc>
          <w:tcPr>
            <w:tcW w:w="1446" w:type="dxa"/>
            <w:tcBorders>
              <w:top w:val="single" w:sz="4" w:space="0" w:color="auto"/>
              <w:left w:val="single" w:sz="4" w:space="0" w:color="auto"/>
              <w:bottom w:val="single" w:sz="4" w:space="0" w:color="auto"/>
              <w:right w:val="single" w:sz="4" w:space="0" w:color="auto"/>
            </w:tcBorders>
            <w:vAlign w:val="center"/>
          </w:tcPr>
          <w:p w14:paraId="11A6C7A2" w14:textId="7B96E1C2" w:rsidR="00863CAB" w:rsidRPr="00F92E03" w:rsidRDefault="00784450" w:rsidP="144243AA">
            <w:pPr>
              <w:spacing w:after="0"/>
              <w:rPr>
                <w:rFonts w:eastAsia="Calibri"/>
                <w:b/>
                <w:bCs/>
                <w:color w:val="58803A"/>
              </w:rPr>
            </w:pPr>
            <w:r w:rsidRPr="00784450">
              <w:rPr>
                <w:rFonts w:ascii="Calibri" w:hAnsi="Calibri" w:cs="Calibri"/>
                <w:b/>
                <w:bCs/>
                <w:color w:val="58803A"/>
              </w:rPr>
              <w:t>42,810,200,238</w:t>
            </w:r>
          </w:p>
        </w:tc>
      </w:tr>
    </w:tbl>
    <w:p w14:paraId="6B3174B8" w14:textId="4B19FAAC" w:rsidR="00CC0AF2" w:rsidRDefault="00A903A0" w:rsidP="001343AE">
      <w:pPr>
        <w:spacing w:after="60"/>
      </w:pPr>
      <w:r w:rsidRPr="00677490">
        <w:t>Notes ^</w:t>
      </w:r>
      <w:r w:rsidR="001156F9" w:rsidRPr="00677490">
        <w:t xml:space="preserve"> See Appendix </w:t>
      </w:r>
      <w:r w:rsidR="007B5339">
        <w:t>1</w:t>
      </w:r>
      <w:r w:rsidR="001156F9" w:rsidRPr="00677490">
        <w:t xml:space="preserve"> for a summary of sources that have informed estimated output volumes.</w:t>
      </w:r>
    </w:p>
    <w:p w14:paraId="395B722B" w14:textId="1589629C" w:rsidR="00021D3A" w:rsidRPr="00D57921" w:rsidRDefault="46C552F1" w:rsidP="006E3BAC">
      <w:pPr>
        <w:pStyle w:val="Heading1"/>
        <w:numPr>
          <w:ilvl w:val="0"/>
          <w:numId w:val="2"/>
        </w:numPr>
      </w:pPr>
      <w:bookmarkStart w:id="47" w:name="_Toc204254249"/>
      <w:bookmarkStart w:id="48" w:name="_Toc201142049"/>
      <w:bookmarkStart w:id="49" w:name="_Toc230879825"/>
      <w:bookmarkEnd w:id="47"/>
      <w:r>
        <w:lastRenderedPageBreak/>
        <w:t>KEY FORWARD DATES AND EVENTS</w:t>
      </w:r>
      <w:bookmarkEnd w:id="48"/>
      <w:bookmarkEnd w:id="49"/>
    </w:p>
    <w:p w14:paraId="3AFA857F" w14:textId="35015597" w:rsidR="008A3D1C" w:rsidRDefault="008A3D1C" w:rsidP="00975148">
      <w:pPr>
        <w:rPr>
          <w:i/>
          <w:iCs/>
        </w:rPr>
      </w:pPr>
    </w:p>
    <w:tbl>
      <w:tblPr>
        <w:tblStyle w:val="TableGrid"/>
        <w:tblW w:w="9209" w:type="dxa"/>
        <w:tblLayout w:type="fixed"/>
        <w:tblLook w:val="06A0" w:firstRow="1" w:lastRow="0" w:firstColumn="1" w:lastColumn="0" w:noHBand="1" w:noVBand="1"/>
      </w:tblPr>
      <w:tblGrid>
        <w:gridCol w:w="2972"/>
        <w:gridCol w:w="3119"/>
        <w:gridCol w:w="3118"/>
      </w:tblGrid>
      <w:tr w:rsidR="4BC3C504" w:rsidRPr="00975148" w14:paraId="4F2AB541" w14:textId="77777777" w:rsidTr="0050054A">
        <w:trPr>
          <w:trHeight w:val="300"/>
        </w:trPr>
        <w:tc>
          <w:tcPr>
            <w:tcW w:w="2972" w:type="dxa"/>
            <w:shd w:val="clear" w:color="auto" w:fill="DEEAF6" w:themeFill="accent1" w:themeFillTint="33"/>
          </w:tcPr>
          <w:p w14:paraId="08500950" w14:textId="0968F5CA" w:rsidR="4BC3C504" w:rsidRPr="00975148" w:rsidRDefault="4BC3C504" w:rsidP="001343AE">
            <w:pPr>
              <w:rPr>
                <w:rFonts w:asciiTheme="minorHAnsi" w:hAnsiTheme="minorHAnsi"/>
                <w:sz w:val="22"/>
                <w:szCs w:val="22"/>
              </w:rPr>
            </w:pPr>
          </w:p>
        </w:tc>
        <w:tc>
          <w:tcPr>
            <w:tcW w:w="3119" w:type="dxa"/>
            <w:shd w:val="clear" w:color="auto" w:fill="DEEAF6" w:themeFill="accent1" w:themeFillTint="33"/>
          </w:tcPr>
          <w:p w14:paraId="77446E0B" w14:textId="087B5AEB" w:rsidR="68064EBE" w:rsidRPr="003463DA" w:rsidRDefault="68064EBE" w:rsidP="001343AE">
            <w:pPr>
              <w:rPr>
                <w:rFonts w:asciiTheme="minorHAnsi" w:hAnsiTheme="minorHAnsi"/>
                <w:sz w:val="22"/>
                <w:szCs w:val="22"/>
              </w:rPr>
            </w:pPr>
            <w:r w:rsidRPr="003463DA">
              <w:rPr>
                <w:rFonts w:asciiTheme="minorHAnsi" w:hAnsiTheme="minorHAnsi"/>
                <w:sz w:val="22"/>
                <w:szCs w:val="22"/>
              </w:rPr>
              <w:t>Date Due</w:t>
            </w:r>
          </w:p>
        </w:tc>
        <w:tc>
          <w:tcPr>
            <w:tcW w:w="3118" w:type="dxa"/>
            <w:shd w:val="clear" w:color="auto" w:fill="DEEAF6" w:themeFill="accent1" w:themeFillTint="33"/>
          </w:tcPr>
          <w:p w14:paraId="008B2ACC" w14:textId="2FD100FE" w:rsidR="68064EBE" w:rsidRPr="003463DA" w:rsidRDefault="68064EBE" w:rsidP="001343AE">
            <w:pPr>
              <w:rPr>
                <w:rFonts w:asciiTheme="minorHAnsi" w:hAnsiTheme="minorHAnsi"/>
                <w:sz w:val="22"/>
                <w:szCs w:val="22"/>
              </w:rPr>
            </w:pPr>
            <w:r w:rsidRPr="003463DA">
              <w:rPr>
                <w:rFonts w:asciiTheme="minorHAnsi" w:hAnsiTheme="minorHAnsi"/>
                <w:sz w:val="22"/>
                <w:szCs w:val="22"/>
              </w:rPr>
              <w:t>Responsible Party</w:t>
            </w:r>
          </w:p>
        </w:tc>
      </w:tr>
      <w:tr w:rsidR="4BC3C504" w:rsidRPr="00975148" w14:paraId="1027353C" w14:textId="77777777" w:rsidTr="0050054A">
        <w:trPr>
          <w:trHeight w:val="300"/>
        </w:trPr>
        <w:tc>
          <w:tcPr>
            <w:tcW w:w="2972" w:type="dxa"/>
          </w:tcPr>
          <w:p w14:paraId="0EDFF917" w14:textId="068EDE41" w:rsidR="68064EBE" w:rsidRPr="00975148" w:rsidRDefault="68064EBE" w:rsidP="001343AE">
            <w:pPr>
              <w:rPr>
                <w:rFonts w:asciiTheme="minorHAnsi" w:hAnsiTheme="minorHAnsi" w:cstheme="minorHAnsi"/>
                <w:sz w:val="22"/>
                <w:szCs w:val="22"/>
              </w:rPr>
            </w:pPr>
            <w:r w:rsidRPr="00975148">
              <w:rPr>
                <w:rFonts w:asciiTheme="minorHAnsi" w:hAnsiTheme="minorHAnsi" w:cstheme="minorHAnsi"/>
                <w:sz w:val="22"/>
                <w:szCs w:val="22"/>
              </w:rPr>
              <w:t>Update financial outcomes</w:t>
            </w:r>
            <w:r w:rsidR="7F5D875B" w:rsidRPr="00975148">
              <w:rPr>
                <w:rFonts w:asciiTheme="minorHAnsi" w:hAnsiTheme="minorHAnsi" w:cstheme="minorHAnsi"/>
                <w:sz w:val="22"/>
                <w:szCs w:val="22"/>
              </w:rPr>
              <w:t>/Volumes and CRIS</w:t>
            </w:r>
          </w:p>
        </w:tc>
        <w:tc>
          <w:tcPr>
            <w:tcW w:w="3119" w:type="dxa"/>
          </w:tcPr>
          <w:p w14:paraId="4564E57B" w14:textId="77777777" w:rsidR="68064EBE" w:rsidRDefault="00227B41" w:rsidP="001343AE">
            <w:pPr>
              <w:rPr>
                <w:rFonts w:asciiTheme="minorHAnsi" w:hAnsiTheme="minorHAnsi" w:cstheme="minorHAnsi"/>
                <w:sz w:val="22"/>
                <w:szCs w:val="22"/>
              </w:rPr>
            </w:pPr>
            <w:r>
              <w:rPr>
                <w:rFonts w:asciiTheme="minorHAnsi" w:hAnsiTheme="minorHAnsi" w:cstheme="minorHAnsi"/>
                <w:sz w:val="22"/>
                <w:szCs w:val="22"/>
              </w:rPr>
              <w:t xml:space="preserve">Updated on a </w:t>
            </w:r>
            <w:r w:rsidR="003F43DE">
              <w:rPr>
                <w:rFonts w:asciiTheme="minorHAnsi" w:hAnsiTheme="minorHAnsi" w:cstheme="minorHAnsi"/>
                <w:sz w:val="22"/>
                <w:szCs w:val="22"/>
              </w:rPr>
              <w:t xml:space="preserve">periodic </w:t>
            </w:r>
            <w:r>
              <w:rPr>
                <w:rFonts w:asciiTheme="minorHAnsi" w:hAnsiTheme="minorHAnsi" w:cstheme="minorHAnsi"/>
                <w:sz w:val="22"/>
                <w:szCs w:val="22"/>
              </w:rPr>
              <w:t>basis in line with the Australian Government Cost Recovery Policy</w:t>
            </w:r>
          </w:p>
          <w:p w14:paraId="1F421042" w14:textId="66E9EAC2" w:rsidR="00600DCD" w:rsidRPr="00975148" w:rsidRDefault="00600DCD" w:rsidP="001343AE">
            <w:pPr>
              <w:rPr>
                <w:rFonts w:asciiTheme="minorHAnsi" w:hAnsiTheme="minorHAnsi" w:cstheme="minorHAnsi"/>
                <w:sz w:val="22"/>
                <w:szCs w:val="22"/>
              </w:rPr>
            </w:pPr>
          </w:p>
        </w:tc>
        <w:tc>
          <w:tcPr>
            <w:tcW w:w="3118" w:type="dxa"/>
          </w:tcPr>
          <w:p w14:paraId="398AD32D" w14:textId="4479E675" w:rsidR="6787E01B" w:rsidRPr="00975148" w:rsidRDefault="6787E01B" w:rsidP="001343AE">
            <w:pPr>
              <w:rPr>
                <w:rFonts w:asciiTheme="minorHAnsi" w:hAnsiTheme="minorHAnsi" w:cstheme="minorHAnsi"/>
                <w:sz w:val="22"/>
                <w:szCs w:val="22"/>
              </w:rPr>
            </w:pPr>
            <w:r w:rsidRPr="00975148">
              <w:rPr>
                <w:rFonts w:asciiTheme="minorHAnsi" w:hAnsiTheme="minorHAnsi" w:cstheme="minorHAnsi"/>
                <w:sz w:val="22"/>
                <w:szCs w:val="22"/>
              </w:rPr>
              <w:t>CER Finance</w:t>
            </w:r>
            <w:r w:rsidR="005C0BD9" w:rsidRPr="00975148">
              <w:rPr>
                <w:rFonts w:asciiTheme="minorHAnsi" w:hAnsiTheme="minorHAnsi" w:cstheme="minorHAnsi"/>
                <w:sz w:val="22"/>
                <w:szCs w:val="22"/>
              </w:rPr>
              <w:t xml:space="preserve"> </w:t>
            </w:r>
          </w:p>
        </w:tc>
      </w:tr>
      <w:tr w:rsidR="4BC3C504" w:rsidRPr="00975148" w14:paraId="4A72882B" w14:textId="77777777" w:rsidTr="0050054A">
        <w:trPr>
          <w:trHeight w:val="300"/>
        </w:trPr>
        <w:tc>
          <w:tcPr>
            <w:tcW w:w="2972" w:type="dxa"/>
          </w:tcPr>
          <w:p w14:paraId="56FB9B25" w14:textId="45D598A9" w:rsidR="68064EBE" w:rsidRPr="00975148" w:rsidRDefault="68064EBE" w:rsidP="001343AE">
            <w:pPr>
              <w:rPr>
                <w:rFonts w:asciiTheme="minorHAnsi" w:hAnsiTheme="minorHAnsi" w:cstheme="minorHAnsi"/>
                <w:sz w:val="22"/>
                <w:szCs w:val="22"/>
              </w:rPr>
            </w:pPr>
            <w:r w:rsidRPr="00975148">
              <w:rPr>
                <w:rFonts w:asciiTheme="minorHAnsi" w:hAnsiTheme="minorHAnsi" w:cstheme="minorHAnsi"/>
                <w:sz w:val="22"/>
                <w:szCs w:val="22"/>
              </w:rPr>
              <w:t xml:space="preserve">Portfolio Charging </w:t>
            </w:r>
            <w:r w:rsidR="48C9FB10" w:rsidRPr="00975148">
              <w:rPr>
                <w:rFonts w:asciiTheme="minorHAnsi" w:hAnsiTheme="minorHAnsi" w:cstheme="minorHAnsi"/>
                <w:sz w:val="22"/>
                <w:szCs w:val="22"/>
              </w:rPr>
              <w:t>R</w:t>
            </w:r>
            <w:r w:rsidRPr="00975148">
              <w:rPr>
                <w:rFonts w:asciiTheme="minorHAnsi" w:hAnsiTheme="minorHAnsi" w:cstheme="minorHAnsi"/>
                <w:sz w:val="22"/>
                <w:szCs w:val="22"/>
              </w:rPr>
              <w:t>eview</w:t>
            </w:r>
          </w:p>
        </w:tc>
        <w:tc>
          <w:tcPr>
            <w:tcW w:w="3119" w:type="dxa"/>
          </w:tcPr>
          <w:p w14:paraId="013A3EAF" w14:textId="2D0AE970" w:rsidR="6AF4C82F" w:rsidRPr="00975148" w:rsidRDefault="6AF4C82F" w:rsidP="001343AE">
            <w:pPr>
              <w:rPr>
                <w:rFonts w:asciiTheme="minorHAnsi" w:hAnsiTheme="minorHAnsi" w:cstheme="minorHAnsi"/>
                <w:sz w:val="22"/>
                <w:szCs w:val="22"/>
              </w:rPr>
            </w:pPr>
            <w:r w:rsidRPr="00975148">
              <w:rPr>
                <w:rFonts w:asciiTheme="minorHAnsi" w:hAnsiTheme="minorHAnsi" w:cstheme="minorHAnsi"/>
                <w:sz w:val="22"/>
                <w:szCs w:val="22"/>
              </w:rPr>
              <w:t>2028</w:t>
            </w:r>
            <w:r w:rsidR="438C5385" w:rsidRPr="00975148">
              <w:rPr>
                <w:rFonts w:asciiTheme="minorHAnsi" w:hAnsiTheme="minorHAnsi" w:cstheme="minorHAnsi"/>
                <w:sz w:val="22"/>
                <w:szCs w:val="22"/>
              </w:rPr>
              <w:t xml:space="preserve"> for 202</w:t>
            </w:r>
            <w:r w:rsidR="00644846">
              <w:rPr>
                <w:rFonts w:asciiTheme="minorHAnsi" w:hAnsiTheme="minorHAnsi" w:cstheme="minorHAnsi"/>
                <w:sz w:val="22"/>
                <w:szCs w:val="22"/>
              </w:rPr>
              <w:t>9</w:t>
            </w:r>
            <w:r w:rsidR="438C5385" w:rsidRPr="00975148">
              <w:rPr>
                <w:rFonts w:asciiTheme="minorHAnsi" w:hAnsiTheme="minorHAnsi" w:cstheme="minorHAnsi"/>
                <w:sz w:val="22"/>
                <w:szCs w:val="22"/>
              </w:rPr>
              <w:t>-</w:t>
            </w:r>
            <w:r w:rsidR="00644846">
              <w:rPr>
                <w:rFonts w:asciiTheme="minorHAnsi" w:hAnsiTheme="minorHAnsi" w:cstheme="minorHAnsi"/>
                <w:sz w:val="22"/>
                <w:szCs w:val="22"/>
              </w:rPr>
              <w:t>30</w:t>
            </w:r>
            <w:r w:rsidR="438C5385" w:rsidRPr="00975148">
              <w:rPr>
                <w:rFonts w:asciiTheme="minorHAnsi" w:hAnsiTheme="minorHAnsi" w:cstheme="minorHAnsi"/>
                <w:sz w:val="22"/>
                <w:szCs w:val="22"/>
              </w:rPr>
              <w:t xml:space="preserve"> Budget</w:t>
            </w:r>
          </w:p>
        </w:tc>
        <w:tc>
          <w:tcPr>
            <w:tcW w:w="3118" w:type="dxa"/>
          </w:tcPr>
          <w:p w14:paraId="6A33CFE3" w14:textId="77777777" w:rsidR="6AF4C82F" w:rsidRDefault="6AF4C82F" w:rsidP="001343AE">
            <w:pPr>
              <w:rPr>
                <w:rFonts w:asciiTheme="minorHAnsi" w:hAnsiTheme="minorHAnsi" w:cstheme="minorHAnsi"/>
                <w:sz w:val="22"/>
                <w:szCs w:val="22"/>
              </w:rPr>
            </w:pPr>
            <w:r w:rsidRPr="00975148">
              <w:rPr>
                <w:rFonts w:asciiTheme="minorHAnsi" w:hAnsiTheme="minorHAnsi" w:cstheme="minorHAnsi"/>
                <w:sz w:val="22"/>
                <w:szCs w:val="22"/>
              </w:rPr>
              <w:t>DCCEEW Finance/CER Finance</w:t>
            </w:r>
          </w:p>
          <w:p w14:paraId="57BAD1AC" w14:textId="4361D60A" w:rsidR="00600DCD" w:rsidRPr="00975148" w:rsidRDefault="00600DCD" w:rsidP="001343AE">
            <w:pPr>
              <w:rPr>
                <w:rFonts w:asciiTheme="minorHAnsi" w:hAnsiTheme="minorHAnsi" w:cstheme="minorHAnsi"/>
                <w:sz w:val="22"/>
                <w:szCs w:val="22"/>
              </w:rPr>
            </w:pPr>
          </w:p>
        </w:tc>
      </w:tr>
      <w:tr w:rsidR="4BC3C504" w:rsidRPr="00975148" w14:paraId="6599787F" w14:textId="77777777" w:rsidTr="0050054A">
        <w:trPr>
          <w:trHeight w:val="300"/>
        </w:trPr>
        <w:tc>
          <w:tcPr>
            <w:tcW w:w="2972" w:type="dxa"/>
          </w:tcPr>
          <w:p w14:paraId="1337B5ED" w14:textId="0BC91C6D" w:rsidR="40044CCA" w:rsidRPr="00975148" w:rsidRDefault="40044CCA" w:rsidP="001343AE">
            <w:pPr>
              <w:rPr>
                <w:rFonts w:asciiTheme="minorHAnsi" w:hAnsiTheme="minorHAnsi" w:cstheme="minorHAnsi"/>
                <w:sz w:val="22"/>
                <w:szCs w:val="22"/>
              </w:rPr>
            </w:pPr>
            <w:r w:rsidRPr="00975148">
              <w:rPr>
                <w:rFonts w:asciiTheme="minorHAnsi" w:hAnsiTheme="minorHAnsi" w:cstheme="minorHAnsi"/>
                <w:sz w:val="22"/>
                <w:szCs w:val="22"/>
              </w:rPr>
              <w:t>Stakeholder Engagement</w:t>
            </w:r>
          </w:p>
        </w:tc>
        <w:tc>
          <w:tcPr>
            <w:tcW w:w="3119" w:type="dxa"/>
          </w:tcPr>
          <w:p w14:paraId="32963C24" w14:textId="392BFE7A" w:rsidR="40044CCA" w:rsidRPr="00975148" w:rsidRDefault="40044CCA" w:rsidP="001343AE">
            <w:pPr>
              <w:rPr>
                <w:rFonts w:asciiTheme="minorHAnsi" w:hAnsiTheme="minorHAnsi" w:cstheme="minorHAnsi"/>
                <w:sz w:val="22"/>
                <w:szCs w:val="22"/>
              </w:rPr>
            </w:pPr>
            <w:r w:rsidRPr="00975148">
              <w:rPr>
                <w:rFonts w:asciiTheme="minorHAnsi" w:hAnsiTheme="minorHAnsi" w:cstheme="minorHAnsi"/>
                <w:sz w:val="22"/>
                <w:szCs w:val="22"/>
              </w:rPr>
              <w:t>Ongoing</w:t>
            </w:r>
          </w:p>
        </w:tc>
        <w:tc>
          <w:tcPr>
            <w:tcW w:w="3118" w:type="dxa"/>
          </w:tcPr>
          <w:p w14:paraId="08F770EF" w14:textId="77777777" w:rsidR="40044CCA" w:rsidRDefault="40044CCA" w:rsidP="001343AE">
            <w:pPr>
              <w:rPr>
                <w:rFonts w:asciiTheme="minorHAnsi" w:hAnsiTheme="minorHAnsi" w:cstheme="minorHAnsi"/>
                <w:sz w:val="22"/>
                <w:szCs w:val="22"/>
              </w:rPr>
            </w:pPr>
            <w:r w:rsidRPr="00975148">
              <w:rPr>
                <w:rFonts w:asciiTheme="minorHAnsi" w:hAnsiTheme="minorHAnsi" w:cstheme="minorHAnsi"/>
                <w:sz w:val="22"/>
                <w:szCs w:val="22"/>
              </w:rPr>
              <w:t xml:space="preserve">CER </w:t>
            </w:r>
            <w:r w:rsidR="000B40F6">
              <w:rPr>
                <w:rFonts w:asciiTheme="minorHAnsi" w:hAnsiTheme="minorHAnsi" w:cstheme="minorHAnsi"/>
                <w:sz w:val="22"/>
                <w:szCs w:val="22"/>
              </w:rPr>
              <w:t>Strategic Policy and Analysis section</w:t>
            </w:r>
          </w:p>
          <w:p w14:paraId="15D9522A" w14:textId="36E00DDC" w:rsidR="00600DCD" w:rsidRPr="00975148" w:rsidRDefault="00600DCD" w:rsidP="001343AE">
            <w:pPr>
              <w:rPr>
                <w:rFonts w:asciiTheme="minorHAnsi" w:hAnsiTheme="minorHAnsi" w:cstheme="minorHAnsi"/>
                <w:sz w:val="22"/>
                <w:szCs w:val="22"/>
              </w:rPr>
            </w:pPr>
          </w:p>
        </w:tc>
      </w:tr>
    </w:tbl>
    <w:p w14:paraId="5377C86F" w14:textId="21993AE7" w:rsidR="00021D3A" w:rsidRPr="00D57921" w:rsidRDefault="00021D3A" w:rsidP="006E3BAC">
      <w:pPr>
        <w:pStyle w:val="Heading1"/>
        <w:numPr>
          <w:ilvl w:val="0"/>
          <w:numId w:val="2"/>
        </w:numPr>
      </w:pPr>
      <w:bookmarkStart w:id="50" w:name="_Toc230879826"/>
      <w:bookmarkStart w:id="51" w:name="_Toc201142050"/>
      <w:r w:rsidRPr="00D57921">
        <w:t>CRIS APPROVAL</w:t>
      </w:r>
      <w:bookmarkEnd w:id="50"/>
      <w:r w:rsidRPr="00D57921">
        <w:t xml:space="preserve"> </w:t>
      </w:r>
      <w:bookmarkEnd w:id="51"/>
    </w:p>
    <w:p w14:paraId="07792EB7" w14:textId="77777777" w:rsidR="008A3D1C" w:rsidRPr="00D34C88" w:rsidRDefault="008A3D1C" w:rsidP="001343AE">
      <w:pPr>
        <w:spacing w:before="100" w:after="100"/>
        <w:rPr>
          <w:i/>
          <w:iCs/>
        </w:rPr>
      </w:pPr>
    </w:p>
    <w:tbl>
      <w:tblPr>
        <w:tblStyle w:val="TableGrid"/>
        <w:tblpPr w:leftFromText="180" w:rightFromText="180" w:vertAnchor="text" w:horzAnchor="margin" w:tblpXSpec="right" w:tblpY="54"/>
        <w:tblOverlap w:val="never"/>
        <w:tblW w:w="9168" w:type="dxa"/>
        <w:tblLayout w:type="fixed"/>
        <w:tblLook w:val="04A0" w:firstRow="1" w:lastRow="0" w:firstColumn="1" w:lastColumn="0" w:noHBand="0" w:noVBand="1"/>
      </w:tblPr>
      <w:tblGrid>
        <w:gridCol w:w="1555"/>
        <w:gridCol w:w="2556"/>
        <w:gridCol w:w="2410"/>
        <w:gridCol w:w="2647"/>
      </w:tblGrid>
      <w:tr w:rsidR="00293D06" w:rsidRPr="00CE1CF2" w14:paraId="61FE4B07" w14:textId="77777777" w:rsidTr="25B087D8">
        <w:tc>
          <w:tcPr>
            <w:tcW w:w="1555" w:type="dxa"/>
            <w:shd w:val="clear" w:color="auto" w:fill="DEEAF6" w:themeFill="accent1" w:themeFillTint="33"/>
          </w:tcPr>
          <w:p w14:paraId="5270460A" w14:textId="77777777" w:rsidR="00293D06" w:rsidRPr="00975148" w:rsidRDefault="00293D06" w:rsidP="00634A34">
            <w:pPr>
              <w:ind w:firstLine="32"/>
              <w:rPr>
                <w:rFonts w:asciiTheme="minorHAnsi" w:hAnsiTheme="minorHAnsi"/>
                <w:iCs/>
              </w:rPr>
            </w:pPr>
            <w:r w:rsidRPr="00975148">
              <w:rPr>
                <w:rFonts w:asciiTheme="minorHAnsi" w:hAnsiTheme="minorHAnsi"/>
                <w:iCs/>
              </w:rPr>
              <w:t>Date of change</w:t>
            </w:r>
          </w:p>
        </w:tc>
        <w:tc>
          <w:tcPr>
            <w:tcW w:w="2556" w:type="dxa"/>
            <w:shd w:val="clear" w:color="auto" w:fill="DEEAF6" w:themeFill="accent1" w:themeFillTint="33"/>
          </w:tcPr>
          <w:p w14:paraId="383BD410" w14:textId="77777777" w:rsidR="00293D06" w:rsidRPr="00975148" w:rsidRDefault="00293D06" w:rsidP="001343AE">
            <w:pPr>
              <w:rPr>
                <w:rFonts w:asciiTheme="minorHAnsi" w:hAnsiTheme="minorHAnsi"/>
                <w:iCs/>
              </w:rPr>
            </w:pPr>
            <w:r w:rsidRPr="00975148">
              <w:rPr>
                <w:rFonts w:asciiTheme="minorHAnsi" w:hAnsiTheme="minorHAnsi"/>
                <w:iCs/>
              </w:rPr>
              <w:t>CRIS change</w:t>
            </w:r>
          </w:p>
        </w:tc>
        <w:tc>
          <w:tcPr>
            <w:tcW w:w="2410" w:type="dxa"/>
            <w:shd w:val="clear" w:color="auto" w:fill="DEEAF6" w:themeFill="accent1" w:themeFillTint="33"/>
          </w:tcPr>
          <w:p w14:paraId="6A4328E6" w14:textId="77777777" w:rsidR="00293D06" w:rsidRPr="00975148" w:rsidRDefault="00293D06" w:rsidP="001343AE">
            <w:pPr>
              <w:rPr>
                <w:rFonts w:asciiTheme="minorHAnsi" w:hAnsiTheme="minorHAnsi"/>
                <w:iCs/>
              </w:rPr>
            </w:pPr>
            <w:r w:rsidRPr="00975148">
              <w:rPr>
                <w:rFonts w:asciiTheme="minorHAnsi" w:hAnsiTheme="minorHAnsi"/>
                <w:iCs/>
              </w:rPr>
              <w:t>Approver</w:t>
            </w:r>
          </w:p>
        </w:tc>
        <w:tc>
          <w:tcPr>
            <w:tcW w:w="2647" w:type="dxa"/>
            <w:shd w:val="clear" w:color="auto" w:fill="DEEAF6" w:themeFill="accent1" w:themeFillTint="33"/>
          </w:tcPr>
          <w:p w14:paraId="2D84FD83" w14:textId="5B22A0EB" w:rsidR="00293D06" w:rsidRPr="00975148" w:rsidRDefault="00293D06" w:rsidP="001343AE">
            <w:pPr>
              <w:rPr>
                <w:rFonts w:asciiTheme="minorHAnsi" w:hAnsiTheme="minorHAnsi"/>
                <w:iCs/>
              </w:rPr>
            </w:pPr>
          </w:p>
        </w:tc>
      </w:tr>
      <w:tr w:rsidR="00293D06" w:rsidRPr="00CE1CF2" w14:paraId="1585F157" w14:textId="77777777" w:rsidTr="25B087D8">
        <w:tc>
          <w:tcPr>
            <w:tcW w:w="1555" w:type="dxa"/>
            <w:vAlign w:val="center"/>
          </w:tcPr>
          <w:p w14:paraId="73912D79" w14:textId="39B473F7" w:rsidR="00293D06" w:rsidRPr="007D6D30" w:rsidRDefault="00401995" w:rsidP="007D6D30">
            <w:pPr>
              <w:rPr>
                <w:rFonts w:asciiTheme="minorHAnsi" w:hAnsiTheme="minorHAnsi" w:cstheme="minorHAnsi"/>
                <w:sz w:val="22"/>
                <w:szCs w:val="22"/>
              </w:rPr>
            </w:pPr>
            <w:r w:rsidRPr="007D6D30">
              <w:rPr>
                <w:rFonts w:asciiTheme="minorHAnsi" w:hAnsiTheme="minorHAnsi" w:cstheme="minorHAnsi"/>
                <w:sz w:val="22"/>
                <w:szCs w:val="22"/>
              </w:rPr>
              <w:t>19/08/2025</w:t>
            </w:r>
          </w:p>
        </w:tc>
        <w:tc>
          <w:tcPr>
            <w:tcW w:w="2556" w:type="dxa"/>
            <w:vAlign w:val="center"/>
          </w:tcPr>
          <w:p w14:paraId="238A644F" w14:textId="77777777" w:rsidR="00293D06" w:rsidRPr="007D6D30" w:rsidRDefault="00293D06" w:rsidP="007D6D30">
            <w:pPr>
              <w:rPr>
                <w:rFonts w:asciiTheme="minorHAnsi" w:hAnsiTheme="minorHAnsi" w:cstheme="minorHAnsi"/>
                <w:sz w:val="22"/>
                <w:szCs w:val="22"/>
              </w:rPr>
            </w:pPr>
            <w:r w:rsidRPr="007D6D30">
              <w:rPr>
                <w:rFonts w:asciiTheme="minorHAnsi" w:hAnsiTheme="minorHAnsi" w:cstheme="minorHAnsi"/>
                <w:sz w:val="22"/>
                <w:szCs w:val="22"/>
              </w:rPr>
              <w:t xml:space="preserve">Approval for the CRIS release </w:t>
            </w:r>
          </w:p>
        </w:tc>
        <w:tc>
          <w:tcPr>
            <w:tcW w:w="2410" w:type="dxa"/>
            <w:vAlign w:val="center"/>
          </w:tcPr>
          <w:p w14:paraId="0F36ED2A" w14:textId="1CC271E5" w:rsidR="00293D06" w:rsidRPr="007D6D30" w:rsidRDefault="00C550B0" w:rsidP="007D6D30">
            <w:pPr>
              <w:rPr>
                <w:rFonts w:asciiTheme="minorHAnsi" w:hAnsiTheme="minorHAnsi" w:cstheme="minorHAnsi"/>
                <w:sz w:val="22"/>
                <w:szCs w:val="22"/>
              </w:rPr>
            </w:pPr>
            <w:r w:rsidRPr="007D6D30">
              <w:rPr>
                <w:rFonts w:asciiTheme="minorHAnsi" w:hAnsiTheme="minorHAnsi" w:cstheme="minorHAnsi"/>
                <w:sz w:val="22"/>
                <w:szCs w:val="22"/>
              </w:rPr>
              <w:t>Assistant Minister for Climate Change and Energy</w:t>
            </w:r>
          </w:p>
        </w:tc>
        <w:tc>
          <w:tcPr>
            <w:tcW w:w="2647" w:type="dxa"/>
            <w:vAlign w:val="center"/>
          </w:tcPr>
          <w:p w14:paraId="49351C27" w14:textId="042A0ED2" w:rsidR="00293D06" w:rsidRPr="007D6D30" w:rsidRDefault="00D73C83" w:rsidP="007D6D30">
            <w:pPr>
              <w:rPr>
                <w:rFonts w:asciiTheme="minorHAnsi" w:hAnsiTheme="minorHAnsi" w:cstheme="minorHAnsi"/>
                <w:sz w:val="22"/>
                <w:szCs w:val="22"/>
              </w:rPr>
            </w:pPr>
            <w:r w:rsidRPr="007D6D30">
              <w:rPr>
                <w:rFonts w:asciiTheme="minorHAnsi" w:hAnsiTheme="minorHAnsi" w:cstheme="minorHAnsi"/>
                <w:sz w:val="22"/>
                <w:szCs w:val="22"/>
              </w:rPr>
              <w:t>Medium</w:t>
            </w:r>
            <w:r w:rsidR="00293D06" w:rsidRPr="007D6D30">
              <w:rPr>
                <w:rFonts w:asciiTheme="minorHAnsi" w:hAnsiTheme="minorHAnsi" w:cstheme="minorHAnsi"/>
                <w:sz w:val="22"/>
                <w:szCs w:val="22"/>
              </w:rPr>
              <w:t xml:space="preserve"> </w:t>
            </w:r>
            <w:r w:rsidR="000809B2" w:rsidRPr="007D6D30">
              <w:rPr>
                <w:rFonts w:asciiTheme="minorHAnsi" w:hAnsiTheme="minorHAnsi" w:cstheme="minorHAnsi"/>
                <w:sz w:val="22"/>
                <w:szCs w:val="22"/>
              </w:rPr>
              <w:t>C</w:t>
            </w:r>
            <w:r w:rsidR="00044803" w:rsidRPr="007D6D30">
              <w:rPr>
                <w:rFonts w:asciiTheme="minorHAnsi" w:hAnsiTheme="minorHAnsi" w:cstheme="minorHAnsi"/>
                <w:sz w:val="22"/>
                <w:szCs w:val="22"/>
              </w:rPr>
              <w:t>harging Risk Assessment</w:t>
            </w:r>
            <w:r w:rsidR="005764A7" w:rsidRPr="007D6D30">
              <w:rPr>
                <w:rFonts w:asciiTheme="minorHAnsi" w:hAnsiTheme="minorHAnsi" w:cstheme="minorHAnsi"/>
                <w:sz w:val="22"/>
                <w:szCs w:val="22"/>
              </w:rPr>
              <w:t xml:space="preserve"> </w:t>
            </w:r>
            <w:r w:rsidR="000809B2" w:rsidRPr="007D6D30">
              <w:rPr>
                <w:rFonts w:asciiTheme="minorHAnsi" w:hAnsiTheme="minorHAnsi" w:cstheme="minorHAnsi"/>
                <w:sz w:val="22"/>
                <w:szCs w:val="22"/>
              </w:rPr>
              <w:t xml:space="preserve">rating </w:t>
            </w:r>
          </w:p>
        </w:tc>
      </w:tr>
      <w:tr w:rsidR="004F1A52" w:rsidRPr="00CE1CF2" w14:paraId="2157A7FF" w14:textId="77777777" w:rsidTr="25B087D8">
        <w:tc>
          <w:tcPr>
            <w:tcW w:w="1555" w:type="dxa"/>
            <w:tcBorders>
              <w:bottom w:val="single" w:sz="4" w:space="0" w:color="auto"/>
            </w:tcBorders>
          </w:tcPr>
          <w:p w14:paraId="1B1900BB" w14:textId="77777777" w:rsidR="00DB3E83" w:rsidRPr="00F92E03" w:rsidRDefault="00DB3E83" w:rsidP="007D6D30">
            <w:pPr>
              <w:rPr>
                <w:rFonts w:asciiTheme="minorHAnsi" w:hAnsiTheme="minorHAnsi" w:cstheme="minorHAnsi"/>
                <w:color w:val="58803A"/>
                <w:sz w:val="22"/>
                <w:szCs w:val="22"/>
              </w:rPr>
            </w:pPr>
          </w:p>
          <w:p w14:paraId="2B126CA9" w14:textId="6A495A45" w:rsidR="004F1A52" w:rsidRPr="00F92E03" w:rsidRDefault="76B88D29" w:rsidP="007D6D30">
            <w:pPr>
              <w:rPr>
                <w:rFonts w:asciiTheme="minorHAnsi" w:hAnsiTheme="minorHAnsi" w:cstheme="minorHAnsi"/>
                <w:color w:val="58803A"/>
                <w:sz w:val="22"/>
                <w:szCs w:val="22"/>
              </w:rPr>
            </w:pPr>
            <w:r w:rsidRPr="00F92E03">
              <w:rPr>
                <w:rFonts w:asciiTheme="minorHAnsi" w:hAnsiTheme="minorHAnsi" w:cstheme="minorHAnsi"/>
                <w:color w:val="58803A"/>
                <w:sz w:val="22"/>
                <w:szCs w:val="22"/>
              </w:rPr>
              <w:t>TBA</w:t>
            </w:r>
          </w:p>
        </w:tc>
        <w:tc>
          <w:tcPr>
            <w:tcW w:w="2556" w:type="dxa"/>
            <w:tcBorders>
              <w:bottom w:val="single" w:sz="4" w:space="0" w:color="auto"/>
            </w:tcBorders>
            <w:vAlign w:val="center"/>
          </w:tcPr>
          <w:p w14:paraId="5A47E5B5" w14:textId="0253731F" w:rsidR="23030D8E" w:rsidRPr="00F92E03" w:rsidRDefault="23030D8E" w:rsidP="007D6D30">
            <w:pPr>
              <w:rPr>
                <w:rFonts w:asciiTheme="minorHAnsi" w:hAnsiTheme="minorHAnsi" w:cstheme="minorHAnsi"/>
                <w:color w:val="58803A"/>
                <w:sz w:val="22"/>
                <w:szCs w:val="22"/>
              </w:rPr>
            </w:pPr>
            <w:r w:rsidRPr="00F92E03">
              <w:rPr>
                <w:rFonts w:asciiTheme="minorHAnsi" w:hAnsiTheme="minorHAnsi" w:cstheme="minorHAnsi"/>
                <w:color w:val="58803A"/>
                <w:sz w:val="22"/>
                <w:szCs w:val="22"/>
              </w:rPr>
              <w:t>Approval for the CRIS</w:t>
            </w:r>
            <w:r w:rsidR="1840297A" w:rsidRPr="00F92E03">
              <w:rPr>
                <w:rFonts w:asciiTheme="minorHAnsi" w:hAnsiTheme="minorHAnsi" w:cstheme="minorHAnsi"/>
                <w:color w:val="58803A"/>
                <w:sz w:val="22"/>
                <w:szCs w:val="22"/>
              </w:rPr>
              <w:t xml:space="preserve"> Version 1.</w:t>
            </w:r>
            <w:r w:rsidR="000601AD">
              <w:rPr>
                <w:rFonts w:asciiTheme="minorHAnsi" w:hAnsiTheme="minorHAnsi" w:cstheme="minorHAnsi"/>
                <w:color w:val="58803A"/>
                <w:sz w:val="22"/>
                <w:szCs w:val="22"/>
              </w:rPr>
              <w:t>2</w:t>
            </w:r>
            <w:r w:rsidR="000601AD" w:rsidRPr="00F92E03">
              <w:rPr>
                <w:rFonts w:asciiTheme="minorHAnsi" w:hAnsiTheme="minorHAnsi" w:cstheme="minorHAnsi"/>
                <w:color w:val="58803A"/>
                <w:sz w:val="22"/>
                <w:szCs w:val="22"/>
              </w:rPr>
              <w:t xml:space="preserve"> </w:t>
            </w:r>
            <w:r w:rsidRPr="00F92E03">
              <w:rPr>
                <w:rFonts w:asciiTheme="minorHAnsi" w:hAnsiTheme="minorHAnsi" w:cstheme="minorHAnsi"/>
                <w:color w:val="58803A"/>
                <w:sz w:val="22"/>
                <w:szCs w:val="22"/>
              </w:rPr>
              <w:t xml:space="preserve">release </w:t>
            </w:r>
          </w:p>
        </w:tc>
        <w:tc>
          <w:tcPr>
            <w:tcW w:w="2410" w:type="dxa"/>
            <w:tcBorders>
              <w:bottom w:val="single" w:sz="4" w:space="0" w:color="auto"/>
            </w:tcBorders>
            <w:vAlign w:val="center"/>
          </w:tcPr>
          <w:p w14:paraId="7809D9B5" w14:textId="1CC271E5" w:rsidR="23030D8E" w:rsidRPr="00F92E03" w:rsidRDefault="23030D8E" w:rsidP="007D6D30">
            <w:pPr>
              <w:rPr>
                <w:rFonts w:asciiTheme="minorHAnsi" w:hAnsiTheme="minorHAnsi" w:cstheme="minorHAnsi"/>
                <w:color w:val="58803A"/>
                <w:sz w:val="22"/>
                <w:szCs w:val="22"/>
              </w:rPr>
            </w:pPr>
            <w:r w:rsidRPr="00F92E03">
              <w:rPr>
                <w:rFonts w:asciiTheme="minorHAnsi" w:hAnsiTheme="minorHAnsi" w:cstheme="minorHAnsi"/>
                <w:color w:val="58803A"/>
                <w:sz w:val="22"/>
                <w:szCs w:val="22"/>
              </w:rPr>
              <w:t>Assistant Minister for Climate Change and Energy</w:t>
            </w:r>
          </w:p>
        </w:tc>
        <w:tc>
          <w:tcPr>
            <w:tcW w:w="2647" w:type="dxa"/>
            <w:tcBorders>
              <w:bottom w:val="single" w:sz="4" w:space="0" w:color="auto"/>
            </w:tcBorders>
            <w:vAlign w:val="center"/>
          </w:tcPr>
          <w:p w14:paraId="5CDA27C1" w14:textId="042A0ED2" w:rsidR="23030D8E" w:rsidRPr="00F92E03" w:rsidRDefault="23030D8E" w:rsidP="007D6D30">
            <w:pPr>
              <w:rPr>
                <w:rFonts w:asciiTheme="minorHAnsi" w:hAnsiTheme="minorHAnsi" w:cstheme="minorHAnsi"/>
                <w:color w:val="58803A"/>
                <w:sz w:val="22"/>
                <w:szCs w:val="22"/>
              </w:rPr>
            </w:pPr>
            <w:r w:rsidRPr="00F92E03">
              <w:rPr>
                <w:rFonts w:asciiTheme="minorHAnsi" w:hAnsiTheme="minorHAnsi" w:cstheme="minorHAnsi"/>
                <w:color w:val="58803A"/>
                <w:sz w:val="22"/>
                <w:szCs w:val="22"/>
              </w:rPr>
              <w:t xml:space="preserve">Medium Charging Risk Assessment rating </w:t>
            </w:r>
          </w:p>
        </w:tc>
      </w:tr>
    </w:tbl>
    <w:p w14:paraId="5BF3EB43" w14:textId="77777777" w:rsidR="004F1D50" w:rsidRDefault="004F1D50" w:rsidP="00A66EDE">
      <w:pPr>
        <w:rPr>
          <w:color w:val="5B9BD5" w:themeColor="accent1"/>
          <w:sz w:val="28"/>
          <w:szCs w:val="28"/>
          <w:u w:val="single"/>
          <w:lang w:eastAsia="en-AU"/>
        </w:rPr>
      </w:pPr>
      <w:bookmarkStart w:id="52" w:name="_Toc201142051"/>
    </w:p>
    <w:p w14:paraId="783854EE" w14:textId="77777777" w:rsidR="009121E3" w:rsidRDefault="009121E3">
      <w:pPr>
        <w:rPr>
          <w:color w:val="5B9BD5" w:themeColor="accent1"/>
          <w:sz w:val="28"/>
          <w:szCs w:val="28"/>
          <w:u w:val="single"/>
          <w:lang w:eastAsia="en-AU"/>
        </w:rPr>
      </w:pPr>
      <w:r>
        <w:rPr>
          <w:color w:val="5B9BD5" w:themeColor="accent1"/>
          <w:sz w:val="28"/>
          <w:szCs w:val="28"/>
          <w:u w:val="single"/>
          <w:lang w:eastAsia="en-AU"/>
        </w:rPr>
        <w:br w:type="page"/>
      </w:r>
    </w:p>
    <w:p w14:paraId="0A7A5EF2" w14:textId="191BD62B" w:rsidR="00EE644F" w:rsidRPr="00A66EDE" w:rsidRDefault="00EE644F" w:rsidP="00A66EDE">
      <w:pPr>
        <w:rPr>
          <w:color w:val="5B9BD5" w:themeColor="accent1"/>
          <w:sz w:val="28"/>
          <w:szCs w:val="28"/>
        </w:rPr>
      </w:pPr>
      <w:r w:rsidRPr="00A66EDE">
        <w:rPr>
          <w:color w:val="5B9BD5" w:themeColor="accent1"/>
          <w:sz w:val="28"/>
          <w:szCs w:val="28"/>
          <w:u w:val="single"/>
          <w:lang w:eastAsia="en-AU"/>
        </w:rPr>
        <w:lastRenderedPageBreak/>
        <w:t xml:space="preserve">Appendix </w:t>
      </w:r>
      <w:r w:rsidR="0080434B" w:rsidRPr="00A66EDE">
        <w:rPr>
          <w:color w:val="5B9BD5" w:themeColor="accent1"/>
          <w:sz w:val="28"/>
          <w:szCs w:val="28"/>
          <w:u w:val="single"/>
          <w:lang w:eastAsia="en-AU"/>
        </w:rPr>
        <w:t>1</w:t>
      </w:r>
      <w:r w:rsidR="00A66EDE">
        <w:rPr>
          <w:color w:val="5B9BD5" w:themeColor="accent1"/>
          <w:sz w:val="28"/>
          <w:szCs w:val="28"/>
          <w:u w:val="single"/>
          <w:lang w:eastAsia="en-AU"/>
        </w:rPr>
        <w:t>:</w:t>
      </w:r>
      <w:r w:rsidRPr="00A66EDE">
        <w:rPr>
          <w:color w:val="5B9BD5" w:themeColor="accent1"/>
          <w:sz w:val="28"/>
          <w:szCs w:val="28"/>
          <w:u w:val="single"/>
          <w:lang w:eastAsia="en-AU"/>
        </w:rPr>
        <w:t xml:space="preserve"> </w:t>
      </w:r>
      <w:r w:rsidR="00EC3755" w:rsidRPr="00A66EDE">
        <w:rPr>
          <w:color w:val="5B9BD5" w:themeColor="accent1"/>
          <w:sz w:val="28"/>
          <w:szCs w:val="28"/>
          <w:u w:val="single"/>
          <w:lang w:eastAsia="en-AU"/>
        </w:rPr>
        <w:t>References</w:t>
      </w:r>
      <w:bookmarkEnd w:id="52"/>
    </w:p>
    <w:p w14:paraId="6734E872" w14:textId="0C68A134" w:rsidR="00EC3755" w:rsidRDefault="00EC3755" w:rsidP="001343AE">
      <w:pPr>
        <w:rPr>
          <w:sz w:val="22"/>
          <w:szCs w:val="22"/>
        </w:rPr>
      </w:pPr>
      <w:r w:rsidRPr="00FF2562">
        <w:rPr>
          <w:sz w:val="22"/>
          <w:szCs w:val="22"/>
        </w:rPr>
        <w:t xml:space="preserve">The CER has drawn on the following to inform estimates of the output volumes in </w:t>
      </w:r>
      <w:r w:rsidR="00712BCE">
        <w:rPr>
          <w:sz w:val="22"/>
          <w:szCs w:val="22"/>
        </w:rPr>
        <w:t>S</w:t>
      </w:r>
      <w:r w:rsidRPr="00FF2562">
        <w:rPr>
          <w:sz w:val="22"/>
          <w:szCs w:val="22"/>
        </w:rPr>
        <w:t xml:space="preserve">ection 7. </w:t>
      </w:r>
    </w:p>
    <w:p w14:paraId="1C01B562" w14:textId="77777777" w:rsidR="00600DCD" w:rsidRDefault="00600DCD" w:rsidP="00C56BE1">
      <w:pPr>
        <w:rPr>
          <w:b/>
          <w:bCs/>
        </w:rPr>
      </w:pPr>
    </w:p>
    <w:p w14:paraId="1A91B8DA" w14:textId="6B57A27E" w:rsidR="00E530B5" w:rsidRPr="00FF2562" w:rsidRDefault="00E530B5" w:rsidP="00C56BE1">
      <w:pPr>
        <w:rPr>
          <w:b/>
          <w:bCs/>
        </w:rPr>
      </w:pPr>
      <w:r>
        <w:rPr>
          <w:b/>
          <w:bCs/>
        </w:rPr>
        <w:t xml:space="preserve">Product Guarantee of Origin (PGO) </w:t>
      </w:r>
      <w:r w:rsidR="008C5721">
        <w:rPr>
          <w:b/>
          <w:bCs/>
        </w:rPr>
        <w:t>volume estimation sources</w:t>
      </w:r>
    </w:p>
    <w:p w14:paraId="0036742D" w14:textId="7BD39B70" w:rsidR="00496266" w:rsidRDefault="000B01B0" w:rsidP="006E3BAC">
      <w:pPr>
        <w:numPr>
          <w:ilvl w:val="0"/>
          <w:numId w:val="5"/>
        </w:numPr>
      </w:pPr>
      <w:hyperlink r:id="rId18">
        <w:r w:rsidRPr="001B4143">
          <w:rPr>
            <w:rStyle w:val="Hyperlink"/>
          </w:rPr>
          <w:t xml:space="preserve">CSIRO </w:t>
        </w:r>
        <w:proofErr w:type="spellStart"/>
        <w:r w:rsidRPr="001B4143">
          <w:rPr>
            <w:rStyle w:val="Hyperlink"/>
          </w:rPr>
          <w:t>HyResource</w:t>
        </w:r>
        <w:proofErr w:type="spellEnd"/>
      </w:hyperlink>
      <w:r w:rsidR="001D2F35">
        <w:rPr>
          <w:rStyle w:val="FootnoteReference"/>
        </w:rPr>
        <w:footnoteReference w:id="7"/>
      </w:r>
      <w:r w:rsidR="0EE583DC" w:rsidRPr="00FF2562">
        <w:t xml:space="preserve"> </w:t>
      </w:r>
      <w:r w:rsidR="00496266">
        <w:t>–</w:t>
      </w:r>
      <w:r w:rsidR="0EE583DC" w:rsidRPr="00FF2562">
        <w:t xml:space="preserve"> Hydrogen</w:t>
      </w:r>
    </w:p>
    <w:p w14:paraId="61195DEF" w14:textId="08989BDB" w:rsidR="000B01B0" w:rsidRPr="00F92E03" w:rsidRDefault="00496266" w:rsidP="006E3BAC">
      <w:pPr>
        <w:numPr>
          <w:ilvl w:val="0"/>
          <w:numId w:val="5"/>
        </w:numPr>
        <w:rPr>
          <w:color w:val="58803A"/>
        </w:rPr>
      </w:pPr>
      <w:r w:rsidRPr="00F92E03">
        <w:rPr>
          <w:color w:val="58803A"/>
        </w:rPr>
        <w:t>Wood</w:t>
      </w:r>
      <w:r w:rsidR="00690FDB" w:rsidRPr="00F92E03">
        <w:rPr>
          <w:color w:val="58803A"/>
        </w:rPr>
        <w:t xml:space="preserve"> Mac</w:t>
      </w:r>
      <w:r w:rsidR="00BB021F" w:rsidRPr="00F92E03">
        <w:rPr>
          <w:color w:val="58803A"/>
        </w:rPr>
        <w:t>kenzie</w:t>
      </w:r>
      <w:r w:rsidR="001F3C33" w:rsidRPr="00F92E03">
        <w:rPr>
          <w:rStyle w:val="FootnoteReference"/>
          <w:color w:val="58803A"/>
        </w:rPr>
        <w:footnoteReference w:id="8"/>
      </w:r>
      <w:r w:rsidR="0EE583DC" w:rsidRPr="00F92E03">
        <w:rPr>
          <w:color w:val="58803A"/>
        </w:rPr>
        <w:t xml:space="preserve"> </w:t>
      </w:r>
      <w:r w:rsidR="001907DB" w:rsidRPr="00F92E03">
        <w:rPr>
          <w:color w:val="58803A"/>
        </w:rPr>
        <w:t>–</w:t>
      </w:r>
      <w:r w:rsidR="005A6595" w:rsidRPr="00F92E03">
        <w:rPr>
          <w:color w:val="58803A"/>
        </w:rPr>
        <w:t xml:space="preserve"> Hydrogen</w:t>
      </w:r>
      <w:r w:rsidR="0EE583DC" w:rsidRPr="00F92E03">
        <w:rPr>
          <w:color w:val="58803A"/>
        </w:rPr>
        <w:t xml:space="preserve"> </w:t>
      </w:r>
      <w:r w:rsidR="001907DB" w:rsidRPr="00F92E03">
        <w:rPr>
          <w:color w:val="58803A"/>
        </w:rPr>
        <w:t>and bio</w:t>
      </w:r>
      <w:r w:rsidR="007252C1" w:rsidRPr="00F92E03">
        <w:rPr>
          <w:color w:val="58803A"/>
        </w:rPr>
        <w:t>methane</w:t>
      </w:r>
      <w:r w:rsidR="0EE583DC" w:rsidRPr="00F92E03">
        <w:rPr>
          <w:color w:val="58803A"/>
        </w:rPr>
        <w:t xml:space="preserve"> </w:t>
      </w:r>
    </w:p>
    <w:p w14:paraId="20E56478" w14:textId="48A52CFB" w:rsidR="00C70AAC" w:rsidRPr="004273D6" w:rsidRDefault="79EFA3D8" w:rsidP="006E3BAC">
      <w:pPr>
        <w:numPr>
          <w:ilvl w:val="0"/>
          <w:numId w:val="5"/>
        </w:numPr>
      </w:pPr>
      <w:hyperlink r:id="rId19">
        <w:r w:rsidRPr="001B4143">
          <w:rPr>
            <w:rStyle w:val="Hyperlink"/>
          </w:rPr>
          <w:t xml:space="preserve">DISR - </w:t>
        </w:r>
        <w:r w:rsidR="00C70AAC" w:rsidRPr="001B4143">
          <w:rPr>
            <w:rStyle w:val="Hyperlink"/>
          </w:rPr>
          <w:t>Resources and energy quarterly</w:t>
        </w:r>
      </w:hyperlink>
      <w:r w:rsidR="001D2F35">
        <w:rPr>
          <w:rStyle w:val="FootnoteReference"/>
        </w:rPr>
        <w:footnoteReference w:id="9"/>
      </w:r>
      <w:r w:rsidR="3C56D481" w:rsidRPr="00FF2562">
        <w:rPr>
          <w:rStyle w:val="Hyperlink"/>
        </w:rPr>
        <w:t xml:space="preserve"> - Iron ore &amp; Aluminium</w:t>
      </w:r>
    </w:p>
    <w:p w14:paraId="1B4C1EA5" w14:textId="6F2C670C" w:rsidR="00C70AAC" w:rsidRPr="004273D6" w:rsidRDefault="00C70AAC" w:rsidP="006E3BAC">
      <w:pPr>
        <w:numPr>
          <w:ilvl w:val="0"/>
          <w:numId w:val="5"/>
        </w:numPr>
      </w:pPr>
      <w:hyperlink r:id="rId20">
        <w:r w:rsidRPr="001B4143">
          <w:rPr>
            <w:rStyle w:val="Hyperlink"/>
          </w:rPr>
          <w:t>Australian Aluminium Council reports</w:t>
        </w:r>
      </w:hyperlink>
      <w:r w:rsidR="009029F4">
        <w:rPr>
          <w:rStyle w:val="FootnoteReference"/>
        </w:rPr>
        <w:footnoteReference w:id="10"/>
      </w:r>
      <w:r w:rsidR="4B096637" w:rsidRPr="00FF2562">
        <w:rPr>
          <w:rStyle w:val="Hyperlink"/>
        </w:rPr>
        <w:t xml:space="preserve"> - Aluminium</w:t>
      </w:r>
    </w:p>
    <w:p w14:paraId="0E3BD426" w14:textId="2DC0D2CA" w:rsidR="0018291D" w:rsidRPr="004273D6" w:rsidRDefault="0018291D" w:rsidP="006E3BAC">
      <w:pPr>
        <w:numPr>
          <w:ilvl w:val="0"/>
          <w:numId w:val="5"/>
        </w:numPr>
      </w:pPr>
      <w:hyperlink r:id="rId21">
        <w:r w:rsidRPr="001B4143">
          <w:rPr>
            <w:rStyle w:val="Hyperlink"/>
          </w:rPr>
          <w:t>CSIRO Sustainable Aviation fuel roadmap</w:t>
        </w:r>
      </w:hyperlink>
      <w:r w:rsidR="001D2F35">
        <w:rPr>
          <w:rStyle w:val="FootnoteReference"/>
        </w:rPr>
        <w:footnoteReference w:id="11"/>
      </w:r>
      <w:r w:rsidR="4B87434A" w:rsidRPr="00FF2562">
        <w:rPr>
          <w:rStyle w:val="Hyperlink"/>
        </w:rPr>
        <w:t xml:space="preserve"> - Renewable Diesel and SAF</w:t>
      </w:r>
    </w:p>
    <w:p w14:paraId="28465E91" w14:textId="3772F515" w:rsidR="0018291D" w:rsidRPr="004273D6" w:rsidRDefault="0018291D" w:rsidP="006E3BAC">
      <w:pPr>
        <w:numPr>
          <w:ilvl w:val="0"/>
          <w:numId w:val="5"/>
        </w:numPr>
      </w:pPr>
      <w:hyperlink r:id="rId22">
        <w:r w:rsidRPr="001B4143">
          <w:rPr>
            <w:rStyle w:val="Hyperlink"/>
          </w:rPr>
          <w:t>Bioenergy Australia</w:t>
        </w:r>
        <w:r w:rsidR="23A5CDF1" w:rsidRPr="001B4143">
          <w:rPr>
            <w:rStyle w:val="Hyperlink"/>
          </w:rPr>
          <w:t xml:space="preserve"> – Securing our fuel future</w:t>
        </w:r>
        <w:r w:rsidRPr="001B4143">
          <w:rPr>
            <w:rStyle w:val="Hyperlink"/>
          </w:rPr>
          <w:t>: Resilience through LCLF</w:t>
        </w:r>
      </w:hyperlink>
      <w:r w:rsidR="001D2F35">
        <w:rPr>
          <w:rStyle w:val="FootnoteReference"/>
        </w:rPr>
        <w:footnoteReference w:id="12"/>
      </w:r>
      <w:r w:rsidR="7C533D01" w:rsidRPr="00FF2562">
        <w:rPr>
          <w:rStyle w:val="Hyperlink"/>
        </w:rPr>
        <w:t xml:space="preserve"> - Renewable Diesel and SAF</w:t>
      </w:r>
    </w:p>
    <w:p w14:paraId="2EA6B353" w14:textId="17464B8B" w:rsidR="0018291D" w:rsidRPr="00643A5C" w:rsidRDefault="0018291D" w:rsidP="006E3BAC">
      <w:pPr>
        <w:numPr>
          <w:ilvl w:val="0"/>
          <w:numId w:val="5"/>
        </w:numPr>
        <w:rPr>
          <w:rStyle w:val="Hyperlink"/>
          <w:rFonts w:cstheme="minorBidi"/>
          <w:color w:val="auto"/>
        </w:rPr>
      </w:pPr>
      <w:hyperlink r:id="rId23">
        <w:r w:rsidRPr="001B4143">
          <w:rPr>
            <w:rStyle w:val="Hyperlink"/>
          </w:rPr>
          <w:t xml:space="preserve">ARENA </w:t>
        </w:r>
        <w:r w:rsidR="2EF9A1BA" w:rsidRPr="001B4143">
          <w:rPr>
            <w:rStyle w:val="Hyperlink"/>
          </w:rPr>
          <w:t xml:space="preserve">projects </w:t>
        </w:r>
        <w:r w:rsidRPr="001B4143">
          <w:rPr>
            <w:rStyle w:val="Hyperlink"/>
          </w:rPr>
          <w:t>database</w:t>
        </w:r>
      </w:hyperlink>
      <w:r w:rsidR="00CB4667">
        <w:rPr>
          <w:rStyle w:val="FootnoteReference"/>
        </w:rPr>
        <w:footnoteReference w:id="13"/>
      </w:r>
      <w:r w:rsidR="05E1EDB5" w:rsidRPr="00FF2562">
        <w:rPr>
          <w:rStyle w:val="Hyperlink"/>
        </w:rPr>
        <w:t xml:space="preserve"> </w:t>
      </w:r>
      <w:r w:rsidR="00D655C6">
        <w:rPr>
          <w:rStyle w:val="Hyperlink"/>
        </w:rPr>
        <w:t>–</w:t>
      </w:r>
      <w:r w:rsidR="05E1EDB5" w:rsidRPr="00FF2562">
        <w:rPr>
          <w:rStyle w:val="Hyperlink"/>
        </w:rPr>
        <w:t xml:space="preserve"> Biomethane</w:t>
      </w:r>
    </w:p>
    <w:p w14:paraId="085A1041" w14:textId="181A5ABB" w:rsidR="009870CC" w:rsidRPr="00F92E03" w:rsidRDefault="00192694" w:rsidP="006E3BAC">
      <w:pPr>
        <w:numPr>
          <w:ilvl w:val="0"/>
          <w:numId w:val="5"/>
        </w:numPr>
        <w:rPr>
          <w:rStyle w:val="Hyperlink"/>
          <w:rFonts w:cstheme="minorBidi"/>
          <w:color w:val="58803A"/>
        </w:rPr>
      </w:pPr>
      <w:r w:rsidRPr="00F92E03">
        <w:rPr>
          <w:rStyle w:val="Hyperlink"/>
          <w:rFonts w:cstheme="minorBidi"/>
          <w:color w:val="58803A"/>
        </w:rPr>
        <w:t>ABS</w:t>
      </w:r>
      <w:r w:rsidR="00B56E6D" w:rsidRPr="00F92E03">
        <w:rPr>
          <w:rStyle w:val="Hyperlink"/>
          <w:rFonts w:cstheme="minorBidi"/>
          <w:color w:val="58803A"/>
        </w:rPr>
        <w:t xml:space="preserve"> Energy Statistics</w:t>
      </w:r>
      <w:r w:rsidR="001E3964" w:rsidRPr="00F92E03">
        <w:rPr>
          <w:rStyle w:val="FootnoteReference"/>
          <w:color w:val="58803A"/>
        </w:rPr>
        <w:footnoteReference w:id="14"/>
      </w:r>
      <w:r w:rsidR="00A446A7" w:rsidRPr="00F92E03">
        <w:rPr>
          <w:rStyle w:val="Hyperlink"/>
          <w:rFonts w:cstheme="minorBidi"/>
          <w:color w:val="58803A"/>
        </w:rPr>
        <w:t xml:space="preserve"> </w:t>
      </w:r>
      <w:r w:rsidR="00277106" w:rsidRPr="00F92E03">
        <w:rPr>
          <w:rStyle w:val="Hyperlink"/>
          <w:rFonts w:cstheme="minorBidi"/>
          <w:color w:val="58803A"/>
        </w:rPr>
        <w:t>–</w:t>
      </w:r>
      <w:r w:rsidR="00A446A7" w:rsidRPr="00F92E03">
        <w:rPr>
          <w:rStyle w:val="Hyperlink"/>
          <w:rFonts w:cstheme="minorBidi"/>
          <w:color w:val="58803A"/>
        </w:rPr>
        <w:t xml:space="preserve"> Bio</w:t>
      </w:r>
      <w:r w:rsidR="00277106" w:rsidRPr="00F92E03">
        <w:rPr>
          <w:rStyle w:val="Hyperlink"/>
          <w:rFonts w:cstheme="minorBidi"/>
          <w:color w:val="58803A"/>
        </w:rPr>
        <w:t>-</w:t>
      </w:r>
      <w:r w:rsidR="00A446A7" w:rsidRPr="00F92E03">
        <w:rPr>
          <w:rStyle w:val="Hyperlink"/>
          <w:rFonts w:cstheme="minorBidi"/>
          <w:color w:val="58803A"/>
        </w:rPr>
        <w:t>LPG</w:t>
      </w:r>
    </w:p>
    <w:p w14:paraId="0906A609" w14:textId="4946B4CA" w:rsidR="00406DA6" w:rsidRPr="00F92E03" w:rsidRDefault="007A1A62" w:rsidP="006E3BAC">
      <w:pPr>
        <w:numPr>
          <w:ilvl w:val="0"/>
          <w:numId w:val="5"/>
        </w:numPr>
        <w:rPr>
          <w:rStyle w:val="Hyperlink"/>
          <w:rFonts w:cstheme="minorBidi"/>
          <w:color w:val="58803A"/>
        </w:rPr>
      </w:pPr>
      <w:r w:rsidRPr="00F92E03">
        <w:rPr>
          <w:rStyle w:val="Hyperlink"/>
          <w:rFonts w:cstheme="minorBidi"/>
          <w:color w:val="58803A"/>
        </w:rPr>
        <w:t>ACCU project register</w:t>
      </w:r>
      <w:r w:rsidR="007E3960" w:rsidRPr="00F92E03">
        <w:rPr>
          <w:rStyle w:val="FootnoteReference"/>
          <w:color w:val="58803A"/>
        </w:rPr>
        <w:footnoteReference w:id="15"/>
      </w:r>
      <w:r w:rsidRPr="00F92E03">
        <w:rPr>
          <w:rStyle w:val="Hyperlink"/>
          <w:rFonts w:cstheme="minorBidi"/>
          <w:color w:val="58803A"/>
        </w:rPr>
        <w:t xml:space="preserve"> – Biomethane and Waste to Energy facilities</w:t>
      </w:r>
    </w:p>
    <w:p w14:paraId="701DC197" w14:textId="77777777" w:rsidR="00FA6372" w:rsidRDefault="00FA6372" w:rsidP="00975148">
      <w:pPr>
        <w:rPr>
          <w:b/>
          <w:bCs/>
        </w:rPr>
      </w:pPr>
    </w:p>
    <w:p w14:paraId="7C1C695B" w14:textId="27FCB0DA" w:rsidR="008C5721" w:rsidRPr="001B4143" w:rsidRDefault="008C5721" w:rsidP="00975148">
      <w:pPr>
        <w:rPr>
          <w:b/>
          <w:bCs/>
        </w:rPr>
      </w:pPr>
      <w:r w:rsidRPr="001B4143">
        <w:rPr>
          <w:b/>
          <w:bCs/>
        </w:rPr>
        <w:t>Renewable Electricity Guarantee of Origin (REGO) volume estimation sources</w:t>
      </w:r>
    </w:p>
    <w:p w14:paraId="1D34728B" w14:textId="38BD5B6E" w:rsidR="008C5721" w:rsidRPr="00FF2562" w:rsidRDefault="008C5721" w:rsidP="006E3BAC">
      <w:pPr>
        <w:numPr>
          <w:ilvl w:val="0"/>
          <w:numId w:val="5"/>
        </w:numPr>
      </w:pPr>
      <w:hyperlink r:id="rId24">
        <w:proofErr w:type="spellStart"/>
        <w:r w:rsidRPr="001B4143">
          <w:rPr>
            <w:rStyle w:val="Hyperlink"/>
          </w:rPr>
          <w:t>OpenNEM</w:t>
        </w:r>
        <w:proofErr w:type="spellEnd"/>
        <w:r w:rsidRPr="001B4143">
          <w:rPr>
            <w:rStyle w:val="Hyperlink"/>
          </w:rPr>
          <w:t xml:space="preserve"> database</w:t>
        </w:r>
      </w:hyperlink>
      <w:r w:rsidR="006A1351">
        <w:rPr>
          <w:rStyle w:val="FootnoteReference"/>
        </w:rPr>
        <w:footnoteReference w:id="16"/>
      </w:r>
    </w:p>
    <w:p w14:paraId="25236ABC" w14:textId="4662C4FD" w:rsidR="008C5721" w:rsidRDefault="008C5721" w:rsidP="006E3BAC">
      <w:pPr>
        <w:numPr>
          <w:ilvl w:val="0"/>
          <w:numId w:val="5"/>
        </w:numPr>
      </w:pPr>
      <w:hyperlink r:id="rId25">
        <w:r w:rsidRPr="001B4143">
          <w:rPr>
            <w:rStyle w:val="Hyperlink"/>
          </w:rPr>
          <w:t>REC registry</w:t>
        </w:r>
      </w:hyperlink>
      <w:r w:rsidR="00CB4667">
        <w:rPr>
          <w:rStyle w:val="FootnoteReference"/>
        </w:rPr>
        <w:footnoteReference w:id="17"/>
      </w:r>
    </w:p>
    <w:p w14:paraId="004F6F05" w14:textId="77777777" w:rsidR="00EC3755" w:rsidRPr="003A755D" w:rsidRDefault="00EC3755" w:rsidP="001343AE"/>
    <w:p w14:paraId="33788AC5" w14:textId="77777777" w:rsidR="00EE644F" w:rsidRPr="003A755D" w:rsidRDefault="00EE644F" w:rsidP="001343AE">
      <w:pPr>
        <w:ind w:left="-630"/>
      </w:pPr>
    </w:p>
    <w:sectPr w:rsidR="00EE644F" w:rsidRPr="003A755D" w:rsidSect="00203AF2">
      <w:headerReference w:type="even" r:id="rId26"/>
      <w:headerReference w:type="default" r:id="rId27"/>
      <w:footerReference w:type="default" r:id="rId28"/>
      <w:headerReference w:type="first" r:id="rId29"/>
      <w:pgSz w:w="11906" w:h="16838"/>
      <w:pgMar w:top="1440" w:right="1440"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471C" w14:textId="77777777" w:rsidR="005730C8" w:rsidRDefault="005730C8" w:rsidP="00DB42A5">
      <w:r>
        <w:separator/>
      </w:r>
    </w:p>
  </w:endnote>
  <w:endnote w:type="continuationSeparator" w:id="0">
    <w:p w14:paraId="173F7EB1" w14:textId="77777777" w:rsidR="005730C8" w:rsidRDefault="005730C8" w:rsidP="00DB42A5">
      <w:r>
        <w:continuationSeparator/>
      </w:r>
    </w:p>
  </w:endnote>
  <w:endnote w:type="continuationNotice" w:id="1">
    <w:p w14:paraId="6CCED1D3" w14:textId="77777777" w:rsidR="005730C8" w:rsidRDefault="00573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228"/>
      <w:docPartObj>
        <w:docPartGallery w:val="Page Numbers (Bottom of Page)"/>
        <w:docPartUnique/>
      </w:docPartObj>
    </w:sdtPr>
    <w:sdtEndPr>
      <w:rPr>
        <w:noProof/>
        <w:sz w:val="16"/>
        <w:szCs w:val="16"/>
      </w:rPr>
    </w:sdtEndPr>
    <w:sdtContent>
      <w:p w14:paraId="345DBDC9" w14:textId="46B213B0" w:rsidR="00203AF2" w:rsidRPr="00203AF2" w:rsidRDefault="00203AF2">
        <w:pPr>
          <w:pStyle w:val="Footer"/>
          <w:jc w:val="right"/>
          <w:rPr>
            <w:sz w:val="16"/>
            <w:szCs w:val="16"/>
          </w:rPr>
        </w:pPr>
        <w:r w:rsidRPr="00203AF2">
          <w:rPr>
            <w:sz w:val="16"/>
            <w:szCs w:val="16"/>
          </w:rPr>
          <w:fldChar w:fldCharType="begin"/>
        </w:r>
        <w:r w:rsidRPr="00203AF2">
          <w:rPr>
            <w:sz w:val="16"/>
            <w:szCs w:val="16"/>
          </w:rPr>
          <w:instrText xml:space="preserve"> PAGE   \* MERGEFORMAT </w:instrText>
        </w:r>
        <w:r w:rsidRPr="00203AF2">
          <w:rPr>
            <w:sz w:val="16"/>
            <w:szCs w:val="16"/>
          </w:rPr>
          <w:fldChar w:fldCharType="separate"/>
        </w:r>
        <w:r w:rsidRPr="00203AF2">
          <w:rPr>
            <w:noProof/>
            <w:sz w:val="16"/>
            <w:szCs w:val="16"/>
          </w:rPr>
          <w:t>2</w:t>
        </w:r>
        <w:r w:rsidRPr="00203AF2">
          <w:rPr>
            <w:noProof/>
            <w:sz w:val="16"/>
            <w:szCs w:val="16"/>
          </w:rPr>
          <w:fldChar w:fldCharType="end"/>
        </w:r>
      </w:p>
    </w:sdtContent>
  </w:sdt>
  <w:p w14:paraId="1A52CC2C" w14:textId="11F125AE" w:rsidR="00203AF2" w:rsidRPr="00AD56BB" w:rsidRDefault="04C8E3E6">
    <w:pPr>
      <w:pStyle w:val="Footer"/>
      <w:rPr>
        <w:sz w:val="16"/>
        <w:szCs w:val="16"/>
      </w:rPr>
    </w:pPr>
    <w:r w:rsidRPr="04C8E3E6">
      <w:rPr>
        <w:b/>
        <w:bCs/>
        <w:color w:val="58803A"/>
        <w:sz w:val="16"/>
        <w:szCs w:val="16"/>
      </w:rPr>
      <w:t>DRAFT FOR CONSULTATION</w:t>
    </w:r>
    <w:r w:rsidRPr="04C8E3E6">
      <w:rPr>
        <w:color w:val="58803A"/>
        <w:sz w:val="16"/>
        <w:szCs w:val="16"/>
      </w:rPr>
      <w:t xml:space="preserve"> </w:t>
    </w:r>
    <w:r w:rsidRPr="04C8E3E6">
      <w:rPr>
        <w:sz w:val="16"/>
        <w:szCs w:val="16"/>
      </w:rPr>
      <w:t>– Version 1.2 Publication date 29/05/2026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39E6" w14:textId="77777777" w:rsidR="005730C8" w:rsidRDefault="005730C8" w:rsidP="00DB42A5">
      <w:r>
        <w:separator/>
      </w:r>
    </w:p>
  </w:footnote>
  <w:footnote w:type="continuationSeparator" w:id="0">
    <w:p w14:paraId="4F1CB68A" w14:textId="77777777" w:rsidR="005730C8" w:rsidRDefault="005730C8" w:rsidP="00DB42A5">
      <w:r>
        <w:continuationSeparator/>
      </w:r>
    </w:p>
  </w:footnote>
  <w:footnote w:type="continuationNotice" w:id="1">
    <w:p w14:paraId="08DD63F2" w14:textId="77777777" w:rsidR="005730C8" w:rsidRDefault="005730C8">
      <w:pPr>
        <w:spacing w:after="0" w:line="240" w:lineRule="auto"/>
      </w:pPr>
    </w:p>
  </w:footnote>
  <w:footnote w:id="2">
    <w:p w14:paraId="19209044" w14:textId="77777777" w:rsidR="00777266" w:rsidRDefault="00777266" w:rsidP="00777266">
      <w:pPr>
        <w:pStyle w:val="FootnoteText"/>
      </w:pPr>
      <w:r>
        <w:rPr>
          <w:rStyle w:val="FootnoteReference"/>
        </w:rPr>
        <w:footnoteRef/>
      </w:r>
      <w:r>
        <w:t xml:space="preserve"> </w:t>
      </w:r>
      <w:hyperlink r:id="rId1" w:history="1">
        <w:r w:rsidRPr="002A4BD4">
          <w:rPr>
            <w:rStyle w:val="Hyperlink"/>
            <w:rFonts w:cstheme="minorBidi"/>
          </w:rPr>
          <w:t>https://consult.dcceew.gov.au/exposure-draft-of-the-go-methodology</w:t>
        </w:r>
      </w:hyperlink>
      <w:r>
        <w:t xml:space="preserve">  </w:t>
      </w:r>
    </w:p>
  </w:footnote>
  <w:footnote w:id="3">
    <w:p w14:paraId="32D2B720" w14:textId="02FD168C" w:rsidR="00655E1E" w:rsidRDefault="00655E1E">
      <w:pPr>
        <w:pStyle w:val="FootnoteText"/>
      </w:pPr>
      <w:r>
        <w:rPr>
          <w:rStyle w:val="FootnoteReference"/>
        </w:rPr>
        <w:footnoteRef/>
      </w:r>
      <w:r>
        <w:t xml:space="preserve"> </w:t>
      </w:r>
      <w:r w:rsidR="001F165A">
        <w:t xml:space="preserve">Unless </w:t>
      </w:r>
      <w:r w:rsidR="00F012B5">
        <w:t>explicitly</w:t>
      </w:r>
      <w:r w:rsidR="001F165A">
        <w:t xml:space="preserve"> stated otherwise, </w:t>
      </w:r>
      <w:r w:rsidR="00F012B5">
        <w:t xml:space="preserve">the use of </w:t>
      </w:r>
      <w:r w:rsidR="000327FA">
        <w:t xml:space="preserve">‘charges’ </w:t>
      </w:r>
      <w:r w:rsidR="00F012B5">
        <w:t>denotes the collective noun for f</w:t>
      </w:r>
      <w:r w:rsidR="000327FA">
        <w:t>ees and/or levies</w:t>
      </w:r>
      <w:r w:rsidR="00F012B5">
        <w:t>.</w:t>
      </w:r>
    </w:p>
  </w:footnote>
  <w:footnote w:id="4">
    <w:p w14:paraId="07119D76" w14:textId="558DE920" w:rsidR="005C092E" w:rsidRDefault="005C092E">
      <w:pPr>
        <w:pStyle w:val="FootnoteText"/>
      </w:pPr>
      <w:r>
        <w:rPr>
          <w:rStyle w:val="FootnoteReference"/>
        </w:rPr>
        <w:footnoteRef/>
      </w:r>
      <w:r>
        <w:t xml:space="preserve"> Available at: </w:t>
      </w:r>
      <w:hyperlink r:id="rId2" w:history="1">
        <w:r w:rsidRPr="00DE08DF">
          <w:rPr>
            <w:rStyle w:val="Hyperlink"/>
            <w:rFonts w:eastAsia="Cambria" w:cstheme="minorHAnsi"/>
            <w:color w:val="A5A5A5" w:themeColor="accent3"/>
            <w:u w:val="single"/>
          </w:rPr>
          <w:t>https://www.finance.gov.au/government/managing-commonwealth-resources/implementing-charging-framework-rmg-302/australian-government-charging-policy</w:t>
        </w:r>
      </w:hyperlink>
      <w:r w:rsidRPr="00DE08DF">
        <w:rPr>
          <w:sz w:val="18"/>
          <w:szCs w:val="18"/>
        </w:rPr>
        <w:t xml:space="preserve"> </w:t>
      </w:r>
    </w:p>
  </w:footnote>
  <w:footnote w:id="5">
    <w:p w14:paraId="4FEABB2A" w14:textId="06E4513A" w:rsidR="00741715" w:rsidRDefault="00741715" w:rsidP="00741715">
      <w:pPr>
        <w:pStyle w:val="FootnoteText"/>
      </w:pPr>
      <w:r>
        <w:rPr>
          <w:rStyle w:val="FootnoteReference"/>
        </w:rPr>
        <w:footnoteRef/>
      </w:r>
      <w:r>
        <w:t xml:space="preserve"> </w:t>
      </w:r>
      <w:r w:rsidR="00F02D53">
        <w:t>The average charge</w:t>
      </w:r>
      <w:r w:rsidR="001F1627">
        <w:t xml:space="preserve"> is calculated by</w:t>
      </w:r>
      <w:r w:rsidR="009B11F3">
        <w:t xml:space="preserve"> dividing the efficient cost </w:t>
      </w:r>
      <w:r w:rsidR="004E61AD">
        <w:t xml:space="preserve">over the expected volumes of </w:t>
      </w:r>
      <w:r w:rsidR="00331C9B">
        <w:t>activities</w:t>
      </w:r>
      <w:r w:rsidR="006174A7">
        <w:t xml:space="preserve"> i.e. </w:t>
      </w:r>
      <w:r w:rsidR="004E61AD">
        <w:t>registrations</w:t>
      </w:r>
      <w:r w:rsidR="006174A7">
        <w:t xml:space="preserve">, </w:t>
      </w:r>
      <w:r w:rsidR="00357365">
        <w:t>certificates</w:t>
      </w:r>
      <w:r w:rsidR="00331C9B">
        <w:t xml:space="preserve"> etc</w:t>
      </w:r>
      <w:r>
        <w:t>.</w:t>
      </w:r>
    </w:p>
  </w:footnote>
  <w:footnote w:id="6">
    <w:p w14:paraId="43DAF1B0" w14:textId="2FE8C965" w:rsidR="002A2E95" w:rsidRDefault="002A2E95">
      <w:pPr>
        <w:pStyle w:val="FootnoteText"/>
      </w:pPr>
      <w:r>
        <w:rPr>
          <w:rStyle w:val="FootnoteReference"/>
        </w:rPr>
        <w:footnoteRef/>
      </w:r>
      <w:r>
        <w:t xml:space="preserve"> </w:t>
      </w:r>
      <w:r w:rsidR="001C4495">
        <w:t xml:space="preserve">Over the modelled period, </w:t>
      </w:r>
      <w:r w:rsidR="00074C86">
        <w:t xml:space="preserve">the volume </w:t>
      </w:r>
      <w:r w:rsidR="006F40F4">
        <w:t xml:space="preserve">forecast for </w:t>
      </w:r>
      <w:r w:rsidR="00851629">
        <w:t xml:space="preserve">hydrogen by </w:t>
      </w:r>
      <w:r w:rsidR="000B6307">
        <w:t>liquefaction</w:t>
      </w:r>
      <w:r w:rsidR="00E51ACA">
        <w:t xml:space="preserve"> is zero</w:t>
      </w:r>
      <w:r w:rsidR="00865B38">
        <w:t>.</w:t>
      </w:r>
      <w:r w:rsidR="00A341F2">
        <w:t xml:space="preserve"> As such, costs could not be reliably estimated over this period and are reported here as ‘N/A’. </w:t>
      </w:r>
      <w:r w:rsidR="00C70BA2">
        <w:t xml:space="preserve">Pricing for hydrogen by </w:t>
      </w:r>
      <w:r w:rsidR="000B6307">
        <w:t>liquefaction</w:t>
      </w:r>
      <w:r w:rsidR="00C70BA2">
        <w:t xml:space="preserve"> </w:t>
      </w:r>
      <w:r w:rsidR="00990A81">
        <w:t xml:space="preserve">is proposed to align with hydrogen </w:t>
      </w:r>
      <w:r w:rsidR="009E211A">
        <w:t xml:space="preserve">by </w:t>
      </w:r>
      <w:r w:rsidR="00990A81">
        <w:t>electrolysis</w:t>
      </w:r>
      <w:r w:rsidR="00937669">
        <w:t xml:space="preserve"> due to similarity in the product and anticipated complexity.</w:t>
      </w:r>
    </w:p>
  </w:footnote>
  <w:footnote w:id="7">
    <w:p w14:paraId="19D8F01C" w14:textId="4E498AC9" w:rsidR="001D2F35" w:rsidRDefault="001D2F35">
      <w:pPr>
        <w:pStyle w:val="FootnoteText"/>
      </w:pPr>
      <w:r>
        <w:rPr>
          <w:rStyle w:val="FootnoteReference"/>
        </w:rPr>
        <w:footnoteRef/>
      </w:r>
      <w:r>
        <w:t xml:space="preserve"> </w:t>
      </w:r>
      <w:r w:rsidRPr="001D2F35">
        <w:t>https://research.csiro.au/hyresource/projects/</w:t>
      </w:r>
    </w:p>
  </w:footnote>
  <w:footnote w:id="8">
    <w:p w14:paraId="0A8C87CC" w14:textId="7663587B" w:rsidR="001F3C33" w:rsidRDefault="001F3C33">
      <w:pPr>
        <w:pStyle w:val="FootnoteText"/>
      </w:pPr>
      <w:r>
        <w:rPr>
          <w:rStyle w:val="FootnoteReference"/>
        </w:rPr>
        <w:footnoteRef/>
      </w:r>
      <w:r>
        <w:t xml:space="preserve"> </w:t>
      </w:r>
      <w:r w:rsidR="00667EB5" w:rsidRPr="00667EB5">
        <w:t>https://energyanalytics.woodmac.com/16/EnergyReporting</w:t>
      </w:r>
    </w:p>
  </w:footnote>
  <w:footnote w:id="9">
    <w:p w14:paraId="03BB8529" w14:textId="729BB664" w:rsidR="001D2F35" w:rsidRDefault="001D2F35">
      <w:pPr>
        <w:pStyle w:val="FootnoteText"/>
      </w:pPr>
      <w:r>
        <w:rPr>
          <w:rStyle w:val="FootnoteReference"/>
        </w:rPr>
        <w:footnoteRef/>
      </w:r>
      <w:r>
        <w:t xml:space="preserve"> </w:t>
      </w:r>
      <w:r w:rsidRPr="001D2F35">
        <w:t>https://www.industry.gov.au/sites/default/files/2025-03/resources-and-energy-quarterly-march-2025.pdf</w:t>
      </w:r>
    </w:p>
  </w:footnote>
  <w:footnote w:id="10">
    <w:p w14:paraId="157A31B8" w14:textId="37BEA568" w:rsidR="009029F4" w:rsidRDefault="009029F4">
      <w:pPr>
        <w:pStyle w:val="FootnoteText"/>
      </w:pPr>
      <w:r>
        <w:rPr>
          <w:rStyle w:val="FootnoteReference"/>
        </w:rPr>
        <w:footnoteRef/>
      </w:r>
      <w:r>
        <w:t xml:space="preserve"> </w:t>
      </w:r>
      <w:r w:rsidRPr="009029F4">
        <w:t>https://aluminium.org.au/australian-industry/australian-aluminium/</w:t>
      </w:r>
    </w:p>
  </w:footnote>
  <w:footnote w:id="11">
    <w:p w14:paraId="59636C84" w14:textId="7DF1EF73" w:rsidR="001D2F35" w:rsidRDefault="001D2F35">
      <w:pPr>
        <w:pStyle w:val="FootnoteText"/>
      </w:pPr>
      <w:r>
        <w:rPr>
          <w:rStyle w:val="FootnoteReference"/>
        </w:rPr>
        <w:footnoteRef/>
      </w:r>
      <w:r>
        <w:t xml:space="preserve"> </w:t>
      </w:r>
      <w:r w:rsidRPr="001D2F35">
        <w:t>https://www.csiro.au/-/media/Energy/Sustainable-Aviation-Fuel/Sustainable-Aviation-Fuel-Roadmap.pdf</w:t>
      </w:r>
    </w:p>
  </w:footnote>
  <w:footnote w:id="12">
    <w:p w14:paraId="5030F5AD" w14:textId="6FC00ED2" w:rsidR="001D2F35" w:rsidRDefault="001D2F35">
      <w:pPr>
        <w:pStyle w:val="FootnoteText"/>
      </w:pPr>
      <w:r>
        <w:rPr>
          <w:rStyle w:val="FootnoteReference"/>
        </w:rPr>
        <w:footnoteRef/>
      </w:r>
      <w:r>
        <w:t xml:space="preserve"> </w:t>
      </w:r>
      <w:r w:rsidRPr="001D2F35">
        <w:t>https://cdn.revolutionise.com.au/cups/bioenergy/files/nyydxvvoi7belg4m.pdf</w:t>
      </w:r>
    </w:p>
  </w:footnote>
  <w:footnote w:id="13">
    <w:p w14:paraId="4AB9EFDB" w14:textId="139990A0" w:rsidR="00CB4667" w:rsidRDefault="00CB4667">
      <w:pPr>
        <w:pStyle w:val="FootnoteText"/>
      </w:pPr>
      <w:r>
        <w:rPr>
          <w:rStyle w:val="FootnoteReference"/>
        </w:rPr>
        <w:footnoteRef/>
      </w:r>
      <w:r>
        <w:t xml:space="preserve"> </w:t>
      </w:r>
      <w:r w:rsidRPr="00CB4667">
        <w:t>https://arena.gov.au/projects/?project-value-start=0&amp;project-value-end=200000000&amp;technology=bioenergy</w:t>
      </w:r>
    </w:p>
  </w:footnote>
  <w:footnote w:id="14">
    <w:p w14:paraId="5C4ED752" w14:textId="28FBE8DA" w:rsidR="001E3964" w:rsidRDefault="001E3964">
      <w:pPr>
        <w:pStyle w:val="FootnoteText"/>
      </w:pPr>
      <w:r>
        <w:rPr>
          <w:rStyle w:val="FootnoteReference"/>
        </w:rPr>
        <w:footnoteRef/>
      </w:r>
      <w:r>
        <w:t xml:space="preserve"> </w:t>
      </w:r>
      <w:r w:rsidRPr="001E3964">
        <w:t>https://www.energy.gov.au/publications/australian-energy-update-2025</w:t>
      </w:r>
    </w:p>
  </w:footnote>
  <w:footnote w:id="15">
    <w:p w14:paraId="3892810D" w14:textId="77777777" w:rsidR="007E3960" w:rsidRDefault="007E3960" w:rsidP="007E3960">
      <w:pPr>
        <w:pStyle w:val="FootnoteText"/>
      </w:pPr>
      <w:r>
        <w:rPr>
          <w:rStyle w:val="FootnoteReference"/>
        </w:rPr>
        <w:footnoteRef/>
      </w:r>
      <w:r>
        <w:t xml:space="preserve"> </w:t>
      </w:r>
      <w:r w:rsidRPr="00D746D4">
        <w:t>https://cer.gov.au/markets/reports-and-data/accu-project-and-contract-register</w:t>
      </w:r>
    </w:p>
  </w:footnote>
  <w:footnote w:id="16">
    <w:p w14:paraId="53695776" w14:textId="2EE801E4" w:rsidR="006A1351" w:rsidRDefault="006A1351">
      <w:pPr>
        <w:pStyle w:val="FootnoteText"/>
      </w:pPr>
      <w:r>
        <w:rPr>
          <w:rStyle w:val="FootnoteReference"/>
        </w:rPr>
        <w:footnoteRef/>
      </w:r>
      <w:r>
        <w:t xml:space="preserve"> </w:t>
      </w:r>
      <w:r w:rsidRPr="006A1351">
        <w:t>https://explore.openelectricity.org.au/facilities/nem/?status=operating</w:t>
      </w:r>
    </w:p>
  </w:footnote>
  <w:footnote w:id="17">
    <w:p w14:paraId="562BF6A0" w14:textId="2F811D91" w:rsidR="00CB4667" w:rsidRDefault="00CB4667">
      <w:pPr>
        <w:pStyle w:val="FootnoteText"/>
      </w:pPr>
      <w:r>
        <w:rPr>
          <w:rStyle w:val="FootnoteReference"/>
        </w:rPr>
        <w:footnoteRef/>
      </w:r>
      <w:r>
        <w:t xml:space="preserve"> </w:t>
      </w:r>
      <w:r w:rsidRPr="00CB4667">
        <w:t>https://www.rec-registry.gov.au/rec-registry/app/home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6E5456A7" w:rsidR="003460DF" w:rsidRDefault="00325CA0">
    <w:pPr>
      <w:pStyle w:val="Header"/>
    </w:pPr>
    <w:r>
      <w:rPr>
        <w:noProof/>
      </w:rPr>
      <mc:AlternateContent>
        <mc:Choice Requires="wps">
          <w:drawing>
            <wp:anchor distT="0" distB="0" distL="0" distR="0" simplePos="0" relativeHeight="251658241" behindDoc="0" locked="0" layoutInCell="1" allowOverlap="1" wp14:anchorId="5066C6B5" wp14:editId="0B31CC6F">
              <wp:simplePos x="635" y="635"/>
              <wp:positionH relativeFrom="page">
                <wp:align>center</wp:align>
              </wp:positionH>
              <wp:positionV relativeFrom="page">
                <wp:align>top</wp:align>
              </wp:positionV>
              <wp:extent cx="443865" cy="443865"/>
              <wp:effectExtent l="0" t="0" r="13970" b="508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6C6B5" id="_x0000_t202" coordsize="21600,21600" o:spt="202" path="m,l,21600r21600,l21600,xe">
              <v:stroke joinstyle="miter"/>
              <v:path gradientshapeok="t" o:connecttype="rect"/>
            </v:shapetype>
            <v:shape id="Text Box 2" o:spid="_x0000_s1029"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50492"/>
      <w:docPartObj>
        <w:docPartGallery w:val="Watermarks"/>
        <w:docPartUnique/>
      </w:docPartObj>
    </w:sdtPr>
    <w:sdtContent>
      <w:p w14:paraId="143F2388" w14:textId="5748E00A" w:rsidR="003460DF" w:rsidRDefault="00000000" w:rsidP="00A3616B">
        <w:pPr>
          <w:pStyle w:val="Header"/>
          <w:jc w:val="right"/>
        </w:pPr>
        <w:r>
          <w:rPr>
            <w:noProof/>
          </w:rPr>
          <w:pict w14:anchorId="65426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877" o:spid="_x0000_s1025" type="#_x0000_t136" style="position:absolute;left:0;text-align:left;margin-left:0;margin-top:0;width:404.9pt;height:242.95pt;rotation:315;z-index:-251658238;mso-position-horizontal:center;mso-position-horizontal-relative:margin;mso-position-vertical:center;mso-position-vertical-relative:margin" o:allowincell="f" fillcolor="#bf8f00 [2407]"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3F6A5BE6" w:rsidR="003460DF" w:rsidRDefault="00325CA0">
    <w:pPr>
      <w:pStyle w:val="Header"/>
    </w:pPr>
    <w:r>
      <w:rPr>
        <w:noProof/>
      </w:rPr>
      <mc:AlternateContent>
        <mc:Choice Requires="wps">
          <w:drawing>
            <wp:anchor distT="0" distB="0" distL="0" distR="0" simplePos="0" relativeHeight="251658240" behindDoc="0" locked="0" layoutInCell="1" allowOverlap="1" wp14:anchorId="1433EEB5" wp14:editId="107C672A">
              <wp:simplePos x="635" y="635"/>
              <wp:positionH relativeFrom="page">
                <wp:align>center</wp:align>
              </wp:positionH>
              <wp:positionV relativeFrom="page">
                <wp:align>top</wp:align>
              </wp:positionV>
              <wp:extent cx="443865" cy="443865"/>
              <wp:effectExtent l="0" t="0" r="13970" b="508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3EEB5"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DC1"/>
    <w:multiLevelType w:val="hybridMultilevel"/>
    <w:tmpl w:val="4E907A8C"/>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24C45"/>
    <w:multiLevelType w:val="hybridMultilevel"/>
    <w:tmpl w:val="8730A3EE"/>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21771"/>
    <w:multiLevelType w:val="hybridMultilevel"/>
    <w:tmpl w:val="E22C4094"/>
    <w:lvl w:ilvl="0" w:tplc="DED2A5F4">
      <w:start w:val="1"/>
      <w:numFmt w:val="bullet"/>
      <w:lvlText w:val="•"/>
      <w:lvlJc w:val="left"/>
      <w:pPr>
        <w:tabs>
          <w:tab w:val="num" w:pos="720"/>
        </w:tabs>
        <w:ind w:left="720" w:hanging="360"/>
      </w:pPr>
      <w:rPr>
        <w:rFonts w:ascii="Arial" w:hAnsi="Arial" w:hint="default"/>
      </w:rPr>
    </w:lvl>
    <w:lvl w:ilvl="1" w:tplc="247AB134" w:tentative="1">
      <w:start w:val="1"/>
      <w:numFmt w:val="bullet"/>
      <w:lvlText w:val="•"/>
      <w:lvlJc w:val="left"/>
      <w:pPr>
        <w:tabs>
          <w:tab w:val="num" w:pos="1440"/>
        </w:tabs>
        <w:ind w:left="1440" w:hanging="360"/>
      </w:pPr>
      <w:rPr>
        <w:rFonts w:ascii="Arial" w:hAnsi="Arial" w:hint="default"/>
      </w:rPr>
    </w:lvl>
    <w:lvl w:ilvl="2" w:tplc="9C0C262A" w:tentative="1">
      <w:start w:val="1"/>
      <w:numFmt w:val="bullet"/>
      <w:lvlText w:val="•"/>
      <w:lvlJc w:val="left"/>
      <w:pPr>
        <w:tabs>
          <w:tab w:val="num" w:pos="2160"/>
        </w:tabs>
        <w:ind w:left="2160" w:hanging="360"/>
      </w:pPr>
      <w:rPr>
        <w:rFonts w:ascii="Arial" w:hAnsi="Arial" w:hint="default"/>
      </w:rPr>
    </w:lvl>
    <w:lvl w:ilvl="3" w:tplc="88F4A132" w:tentative="1">
      <w:start w:val="1"/>
      <w:numFmt w:val="bullet"/>
      <w:lvlText w:val="•"/>
      <w:lvlJc w:val="left"/>
      <w:pPr>
        <w:tabs>
          <w:tab w:val="num" w:pos="2880"/>
        </w:tabs>
        <w:ind w:left="2880" w:hanging="360"/>
      </w:pPr>
      <w:rPr>
        <w:rFonts w:ascii="Arial" w:hAnsi="Arial" w:hint="default"/>
      </w:rPr>
    </w:lvl>
    <w:lvl w:ilvl="4" w:tplc="7E086324" w:tentative="1">
      <w:start w:val="1"/>
      <w:numFmt w:val="bullet"/>
      <w:lvlText w:val="•"/>
      <w:lvlJc w:val="left"/>
      <w:pPr>
        <w:tabs>
          <w:tab w:val="num" w:pos="3600"/>
        </w:tabs>
        <w:ind w:left="3600" w:hanging="360"/>
      </w:pPr>
      <w:rPr>
        <w:rFonts w:ascii="Arial" w:hAnsi="Arial" w:hint="default"/>
      </w:rPr>
    </w:lvl>
    <w:lvl w:ilvl="5" w:tplc="BD24B3C4" w:tentative="1">
      <w:start w:val="1"/>
      <w:numFmt w:val="bullet"/>
      <w:lvlText w:val="•"/>
      <w:lvlJc w:val="left"/>
      <w:pPr>
        <w:tabs>
          <w:tab w:val="num" w:pos="4320"/>
        </w:tabs>
        <w:ind w:left="4320" w:hanging="360"/>
      </w:pPr>
      <w:rPr>
        <w:rFonts w:ascii="Arial" w:hAnsi="Arial" w:hint="default"/>
      </w:rPr>
    </w:lvl>
    <w:lvl w:ilvl="6" w:tplc="0434C26E" w:tentative="1">
      <w:start w:val="1"/>
      <w:numFmt w:val="bullet"/>
      <w:lvlText w:val="•"/>
      <w:lvlJc w:val="left"/>
      <w:pPr>
        <w:tabs>
          <w:tab w:val="num" w:pos="5040"/>
        </w:tabs>
        <w:ind w:left="5040" w:hanging="360"/>
      </w:pPr>
      <w:rPr>
        <w:rFonts w:ascii="Arial" w:hAnsi="Arial" w:hint="default"/>
      </w:rPr>
    </w:lvl>
    <w:lvl w:ilvl="7" w:tplc="8126EBE4" w:tentative="1">
      <w:start w:val="1"/>
      <w:numFmt w:val="bullet"/>
      <w:lvlText w:val="•"/>
      <w:lvlJc w:val="left"/>
      <w:pPr>
        <w:tabs>
          <w:tab w:val="num" w:pos="5760"/>
        </w:tabs>
        <w:ind w:left="5760" w:hanging="360"/>
      </w:pPr>
      <w:rPr>
        <w:rFonts w:ascii="Arial" w:hAnsi="Arial" w:hint="default"/>
      </w:rPr>
    </w:lvl>
    <w:lvl w:ilvl="8" w:tplc="0D7809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5D24DF"/>
    <w:multiLevelType w:val="hybridMultilevel"/>
    <w:tmpl w:val="386C0D5A"/>
    <w:lvl w:ilvl="0" w:tplc="C67AD0A0">
      <w:numFmt w:val="bullet"/>
      <w:lvlText w:val="-"/>
      <w:lvlJc w:val="left"/>
      <w:pPr>
        <w:ind w:left="405" w:hanging="360"/>
      </w:pPr>
      <w:rPr>
        <w:rFonts w:ascii="Calibri" w:eastAsiaTheme="minorEastAsia"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0C0717C0"/>
    <w:multiLevelType w:val="hybridMultilevel"/>
    <w:tmpl w:val="9B18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607D9"/>
    <w:multiLevelType w:val="hybridMultilevel"/>
    <w:tmpl w:val="1CA0915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B03069"/>
    <w:multiLevelType w:val="hybridMultilevel"/>
    <w:tmpl w:val="C17C2610"/>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18253E"/>
    <w:multiLevelType w:val="hybridMultilevel"/>
    <w:tmpl w:val="A420E5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DB0BBB"/>
    <w:multiLevelType w:val="hybridMultilevel"/>
    <w:tmpl w:val="70FE2E7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443EE4"/>
    <w:multiLevelType w:val="hybridMultilevel"/>
    <w:tmpl w:val="D3D08674"/>
    <w:lvl w:ilvl="0" w:tplc="E65866E8">
      <w:start w:val="1"/>
      <w:numFmt w:val="bullet"/>
      <w:lvlText w:val="-"/>
      <w:lvlJc w:val="left"/>
      <w:pPr>
        <w:ind w:left="360" w:hanging="360"/>
      </w:pPr>
      <w:rPr>
        <w:rFonts w:ascii="Open Sans Light" w:hAnsi="Open Sans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9905E6C"/>
    <w:multiLevelType w:val="hybridMultilevel"/>
    <w:tmpl w:val="31E0CD6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0C5E58"/>
    <w:multiLevelType w:val="hybridMultilevel"/>
    <w:tmpl w:val="1D8E19A4"/>
    <w:lvl w:ilvl="0" w:tplc="12C8D972">
      <w:start w:val="1"/>
      <w:numFmt w:val="bullet"/>
      <w:lvlText w:val=""/>
      <w:lvlJc w:val="left"/>
      <w:pPr>
        <w:ind w:left="720" w:hanging="360"/>
      </w:pPr>
      <w:rPr>
        <w:rFonts w:ascii="Symbol" w:hAnsi="Symbol"/>
      </w:rPr>
    </w:lvl>
    <w:lvl w:ilvl="1" w:tplc="741CE5DE">
      <w:start w:val="1"/>
      <w:numFmt w:val="bullet"/>
      <w:lvlText w:val=""/>
      <w:lvlJc w:val="left"/>
      <w:pPr>
        <w:ind w:left="720" w:hanging="360"/>
      </w:pPr>
      <w:rPr>
        <w:rFonts w:ascii="Symbol" w:hAnsi="Symbol"/>
      </w:rPr>
    </w:lvl>
    <w:lvl w:ilvl="2" w:tplc="FE105894">
      <w:start w:val="1"/>
      <w:numFmt w:val="bullet"/>
      <w:lvlText w:val=""/>
      <w:lvlJc w:val="left"/>
      <w:pPr>
        <w:ind w:left="720" w:hanging="360"/>
      </w:pPr>
      <w:rPr>
        <w:rFonts w:ascii="Symbol" w:hAnsi="Symbol"/>
      </w:rPr>
    </w:lvl>
    <w:lvl w:ilvl="3" w:tplc="A73ACDA0">
      <w:start w:val="1"/>
      <w:numFmt w:val="bullet"/>
      <w:lvlText w:val=""/>
      <w:lvlJc w:val="left"/>
      <w:pPr>
        <w:ind w:left="720" w:hanging="360"/>
      </w:pPr>
      <w:rPr>
        <w:rFonts w:ascii="Symbol" w:hAnsi="Symbol"/>
      </w:rPr>
    </w:lvl>
    <w:lvl w:ilvl="4" w:tplc="E87A38C6">
      <w:start w:val="1"/>
      <w:numFmt w:val="bullet"/>
      <w:lvlText w:val=""/>
      <w:lvlJc w:val="left"/>
      <w:pPr>
        <w:ind w:left="720" w:hanging="360"/>
      </w:pPr>
      <w:rPr>
        <w:rFonts w:ascii="Symbol" w:hAnsi="Symbol"/>
      </w:rPr>
    </w:lvl>
    <w:lvl w:ilvl="5" w:tplc="6A8AB330">
      <w:start w:val="1"/>
      <w:numFmt w:val="bullet"/>
      <w:lvlText w:val=""/>
      <w:lvlJc w:val="left"/>
      <w:pPr>
        <w:ind w:left="720" w:hanging="360"/>
      </w:pPr>
      <w:rPr>
        <w:rFonts w:ascii="Symbol" w:hAnsi="Symbol"/>
      </w:rPr>
    </w:lvl>
    <w:lvl w:ilvl="6" w:tplc="C8D06222">
      <w:start w:val="1"/>
      <w:numFmt w:val="bullet"/>
      <w:lvlText w:val=""/>
      <w:lvlJc w:val="left"/>
      <w:pPr>
        <w:ind w:left="720" w:hanging="360"/>
      </w:pPr>
      <w:rPr>
        <w:rFonts w:ascii="Symbol" w:hAnsi="Symbol"/>
      </w:rPr>
    </w:lvl>
    <w:lvl w:ilvl="7" w:tplc="0E902A06">
      <w:start w:val="1"/>
      <w:numFmt w:val="bullet"/>
      <w:lvlText w:val=""/>
      <w:lvlJc w:val="left"/>
      <w:pPr>
        <w:ind w:left="720" w:hanging="360"/>
      </w:pPr>
      <w:rPr>
        <w:rFonts w:ascii="Symbol" w:hAnsi="Symbol"/>
      </w:rPr>
    </w:lvl>
    <w:lvl w:ilvl="8" w:tplc="AEF6C3D2">
      <w:start w:val="1"/>
      <w:numFmt w:val="bullet"/>
      <w:lvlText w:val=""/>
      <w:lvlJc w:val="left"/>
      <w:pPr>
        <w:ind w:left="720" w:hanging="360"/>
      </w:pPr>
      <w:rPr>
        <w:rFonts w:ascii="Symbol" w:hAnsi="Symbol"/>
      </w:rPr>
    </w:lvl>
  </w:abstractNum>
  <w:abstractNum w:abstractNumId="13" w15:restartNumberingAfterBreak="0">
    <w:nsid w:val="4E376633"/>
    <w:multiLevelType w:val="hybridMultilevel"/>
    <w:tmpl w:val="F27618C0"/>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9C7D00"/>
    <w:multiLevelType w:val="hybridMultilevel"/>
    <w:tmpl w:val="58C60772"/>
    <w:lvl w:ilvl="0" w:tplc="0A84E1D0">
      <w:start w:val="1"/>
      <w:numFmt w:val="bullet"/>
      <w:pStyle w:val="CERbullets"/>
      <w:lvlText w:val=""/>
      <w:lvlJc w:val="left"/>
      <w:pPr>
        <w:ind w:left="643"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16" w15:restartNumberingAfterBreak="0">
    <w:nsid w:val="56A11B01"/>
    <w:multiLevelType w:val="hybridMultilevel"/>
    <w:tmpl w:val="3692F9F0"/>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FB1368"/>
    <w:multiLevelType w:val="hybridMultilevel"/>
    <w:tmpl w:val="7D90869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C5088A"/>
    <w:multiLevelType w:val="hybridMultilevel"/>
    <w:tmpl w:val="A3DE243E"/>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4938CE"/>
    <w:multiLevelType w:val="hybridMultilevel"/>
    <w:tmpl w:val="C6206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7E2B4E"/>
    <w:multiLevelType w:val="hybridMultilevel"/>
    <w:tmpl w:val="F4B69390"/>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4829FF"/>
    <w:multiLevelType w:val="hybridMultilevel"/>
    <w:tmpl w:val="CA743CE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466A6A"/>
    <w:multiLevelType w:val="hybridMultilevel"/>
    <w:tmpl w:val="66F668D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7"/>
  </w:num>
  <w:num w:numId="2" w16cid:durableId="1003168712">
    <w:abstractNumId w:val="14"/>
  </w:num>
  <w:num w:numId="3" w16cid:durableId="1396931724">
    <w:abstractNumId w:val="15"/>
  </w:num>
  <w:num w:numId="4" w16cid:durableId="789280022">
    <w:abstractNumId w:val="4"/>
  </w:num>
  <w:num w:numId="5" w16cid:durableId="2036733640">
    <w:abstractNumId w:val="2"/>
  </w:num>
  <w:num w:numId="6" w16cid:durableId="392046983">
    <w:abstractNumId w:val="19"/>
  </w:num>
  <w:num w:numId="7" w16cid:durableId="47413371">
    <w:abstractNumId w:val="8"/>
  </w:num>
  <w:num w:numId="8" w16cid:durableId="1384448341">
    <w:abstractNumId w:val="13"/>
  </w:num>
  <w:num w:numId="9" w16cid:durableId="1363941222">
    <w:abstractNumId w:val="18"/>
  </w:num>
  <w:num w:numId="10" w16cid:durableId="612708677">
    <w:abstractNumId w:val="17"/>
  </w:num>
  <w:num w:numId="11" w16cid:durableId="1274485331">
    <w:abstractNumId w:val="1"/>
  </w:num>
  <w:num w:numId="12" w16cid:durableId="1622179447">
    <w:abstractNumId w:val="21"/>
  </w:num>
  <w:num w:numId="13" w16cid:durableId="1877348231">
    <w:abstractNumId w:val="16"/>
  </w:num>
  <w:num w:numId="14" w16cid:durableId="837185641">
    <w:abstractNumId w:val="9"/>
  </w:num>
  <w:num w:numId="15" w16cid:durableId="506986511">
    <w:abstractNumId w:val="20"/>
  </w:num>
  <w:num w:numId="16" w16cid:durableId="1553423482">
    <w:abstractNumId w:val="6"/>
  </w:num>
  <w:num w:numId="17" w16cid:durableId="677196919">
    <w:abstractNumId w:val="22"/>
  </w:num>
  <w:num w:numId="18" w16cid:durableId="899636722">
    <w:abstractNumId w:val="11"/>
  </w:num>
  <w:num w:numId="19" w16cid:durableId="691145568">
    <w:abstractNumId w:val="0"/>
  </w:num>
  <w:num w:numId="20" w16cid:durableId="140661608">
    <w:abstractNumId w:val="15"/>
  </w:num>
  <w:num w:numId="21" w16cid:durableId="102041436">
    <w:abstractNumId w:val="12"/>
  </w:num>
  <w:num w:numId="22" w16cid:durableId="263417965">
    <w:abstractNumId w:val="3"/>
  </w:num>
  <w:num w:numId="23" w16cid:durableId="124473046">
    <w:abstractNumId w:val="10"/>
  </w:num>
  <w:num w:numId="24" w16cid:durableId="793905802">
    <w:abstractNumId w:val="5"/>
  </w:num>
  <w:num w:numId="25" w16cid:durableId="143505675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26E"/>
    <w:rsid w:val="00000363"/>
    <w:rsid w:val="000006C4"/>
    <w:rsid w:val="00000715"/>
    <w:rsid w:val="000007DD"/>
    <w:rsid w:val="000008F6"/>
    <w:rsid w:val="00000C33"/>
    <w:rsid w:val="00000CB2"/>
    <w:rsid w:val="00000F36"/>
    <w:rsid w:val="00000FD8"/>
    <w:rsid w:val="00001020"/>
    <w:rsid w:val="000010C4"/>
    <w:rsid w:val="00001120"/>
    <w:rsid w:val="0000115F"/>
    <w:rsid w:val="0000130F"/>
    <w:rsid w:val="0000144E"/>
    <w:rsid w:val="00001557"/>
    <w:rsid w:val="00001796"/>
    <w:rsid w:val="000019FF"/>
    <w:rsid w:val="00001A6E"/>
    <w:rsid w:val="00001C13"/>
    <w:rsid w:val="00001D32"/>
    <w:rsid w:val="00001D7A"/>
    <w:rsid w:val="00001D81"/>
    <w:rsid w:val="00001DC6"/>
    <w:rsid w:val="00002101"/>
    <w:rsid w:val="00002191"/>
    <w:rsid w:val="0000221C"/>
    <w:rsid w:val="0000244D"/>
    <w:rsid w:val="000024E4"/>
    <w:rsid w:val="00002AC4"/>
    <w:rsid w:val="00002B1C"/>
    <w:rsid w:val="00002DAA"/>
    <w:rsid w:val="00002EFF"/>
    <w:rsid w:val="0000323D"/>
    <w:rsid w:val="0000334E"/>
    <w:rsid w:val="0000345E"/>
    <w:rsid w:val="00003596"/>
    <w:rsid w:val="000036CB"/>
    <w:rsid w:val="000037AF"/>
    <w:rsid w:val="00003AFE"/>
    <w:rsid w:val="00003CF7"/>
    <w:rsid w:val="00003E22"/>
    <w:rsid w:val="00003FFB"/>
    <w:rsid w:val="000041F7"/>
    <w:rsid w:val="000042E2"/>
    <w:rsid w:val="0000464F"/>
    <w:rsid w:val="000048C2"/>
    <w:rsid w:val="000049D7"/>
    <w:rsid w:val="00004E59"/>
    <w:rsid w:val="000052CF"/>
    <w:rsid w:val="000056D7"/>
    <w:rsid w:val="00005DB0"/>
    <w:rsid w:val="000063A5"/>
    <w:rsid w:val="000064A2"/>
    <w:rsid w:val="000065FB"/>
    <w:rsid w:val="0000684C"/>
    <w:rsid w:val="00006972"/>
    <w:rsid w:val="00006A59"/>
    <w:rsid w:val="00006E91"/>
    <w:rsid w:val="00006ECE"/>
    <w:rsid w:val="00006F41"/>
    <w:rsid w:val="0000700B"/>
    <w:rsid w:val="000071B1"/>
    <w:rsid w:val="00007259"/>
    <w:rsid w:val="000078E8"/>
    <w:rsid w:val="00007D45"/>
    <w:rsid w:val="00007E41"/>
    <w:rsid w:val="000101BD"/>
    <w:rsid w:val="00010201"/>
    <w:rsid w:val="0001033A"/>
    <w:rsid w:val="0001047B"/>
    <w:rsid w:val="000108A6"/>
    <w:rsid w:val="00010DD5"/>
    <w:rsid w:val="00011143"/>
    <w:rsid w:val="000113FA"/>
    <w:rsid w:val="00011A38"/>
    <w:rsid w:val="00011C71"/>
    <w:rsid w:val="00011C87"/>
    <w:rsid w:val="00011CA7"/>
    <w:rsid w:val="00011CF1"/>
    <w:rsid w:val="000122A3"/>
    <w:rsid w:val="00012896"/>
    <w:rsid w:val="00012AD1"/>
    <w:rsid w:val="000131C4"/>
    <w:rsid w:val="00013C0F"/>
    <w:rsid w:val="00013CF2"/>
    <w:rsid w:val="00013FDD"/>
    <w:rsid w:val="00014083"/>
    <w:rsid w:val="00014660"/>
    <w:rsid w:val="00014EF9"/>
    <w:rsid w:val="00015285"/>
    <w:rsid w:val="00015B62"/>
    <w:rsid w:val="00015D08"/>
    <w:rsid w:val="00015F5B"/>
    <w:rsid w:val="00015FDD"/>
    <w:rsid w:val="00016505"/>
    <w:rsid w:val="00016586"/>
    <w:rsid w:val="000165BD"/>
    <w:rsid w:val="00016606"/>
    <w:rsid w:val="000166CC"/>
    <w:rsid w:val="00016C07"/>
    <w:rsid w:val="000170BE"/>
    <w:rsid w:val="0001714A"/>
    <w:rsid w:val="00017359"/>
    <w:rsid w:val="00017433"/>
    <w:rsid w:val="000177C9"/>
    <w:rsid w:val="0001789B"/>
    <w:rsid w:val="00017A28"/>
    <w:rsid w:val="00017DFA"/>
    <w:rsid w:val="00017F85"/>
    <w:rsid w:val="000200E3"/>
    <w:rsid w:val="000209C1"/>
    <w:rsid w:val="00020DCD"/>
    <w:rsid w:val="000210FD"/>
    <w:rsid w:val="0002162C"/>
    <w:rsid w:val="000217DC"/>
    <w:rsid w:val="00021A2D"/>
    <w:rsid w:val="00021D3A"/>
    <w:rsid w:val="0002207F"/>
    <w:rsid w:val="000220FC"/>
    <w:rsid w:val="0002287E"/>
    <w:rsid w:val="00022D06"/>
    <w:rsid w:val="00022D9A"/>
    <w:rsid w:val="00022FAA"/>
    <w:rsid w:val="000233B6"/>
    <w:rsid w:val="0002344A"/>
    <w:rsid w:val="0002351F"/>
    <w:rsid w:val="0002377F"/>
    <w:rsid w:val="00024214"/>
    <w:rsid w:val="0002463F"/>
    <w:rsid w:val="00024750"/>
    <w:rsid w:val="00024AE3"/>
    <w:rsid w:val="00024DF9"/>
    <w:rsid w:val="00024FCE"/>
    <w:rsid w:val="00025022"/>
    <w:rsid w:val="000254BD"/>
    <w:rsid w:val="000259F3"/>
    <w:rsid w:val="00025BC5"/>
    <w:rsid w:val="000260FD"/>
    <w:rsid w:val="0002618C"/>
    <w:rsid w:val="000261A6"/>
    <w:rsid w:val="00026413"/>
    <w:rsid w:val="0002645D"/>
    <w:rsid w:val="00026497"/>
    <w:rsid w:val="000265DD"/>
    <w:rsid w:val="000266F2"/>
    <w:rsid w:val="00026898"/>
    <w:rsid w:val="00026E01"/>
    <w:rsid w:val="00026E6B"/>
    <w:rsid w:val="00027523"/>
    <w:rsid w:val="00027C12"/>
    <w:rsid w:val="00027C5C"/>
    <w:rsid w:val="00030624"/>
    <w:rsid w:val="00030CEE"/>
    <w:rsid w:val="00030E02"/>
    <w:rsid w:val="00030F75"/>
    <w:rsid w:val="00031151"/>
    <w:rsid w:val="000311A6"/>
    <w:rsid w:val="000311CF"/>
    <w:rsid w:val="0003130B"/>
    <w:rsid w:val="000313AB"/>
    <w:rsid w:val="000315CF"/>
    <w:rsid w:val="00031864"/>
    <w:rsid w:val="00031D34"/>
    <w:rsid w:val="00032149"/>
    <w:rsid w:val="000323DA"/>
    <w:rsid w:val="000324F4"/>
    <w:rsid w:val="000327FA"/>
    <w:rsid w:val="000329EF"/>
    <w:rsid w:val="00032ACE"/>
    <w:rsid w:val="00032C29"/>
    <w:rsid w:val="00032DFF"/>
    <w:rsid w:val="00033092"/>
    <w:rsid w:val="0003340F"/>
    <w:rsid w:val="000336BA"/>
    <w:rsid w:val="00033B38"/>
    <w:rsid w:val="00033C04"/>
    <w:rsid w:val="00033D43"/>
    <w:rsid w:val="00033F48"/>
    <w:rsid w:val="00033FB7"/>
    <w:rsid w:val="00033FDF"/>
    <w:rsid w:val="0003419D"/>
    <w:rsid w:val="0003468E"/>
    <w:rsid w:val="000346A3"/>
    <w:rsid w:val="000347E7"/>
    <w:rsid w:val="00034D00"/>
    <w:rsid w:val="000351F8"/>
    <w:rsid w:val="0003545D"/>
    <w:rsid w:val="00035592"/>
    <w:rsid w:val="000358EB"/>
    <w:rsid w:val="00036164"/>
    <w:rsid w:val="000361D2"/>
    <w:rsid w:val="000361F9"/>
    <w:rsid w:val="000362FD"/>
    <w:rsid w:val="000364C5"/>
    <w:rsid w:val="00036572"/>
    <w:rsid w:val="00036676"/>
    <w:rsid w:val="000366E3"/>
    <w:rsid w:val="00036786"/>
    <w:rsid w:val="00036B87"/>
    <w:rsid w:val="00036C79"/>
    <w:rsid w:val="000370D0"/>
    <w:rsid w:val="00037935"/>
    <w:rsid w:val="00037B1F"/>
    <w:rsid w:val="00037E8D"/>
    <w:rsid w:val="000403FC"/>
    <w:rsid w:val="00040696"/>
    <w:rsid w:val="00040E96"/>
    <w:rsid w:val="00041071"/>
    <w:rsid w:val="00041332"/>
    <w:rsid w:val="000416A3"/>
    <w:rsid w:val="0004179B"/>
    <w:rsid w:val="00041935"/>
    <w:rsid w:val="00041983"/>
    <w:rsid w:val="00041A7B"/>
    <w:rsid w:val="00041EB1"/>
    <w:rsid w:val="000420C9"/>
    <w:rsid w:val="00042181"/>
    <w:rsid w:val="000423F0"/>
    <w:rsid w:val="0004262A"/>
    <w:rsid w:val="00042DC8"/>
    <w:rsid w:val="00043263"/>
    <w:rsid w:val="00043B0C"/>
    <w:rsid w:val="00043EF4"/>
    <w:rsid w:val="00044208"/>
    <w:rsid w:val="00044803"/>
    <w:rsid w:val="000449D9"/>
    <w:rsid w:val="000452F3"/>
    <w:rsid w:val="0004548D"/>
    <w:rsid w:val="00045849"/>
    <w:rsid w:val="00045B05"/>
    <w:rsid w:val="00045C2B"/>
    <w:rsid w:val="000460BC"/>
    <w:rsid w:val="00046489"/>
    <w:rsid w:val="00046B00"/>
    <w:rsid w:val="00046BF4"/>
    <w:rsid w:val="00046C11"/>
    <w:rsid w:val="00046CB6"/>
    <w:rsid w:val="00046DFD"/>
    <w:rsid w:val="000473B2"/>
    <w:rsid w:val="000473ED"/>
    <w:rsid w:val="00047749"/>
    <w:rsid w:val="0004784F"/>
    <w:rsid w:val="00047BE4"/>
    <w:rsid w:val="00047C3B"/>
    <w:rsid w:val="00047FCF"/>
    <w:rsid w:val="0005057E"/>
    <w:rsid w:val="000505A2"/>
    <w:rsid w:val="00050609"/>
    <w:rsid w:val="000506B8"/>
    <w:rsid w:val="00050E14"/>
    <w:rsid w:val="000510A8"/>
    <w:rsid w:val="0005110B"/>
    <w:rsid w:val="00051257"/>
    <w:rsid w:val="000512E2"/>
    <w:rsid w:val="000514C9"/>
    <w:rsid w:val="000518AE"/>
    <w:rsid w:val="0005192A"/>
    <w:rsid w:val="00051F73"/>
    <w:rsid w:val="000526BE"/>
    <w:rsid w:val="000529C1"/>
    <w:rsid w:val="00052B79"/>
    <w:rsid w:val="00053031"/>
    <w:rsid w:val="000538C2"/>
    <w:rsid w:val="00053A98"/>
    <w:rsid w:val="00053AD7"/>
    <w:rsid w:val="00053F3A"/>
    <w:rsid w:val="000541E2"/>
    <w:rsid w:val="000547F5"/>
    <w:rsid w:val="00054834"/>
    <w:rsid w:val="000548B1"/>
    <w:rsid w:val="000549D2"/>
    <w:rsid w:val="00054A0E"/>
    <w:rsid w:val="00054B68"/>
    <w:rsid w:val="00054DDE"/>
    <w:rsid w:val="00054F27"/>
    <w:rsid w:val="000550FF"/>
    <w:rsid w:val="000552E8"/>
    <w:rsid w:val="0005535A"/>
    <w:rsid w:val="00055922"/>
    <w:rsid w:val="00055DA9"/>
    <w:rsid w:val="00056223"/>
    <w:rsid w:val="00056412"/>
    <w:rsid w:val="00057113"/>
    <w:rsid w:val="0005751F"/>
    <w:rsid w:val="00057717"/>
    <w:rsid w:val="00057B7B"/>
    <w:rsid w:val="00057B7C"/>
    <w:rsid w:val="00057FF1"/>
    <w:rsid w:val="0006018E"/>
    <w:rsid w:val="000601AD"/>
    <w:rsid w:val="00060226"/>
    <w:rsid w:val="00060D2F"/>
    <w:rsid w:val="000610CC"/>
    <w:rsid w:val="00061AA8"/>
    <w:rsid w:val="00061BB9"/>
    <w:rsid w:val="00061C7F"/>
    <w:rsid w:val="00061DAD"/>
    <w:rsid w:val="0006233D"/>
    <w:rsid w:val="00062641"/>
    <w:rsid w:val="00062783"/>
    <w:rsid w:val="000628BD"/>
    <w:rsid w:val="00062956"/>
    <w:rsid w:val="000629AB"/>
    <w:rsid w:val="00062AF7"/>
    <w:rsid w:val="00062D75"/>
    <w:rsid w:val="000631D3"/>
    <w:rsid w:val="00063454"/>
    <w:rsid w:val="000634E3"/>
    <w:rsid w:val="000634F8"/>
    <w:rsid w:val="0006352F"/>
    <w:rsid w:val="00063557"/>
    <w:rsid w:val="00063583"/>
    <w:rsid w:val="00063807"/>
    <w:rsid w:val="00063857"/>
    <w:rsid w:val="00063F1C"/>
    <w:rsid w:val="000645EE"/>
    <w:rsid w:val="000648F2"/>
    <w:rsid w:val="00064B86"/>
    <w:rsid w:val="00064D74"/>
    <w:rsid w:val="00064FC5"/>
    <w:rsid w:val="0006573C"/>
    <w:rsid w:val="00065B55"/>
    <w:rsid w:val="00065F11"/>
    <w:rsid w:val="00066462"/>
    <w:rsid w:val="00066E87"/>
    <w:rsid w:val="00066F21"/>
    <w:rsid w:val="00066F5E"/>
    <w:rsid w:val="00066FB4"/>
    <w:rsid w:val="00067509"/>
    <w:rsid w:val="000676D1"/>
    <w:rsid w:val="00067749"/>
    <w:rsid w:val="0006775C"/>
    <w:rsid w:val="000679EB"/>
    <w:rsid w:val="00067DB4"/>
    <w:rsid w:val="00067FF2"/>
    <w:rsid w:val="00070097"/>
    <w:rsid w:val="00070DE0"/>
    <w:rsid w:val="00071AD5"/>
    <w:rsid w:val="00071FFB"/>
    <w:rsid w:val="000722B5"/>
    <w:rsid w:val="00072446"/>
    <w:rsid w:val="00072488"/>
    <w:rsid w:val="00073429"/>
    <w:rsid w:val="00073431"/>
    <w:rsid w:val="000738BC"/>
    <w:rsid w:val="0007392C"/>
    <w:rsid w:val="000739B3"/>
    <w:rsid w:val="00073BD7"/>
    <w:rsid w:val="00073E7F"/>
    <w:rsid w:val="00073FF2"/>
    <w:rsid w:val="000741E8"/>
    <w:rsid w:val="00074325"/>
    <w:rsid w:val="000745A7"/>
    <w:rsid w:val="000745F2"/>
    <w:rsid w:val="00074661"/>
    <w:rsid w:val="00074AB7"/>
    <w:rsid w:val="00074C29"/>
    <w:rsid w:val="00074C86"/>
    <w:rsid w:val="00074F8C"/>
    <w:rsid w:val="000750CC"/>
    <w:rsid w:val="000752BD"/>
    <w:rsid w:val="0007544D"/>
    <w:rsid w:val="0007564C"/>
    <w:rsid w:val="0007599F"/>
    <w:rsid w:val="00075A5B"/>
    <w:rsid w:val="00076202"/>
    <w:rsid w:val="00076211"/>
    <w:rsid w:val="00076370"/>
    <w:rsid w:val="00076775"/>
    <w:rsid w:val="000767A4"/>
    <w:rsid w:val="000768FA"/>
    <w:rsid w:val="000770A2"/>
    <w:rsid w:val="0007793F"/>
    <w:rsid w:val="0007797A"/>
    <w:rsid w:val="000779A2"/>
    <w:rsid w:val="000779B6"/>
    <w:rsid w:val="00077AD8"/>
    <w:rsid w:val="00077D3B"/>
    <w:rsid w:val="00077E39"/>
    <w:rsid w:val="00080062"/>
    <w:rsid w:val="00080259"/>
    <w:rsid w:val="0008084B"/>
    <w:rsid w:val="00080917"/>
    <w:rsid w:val="000809B2"/>
    <w:rsid w:val="00080A0F"/>
    <w:rsid w:val="00080F56"/>
    <w:rsid w:val="00080F94"/>
    <w:rsid w:val="000814FB"/>
    <w:rsid w:val="00081504"/>
    <w:rsid w:val="00081B12"/>
    <w:rsid w:val="00081F84"/>
    <w:rsid w:val="0008204D"/>
    <w:rsid w:val="00082201"/>
    <w:rsid w:val="00082434"/>
    <w:rsid w:val="000826F0"/>
    <w:rsid w:val="000827D2"/>
    <w:rsid w:val="000828A9"/>
    <w:rsid w:val="00082935"/>
    <w:rsid w:val="00082A72"/>
    <w:rsid w:val="00083489"/>
    <w:rsid w:val="00083757"/>
    <w:rsid w:val="000837C4"/>
    <w:rsid w:val="00083800"/>
    <w:rsid w:val="00083948"/>
    <w:rsid w:val="00083D53"/>
    <w:rsid w:val="00083E9F"/>
    <w:rsid w:val="000841F5"/>
    <w:rsid w:val="000844FB"/>
    <w:rsid w:val="000846D8"/>
    <w:rsid w:val="000847BF"/>
    <w:rsid w:val="00084943"/>
    <w:rsid w:val="00084D7E"/>
    <w:rsid w:val="00084FAC"/>
    <w:rsid w:val="00084FB7"/>
    <w:rsid w:val="00085225"/>
    <w:rsid w:val="000853CD"/>
    <w:rsid w:val="000854DC"/>
    <w:rsid w:val="00085901"/>
    <w:rsid w:val="00085920"/>
    <w:rsid w:val="00085AD0"/>
    <w:rsid w:val="00085CCD"/>
    <w:rsid w:val="00085E82"/>
    <w:rsid w:val="00085F25"/>
    <w:rsid w:val="0008699A"/>
    <w:rsid w:val="00086A3C"/>
    <w:rsid w:val="00086CAA"/>
    <w:rsid w:val="00087392"/>
    <w:rsid w:val="0008790B"/>
    <w:rsid w:val="00090157"/>
    <w:rsid w:val="0009032E"/>
    <w:rsid w:val="000908EF"/>
    <w:rsid w:val="00090A77"/>
    <w:rsid w:val="00091319"/>
    <w:rsid w:val="00091527"/>
    <w:rsid w:val="000916DC"/>
    <w:rsid w:val="00091AC1"/>
    <w:rsid w:val="00091CF8"/>
    <w:rsid w:val="000920E8"/>
    <w:rsid w:val="000926DF"/>
    <w:rsid w:val="00092904"/>
    <w:rsid w:val="00092930"/>
    <w:rsid w:val="0009356C"/>
    <w:rsid w:val="0009376E"/>
    <w:rsid w:val="00093A53"/>
    <w:rsid w:val="00093AD8"/>
    <w:rsid w:val="00093BEB"/>
    <w:rsid w:val="00093BEE"/>
    <w:rsid w:val="00093E76"/>
    <w:rsid w:val="000945CE"/>
    <w:rsid w:val="000947AB"/>
    <w:rsid w:val="00094B51"/>
    <w:rsid w:val="000951DA"/>
    <w:rsid w:val="000953BF"/>
    <w:rsid w:val="0009542B"/>
    <w:rsid w:val="00095745"/>
    <w:rsid w:val="000958FD"/>
    <w:rsid w:val="00095D8C"/>
    <w:rsid w:val="00095ECF"/>
    <w:rsid w:val="00096A14"/>
    <w:rsid w:val="00096BC9"/>
    <w:rsid w:val="00096FC7"/>
    <w:rsid w:val="000970F6"/>
    <w:rsid w:val="00097CD6"/>
    <w:rsid w:val="00097E6E"/>
    <w:rsid w:val="00097ED8"/>
    <w:rsid w:val="000A0114"/>
    <w:rsid w:val="000A076A"/>
    <w:rsid w:val="000A077C"/>
    <w:rsid w:val="000A08CD"/>
    <w:rsid w:val="000A1371"/>
    <w:rsid w:val="000A1635"/>
    <w:rsid w:val="000A1A31"/>
    <w:rsid w:val="000A1BFE"/>
    <w:rsid w:val="000A228C"/>
    <w:rsid w:val="000A2366"/>
    <w:rsid w:val="000A2641"/>
    <w:rsid w:val="000A29D5"/>
    <w:rsid w:val="000A29F5"/>
    <w:rsid w:val="000A31C5"/>
    <w:rsid w:val="000A3277"/>
    <w:rsid w:val="000A328E"/>
    <w:rsid w:val="000A3BE7"/>
    <w:rsid w:val="000A3E0F"/>
    <w:rsid w:val="000A40DA"/>
    <w:rsid w:val="000A42EA"/>
    <w:rsid w:val="000A432F"/>
    <w:rsid w:val="000A496D"/>
    <w:rsid w:val="000A4B4A"/>
    <w:rsid w:val="000A4DB1"/>
    <w:rsid w:val="000A4E49"/>
    <w:rsid w:val="000A4EE6"/>
    <w:rsid w:val="000A4F07"/>
    <w:rsid w:val="000A5911"/>
    <w:rsid w:val="000A5A8E"/>
    <w:rsid w:val="000A5F56"/>
    <w:rsid w:val="000A5FEC"/>
    <w:rsid w:val="000A5FF7"/>
    <w:rsid w:val="000A607B"/>
    <w:rsid w:val="000A626E"/>
    <w:rsid w:val="000A6342"/>
    <w:rsid w:val="000A65D9"/>
    <w:rsid w:val="000A66E7"/>
    <w:rsid w:val="000A699E"/>
    <w:rsid w:val="000A69CF"/>
    <w:rsid w:val="000A6AE3"/>
    <w:rsid w:val="000A6BA1"/>
    <w:rsid w:val="000A6E99"/>
    <w:rsid w:val="000A6F85"/>
    <w:rsid w:val="000A7549"/>
    <w:rsid w:val="000A758F"/>
    <w:rsid w:val="000A7D0B"/>
    <w:rsid w:val="000A7EB7"/>
    <w:rsid w:val="000A7EFF"/>
    <w:rsid w:val="000B0154"/>
    <w:rsid w:val="000B01B0"/>
    <w:rsid w:val="000B0427"/>
    <w:rsid w:val="000B04BD"/>
    <w:rsid w:val="000B04E8"/>
    <w:rsid w:val="000B0624"/>
    <w:rsid w:val="000B0695"/>
    <w:rsid w:val="000B0791"/>
    <w:rsid w:val="000B0AB2"/>
    <w:rsid w:val="000B0E04"/>
    <w:rsid w:val="000B10C8"/>
    <w:rsid w:val="000B1243"/>
    <w:rsid w:val="000B1956"/>
    <w:rsid w:val="000B1A39"/>
    <w:rsid w:val="000B1A8E"/>
    <w:rsid w:val="000B1BC1"/>
    <w:rsid w:val="000B1EB1"/>
    <w:rsid w:val="000B2413"/>
    <w:rsid w:val="000B2571"/>
    <w:rsid w:val="000B25AA"/>
    <w:rsid w:val="000B25B7"/>
    <w:rsid w:val="000B2F99"/>
    <w:rsid w:val="000B2FD1"/>
    <w:rsid w:val="000B33E4"/>
    <w:rsid w:val="000B3BCD"/>
    <w:rsid w:val="000B3C85"/>
    <w:rsid w:val="000B3C98"/>
    <w:rsid w:val="000B3E7C"/>
    <w:rsid w:val="000B40F6"/>
    <w:rsid w:val="000B4229"/>
    <w:rsid w:val="000B4621"/>
    <w:rsid w:val="000B465C"/>
    <w:rsid w:val="000B4A8D"/>
    <w:rsid w:val="000B4EDC"/>
    <w:rsid w:val="000B4F8A"/>
    <w:rsid w:val="000B50CF"/>
    <w:rsid w:val="000B5182"/>
    <w:rsid w:val="000B5465"/>
    <w:rsid w:val="000B55E4"/>
    <w:rsid w:val="000B5FCB"/>
    <w:rsid w:val="000B6307"/>
    <w:rsid w:val="000B6309"/>
    <w:rsid w:val="000B655E"/>
    <w:rsid w:val="000B687E"/>
    <w:rsid w:val="000B68F5"/>
    <w:rsid w:val="000B7045"/>
    <w:rsid w:val="000B719A"/>
    <w:rsid w:val="000B7396"/>
    <w:rsid w:val="000B7677"/>
    <w:rsid w:val="000B7840"/>
    <w:rsid w:val="000B7BD1"/>
    <w:rsid w:val="000B7C5F"/>
    <w:rsid w:val="000B7C71"/>
    <w:rsid w:val="000B7CE5"/>
    <w:rsid w:val="000C0074"/>
    <w:rsid w:val="000C02E1"/>
    <w:rsid w:val="000C06CC"/>
    <w:rsid w:val="000C092C"/>
    <w:rsid w:val="000C0992"/>
    <w:rsid w:val="000C0A0C"/>
    <w:rsid w:val="000C0B69"/>
    <w:rsid w:val="000C0E32"/>
    <w:rsid w:val="000C11F9"/>
    <w:rsid w:val="000C13A4"/>
    <w:rsid w:val="000C165D"/>
    <w:rsid w:val="000C16A4"/>
    <w:rsid w:val="000C1745"/>
    <w:rsid w:val="000C18A9"/>
    <w:rsid w:val="000C1A36"/>
    <w:rsid w:val="000C1C88"/>
    <w:rsid w:val="000C22EC"/>
    <w:rsid w:val="000C2CC1"/>
    <w:rsid w:val="000C2F12"/>
    <w:rsid w:val="000C303B"/>
    <w:rsid w:val="000C3363"/>
    <w:rsid w:val="000C3A24"/>
    <w:rsid w:val="000C3BA6"/>
    <w:rsid w:val="000C3C37"/>
    <w:rsid w:val="000C3CA6"/>
    <w:rsid w:val="000C47EA"/>
    <w:rsid w:val="000C4804"/>
    <w:rsid w:val="000C5286"/>
    <w:rsid w:val="000C5458"/>
    <w:rsid w:val="000C56D5"/>
    <w:rsid w:val="000C58D4"/>
    <w:rsid w:val="000C5A25"/>
    <w:rsid w:val="000C5A9D"/>
    <w:rsid w:val="000C5EA6"/>
    <w:rsid w:val="000C5FC3"/>
    <w:rsid w:val="000C61CE"/>
    <w:rsid w:val="000C6535"/>
    <w:rsid w:val="000C662E"/>
    <w:rsid w:val="000C6710"/>
    <w:rsid w:val="000C6831"/>
    <w:rsid w:val="000C68B1"/>
    <w:rsid w:val="000C7601"/>
    <w:rsid w:val="000C7ACC"/>
    <w:rsid w:val="000C7CB2"/>
    <w:rsid w:val="000C7DFB"/>
    <w:rsid w:val="000D0392"/>
    <w:rsid w:val="000D067F"/>
    <w:rsid w:val="000D094D"/>
    <w:rsid w:val="000D0B85"/>
    <w:rsid w:val="000D1266"/>
    <w:rsid w:val="000D1434"/>
    <w:rsid w:val="000D177C"/>
    <w:rsid w:val="000D1945"/>
    <w:rsid w:val="000D1B2E"/>
    <w:rsid w:val="000D1BAA"/>
    <w:rsid w:val="000D1C04"/>
    <w:rsid w:val="000D1DEF"/>
    <w:rsid w:val="000D1E7A"/>
    <w:rsid w:val="000D20AA"/>
    <w:rsid w:val="000D20C0"/>
    <w:rsid w:val="000D21CE"/>
    <w:rsid w:val="000D2DAF"/>
    <w:rsid w:val="000D2F9F"/>
    <w:rsid w:val="000D336E"/>
    <w:rsid w:val="000D35A7"/>
    <w:rsid w:val="000D3A2B"/>
    <w:rsid w:val="000D3B80"/>
    <w:rsid w:val="000D3BAF"/>
    <w:rsid w:val="000D4018"/>
    <w:rsid w:val="000D4117"/>
    <w:rsid w:val="000D42BF"/>
    <w:rsid w:val="000D46FD"/>
    <w:rsid w:val="000D4A8B"/>
    <w:rsid w:val="000D4B0B"/>
    <w:rsid w:val="000D4BE8"/>
    <w:rsid w:val="000D5108"/>
    <w:rsid w:val="000D5185"/>
    <w:rsid w:val="000D5328"/>
    <w:rsid w:val="000D5D6C"/>
    <w:rsid w:val="000D5FE6"/>
    <w:rsid w:val="000D6145"/>
    <w:rsid w:val="000D62FE"/>
    <w:rsid w:val="000D6383"/>
    <w:rsid w:val="000D66C8"/>
    <w:rsid w:val="000D676C"/>
    <w:rsid w:val="000D685B"/>
    <w:rsid w:val="000D68E8"/>
    <w:rsid w:val="000D69AA"/>
    <w:rsid w:val="000D6A9C"/>
    <w:rsid w:val="000D7241"/>
    <w:rsid w:val="000D7940"/>
    <w:rsid w:val="000D7992"/>
    <w:rsid w:val="000E05E0"/>
    <w:rsid w:val="000E0B49"/>
    <w:rsid w:val="000E0E35"/>
    <w:rsid w:val="000E0EBB"/>
    <w:rsid w:val="000E0EE0"/>
    <w:rsid w:val="000E1086"/>
    <w:rsid w:val="000E1393"/>
    <w:rsid w:val="000E1567"/>
    <w:rsid w:val="000E16A5"/>
    <w:rsid w:val="000E1869"/>
    <w:rsid w:val="000E1F40"/>
    <w:rsid w:val="000E279B"/>
    <w:rsid w:val="000E28A6"/>
    <w:rsid w:val="000E2DDB"/>
    <w:rsid w:val="000E3083"/>
    <w:rsid w:val="000E32A1"/>
    <w:rsid w:val="000E332D"/>
    <w:rsid w:val="000E3364"/>
    <w:rsid w:val="000E34E1"/>
    <w:rsid w:val="000E36B7"/>
    <w:rsid w:val="000E4057"/>
    <w:rsid w:val="000E4677"/>
    <w:rsid w:val="000E4A1E"/>
    <w:rsid w:val="000E4A3F"/>
    <w:rsid w:val="000E4F42"/>
    <w:rsid w:val="000E5037"/>
    <w:rsid w:val="000E51EA"/>
    <w:rsid w:val="000E5272"/>
    <w:rsid w:val="000E544A"/>
    <w:rsid w:val="000E5671"/>
    <w:rsid w:val="000E56DB"/>
    <w:rsid w:val="000E57E6"/>
    <w:rsid w:val="000E5B38"/>
    <w:rsid w:val="000E5D5D"/>
    <w:rsid w:val="000E5EC3"/>
    <w:rsid w:val="000E5F54"/>
    <w:rsid w:val="000E6789"/>
    <w:rsid w:val="000E6A60"/>
    <w:rsid w:val="000E6B65"/>
    <w:rsid w:val="000E6B71"/>
    <w:rsid w:val="000E6C27"/>
    <w:rsid w:val="000E7085"/>
    <w:rsid w:val="000E7509"/>
    <w:rsid w:val="000E75DC"/>
    <w:rsid w:val="000F032D"/>
    <w:rsid w:val="000F058E"/>
    <w:rsid w:val="000F100B"/>
    <w:rsid w:val="000F104C"/>
    <w:rsid w:val="000F13FB"/>
    <w:rsid w:val="000F1584"/>
    <w:rsid w:val="000F16D3"/>
    <w:rsid w:val="000F178C"/>
    <w:rsid w:val="000F17B5"/>
    <w:rsid w:val="000F184C"/>
    <w:rsid w:val="000F1AE6"/>
    <w:rsid w:val="000F1C36"/>
    <w:rsid w:val="000F1D2F"/>
    <w:rsid w:val="000F2292"/>
    <w:rsid w:val="000F268B"/>
    <w:rsid w:val="000F2738"/>
    <w:rsid w:val="000F2D0F"/>
    <w:rsid w:val="000F2D4C"/>
    <w:rsid w:val="000F2DDE"/>
    <w:rsid w:val="000F2F06"/>
    <w:rsid w:val="000F2FF9"/>
    <w:rsid w:val="000F30FB"/>
    <w:rsid w:val="000F3ABA"/>
    <w:rsid w:val="000F3F1D"/>
    <w:rsid w:val="000F45E0"/>
    <w:rsid w:val="000F473B"/>
    <w:rsid w:val="000F47DB"/>
    <w:rsid w:val="000F4BD2"/>
    <w:rsid w:val="000F4C26"/>
    <w:rsid w:val="000F4C47"/>
    <w:rsid w:val="000F4D19"/>
    <w:rsid w:val="000F53EA"/>
    <w:rsid w:val="000F54E8"/>
    <w:rsid w:val="000F582E"/>
    <w:rsid w:val="000F5A4D"/>
    <w:rsid w:val="000F5CA5"/>
    <w:rsid w:val="000F619A"/>
    <w:rsid w:val="000F61F4"/>
    <w:rsid w:val="000F652D"/>
    <w:rsid w:val="000F65CC"/>
    <w:rsid w:val="000F671F"/>
    <w:rsid w:val="000F6745"/>
    <w:rsid w:val="000F6BAD"/>
    <w:rsid w:val="000F6C3B"/>
    <w:rsid w:val="000F6CAB"/>
    <w:rsid w:val="000F6FAA"/>
    <w:rsid w:val="000F6FFE"/>
    <w:rsid w:val="000F78C2"/>
    <w:rsid w:val="000F7ABB"/>
    <w:rsid w:val="000F7AF1"/>
    <w:rsid w:val="000F7CF5"/>
    <w:rsid w:val="00100423"/>
    <w:rsid w:val="00100C2E"/>
    <w:rsid w:val="00100E83"/>
    <w:rsid w:val="00100EA3"/>
    <w:rsid w:val="001010E2"/>
    <w:rsid w:val="0010242E"/>
    <w:rsid w:val="00102783"/>
    <w:rsid w:val="00102853"/>
    <w:rsid w:val="001028D0"/>
    <w:rsid w:val="001028E6"/>
    <w:rsid w:val="00102B7F"/>
    <w:rsid w:val="00102DE7"/>
    <w:rsid w:val="001031A0"/>
    <w:rsid w:val="001031FF"/>
    <w:rsid w:val="00103251"/>
    <w:rsid w:val="00103354"/>
    <w:rsid w:val="0010362B"/>
    <w:rsid w:val="001039E6"/>
    <w:rsid w:val="00103B47"/>
    <w:rsid w:val="00103D3A"/>
    <w:rsid w:val="001041A0"/>
    <w:rsid w:val="001042EE"/>
    <w:rsid w:val="0010458B"/>
    <w:rsid w:val="001046B5"/>
    <w:rsid w:val="00104803"/>
    <w:rsid w:val="00104878"/>
    <w:rsid w:val="001048FC"/>
    <w:rsid w:val="00104A68"/>
    <w:rsid w:val="00104B60"/>
    <w:rsid w:val="00104C2F"/>
    <w:rsid w:val="00105382"/>
    <w:rsid w:val="00105595"/>
    <w:rsid w:val="001056BF"/>
    <w:rsid w:val="00105840"/>
    <w:rsid w:val="00105863"/>
    <w:rsid w:val="00105AE5"/>
    <w:rsid w:val="00105F83"/>
    <w:rsid w:val="00106080"/>
    <w:rsid w:val="00106105"/>
    <w:rsid w:val="00106150"/>
    <w:rsid w:val="0010629B"/>
    <w:rsid w:val="001062B3"/>
    <w:rsid w:val="001062CE"/>
    <w:rsid w:val="00106575"/>
    <w:rsid w:val="001066DD"/>
    <w:rsid w:val="00106C62"/>
    <w:rsid w:val="00107004"/>
    <w:rsid w:val="00107163"/>
    <w:rsid w:val="001071E6"/>
    <w:rsid w:val="00107295"/>
    <w:rsid w:val="00107398"/>
    <w:rsid w:val="0010739D"/>
    <w:rsid w:val="001077CC"/>
    <w:rsid w:val="00107A64"/>
    <w:rsid w:val="00107E2E"/>
    <w:rsid w:val="00107E89"/>
    <w:rsid w:val="00107F99"/>
    <w:rsid w:val="00110171"/>
    <w:rsid w:val="00110209"/>
    <w:rsid w:val="0011037A"/>
    <w:rsid w:val="00110414"/>
    <w:rsid w:val="001106C1"/>
    <w:rsid w:val="001111E7"/>
    <w:rsid w:val="00111302"/>
    <w:rsid w:val="001115E0"/>
    <w:rsid w:val="0011164A"/>
    <w:rsid w:val="00111952"/>
    <w:rsid w:val="00111DAB"/>
    <w:rsid w:val="001128A6"/>
    <w:rsid w:val="001129B5"/>
    <w:rsid w:val="0011301B"/>
    <w:rsid w:val="00113206"/>
    <w:rsid w:val="001134B6"/>
    <w:rsid w:val="001136BE"/>
    <w:rsid w:val="001137E3"/>
    <w:rsid w:val="00113A18"/>
    <w:rsid w:val="00113B7E"/>
    <w:rsid w:val="00114100"/>
    <w:rsid w:val="0011437D"/>
    <w:rsid w:val="00114482"/>
    <w:rsid w:val="00114748"/>
    <w:rsid w:val="001147EC"/>
    <w:rsid w:val="001150A0"/>
    <w:rsid w:val="0011534C"/>
    <w:rsid w:val="00115481"/>
    <w:rsid w:val="001156F9"/>
    <w:rsid w:val="00115831"/>
    <w:rsid w:val="00115CD3"/>
    <w:rsid w:val="001160AD"/>
    <w:rsid w:val="0011631E"/>
    <w:rsid w:val="00116463"/>
    <w:rsid w:val="001165CD"/>
    <w:rsid w:val="00116C8B"/>
    <w:rsid w:val="00116CD9"/>
    <w:rsid w:val="0011739B"/>
    <w:rsid w:val="0011749A"/>
    <w:rsid w:val="00117A43"/>
    <w:rsid w:val="00117C24"/>
    <w:rsid w:val="00117DB6"/>
    <w:rsid w:val="001202C2"/>
    <w:rsid w:val="00120612"/>
    <w:rsid w:val="0012063F"/>
    <w:rsid w:val="00120A1C"/>
    <w:rsid w:val="00120B70"/>
    <w:rsid w:val="00120F66"/>
    <w:rsid w:val="00121173"/>
    <w:rsid w:val="0012139D"/>
    <w:rsid w:val="00121C4E"/>
    <w:rsid w:val="00121CC1"/>
    <w:rsid w:val="0012215E"/>
    <w:rsid w:val="001222A8"/>
    <w:rsid w:val="001223A7"/>
    <w:rsid w:val="00122424"/>
    <w:rsid w:val="001226C7"/>
    <w:rsid w:val="00123DDA"/>
    <w:rsid w:val="00123FBC"/>
    <w:rsid w:val="0012476D"/>
    <w:rsid w:val="00124A89"/>
    <w:rsid w:val="0012519B"/>
    <w:rsid w:val="0012537B"/>
    <w:rsid w:val="00125469"/>
    <w:rsid w:val="00125828"/>
    <w:rsid w:val="0012594C"/>
    <w:rsid w:val="00125E60"/>
    <w:rsid w:val="0012603C"/>
    <w:rsid w:val="001260EC"/>
    <w:rsid w:val="00126306"/>
    <w:rsid w:val="00126483"/>
    <w:rsid w:val="001268E4"/>
    <w:rsid w:val="00126A4F"/>
    <w:rsid w:val="00126A68"/>
    <w:rsid w:val="00126F26"/>
    <w:rsid w:val="00126F99"/>
    <w:rsid w:val="0012712B"/>
    <w:rsid w:val="001271B6"/>
    <w:rsid w:val="001275CF"/>
    <w:rsid w:val="00127A26"/>
    <w:rsid w:val="00127CEE"/>
    <w:rsid w:val="00127F80"/>
    <w:rsid w:val="00130019"/>
    <w:rsid w:val="001301DA"/>
    <w:rsid w:val="00130421"/>
    <w:rsid w:val="00130622"/>
    <w:rsid w:val="00130E39"/>
    <w:rsid w:val="0013141E"/>
    <w:rsid w:val="00131CF8"/>
    <w:rsid w:val="00131E48"/>
    <w:rsid w:val="00131F6C"/>
    <w:rsid w:val="0013258B"/>
    <w:rsid w:val="001326B7"/>
    <w:rsid w:val="00132854"/>
    <w:rsid w:val="00132B2A"/>
    <w:rsid w:val="00132D7D"/>
    <w:rsid w:val="00132DBD"/>
    <w:rsid w:val="00133046"/>
    <w:rsid w:val="00133047"/>
    <w:rsid w:val="00133105"/>
    <w:rsid w:val="00133156"/>
    <w:rsid w:val="00133C47"/>
    <w:rsid w:val="00133F7C"/>
    <w:rsid w:val="00133F91"/>
    <w:rsid w:val="00134022"/>
    <w:rsid w:val="0013411E"/>
    <w:rsid w:val="00134200"/>
    <w:rsid w:val="001342A8"/>
    <w:rsid w:val="001343AE"/>
    <w:rsid w:val="001346DD"/>
    <w:rsid w:val="00134DF0"/>
    <w:rsid w:val="00134F74"/>
    <w:rsid w:val="00134F8A"/>
    <w:rsid w:val="0013549A"/>
    <w:rsid w:val="001355DF"/>
    <w:rsid w:val="001361D3"/>
    <w:rsid w:val="0013620F"/>
    <w:rsid w:val="00136740"/>
    <w:rsid w:val="00136ECC"/>
    <w:rsid w:val="00137163"/>
    <w:rsid w:val="001371E7"/>
    <w:rsid w:val="0013732A"/>
    <w:rsid w:val="0013756C"/>
    <w:rsid w:val="00137E3E"/>
    <w:rsid w:val="001401E8"/>
    <w:rsid w:val="001407EC"/>
    <w:rsid w:val="00140B13"/>
    <w:rsid w:val="00140C44"/>
    <w:rsid w:val="00140FE5"/>
    <w:rsid w:val="001410C3"/>
    <w:rsid w:val="0014111D"/>
    <w:rsid w:val="00141A5F"/>
    <w:rsid w:val="00141DCB"/>
    <w:rsid w:val="00142497"/>
    <w:rsid w:val="00142544"/>
    <w:rsid w:val="00142562"/>
    <w:rsid w:val="001425DA"/>
    <w:rsid w:val="001426D5"/>
    <w:rsid w:val="001427E7"/>
    <w:rsid w:val="00142A64"/>
    <w:rsid w:val="00142B6E"/>
    <w:rsid w:val="00143246"/>
    <w:rsid w:val="00143838"/>
    <w:rsid w:val="00143C9A"/>
    <w:rsid w:val="00144481"/>
    <w:rsid w:val="00144637"/>
    <w:rsid w:val="001448EE"/>
    <w:rsid w:val="00144958"/>
    <w:rsid w:val="00145613"/>
    <w:rsid w:val="00145C20"/>
    <w:rsid w:val="00145C28"/>
    <w:rsid w:val="00145F77"/>
    <w:rsid w:val="00146D8C"/>
    <w:rsid w:val="00146E4E"/>
    <w:rsid w:val="00150013"/>
    <w:rsid w:val="001502BE"/>
    <w:rsid w:val="0015045F"/>
    <w:rsid w:val="001505BB"/>
    <w:rsid w:val="00150B5A"/>
    <w:rsid w:val="0015116B"/>
    <w:rsid w:val="0015121F"/>
    <w:rsid w:val="001512DA"/>
    <w:rsid w:val="00151562"/>
    <w:rsid w:val="00151660"/>
    <w:rsid w:val="00151703"/>
    <w:rsid w:val="00151E16"/>
    <w:rsid w:val="00151E37"/>
    <w:rsid w:val="00152144"/>
    <w:rsid w:val="0015227C"/>
    <w:rsid w:val="00152B43"/>
    <w:rsid w:val="00152CF6"/>
    <w:rsid w:val="00152D6F"/>
    <w:rsid w:val="00152E95"/>
    <w:rsid w:val="0015300B"/>
    <w:rsid w:val="0015343A"/>
    <w:rsid w:val="00153591"/>
    <w:rsid w:val="001535EE"/>
    <w:rsid w:val="001536F2"/>
    <w:rsid w:val="00153792"/>
    <w:rsid w:val="0015383A"/>
    <w:rsid w:val="00153A18"/>
    <w:rsid w:val="00153CA1"/>
    <w:rsid w:val="00153F7B"/>
    <w:rsid w:val="0015408A"/>
    <w:rsid w:val="00154338"/>
    <w:rsid w:val="00154A82"/>
    <w:rsid w:val="00154FD0"/>
    <w:rsid w:val="0015512C"/>
    <w:rsid w:val="0015548E"/>
    <w:rsid w:val="001557DD"/>
    <w:rsid w:val="001559CB"/>
    <w:rsid w:val="00155BEB"/>
    <w:rsid w:val="00155C6D"/>
    <w:rsid w:val="001567FD"/>
    <w:rsid w:val="00157008"/>
    <w:rsid w:val="0015719F"/>
    <w:rsid w:val="001572E0"/>
    <w:rsid w:val="001574A0"/>
    <w:rsid w:val="001578EA"/>
    <w:rsid w:val="00157965"/>
    <w:rsid w:val="001579BA"/>
    <w:rsid w:val="001579FD"/>
    <w:rsid w:val="00157ADA"/>
    <w:rsid w:val="00160571"/>
    <w:rsid w:val="001605A7"/>
    <w:rsid w:val="001607ED"/>
    <w:rsid w:val="001608DE"/>
    <w:rsid w:val="00160AF9"/>
    <w:rsid w:val="001617D8"/>
    <w:rsid w:val="0016228B"/>
    <w:rsid w:val="00162541"/>
    <w:rsid w:val="001625B7"/>
    <w:rsid w:val="0016283A"/>
    <w:rsid w:val="00162A0F"/>
    <w:rsid w:val="00162BE7"/>
    <w:rsid w:val="00162CDA"/>
    <w:rsid w:val="00162EF2"/>
    <w:rsid w:val="001632F9"/>
    <w:rsid w:val="0016359A"/>
    <w:rsid w:val="00163BF7"/>
    <w:rsid w:val="00163E41"/>
    <w:rsid w:val="001640AD"/>
    <w:rsid w:val="0016466E"/>
    <w:rsid w:val="00164D34"/>
    <w:rsid w:val="0016564A"/>
    <w:rsid w:val="00165B41"/>
    <w:rsid w:val="00166214"/>
    <w:rsid w:val="00166289"/>
    <w:rsid w:val="001664EC"/>
    <w:rsid w:val="001665D3"/>
    <w:rsid w:val="00166AD0"/>
    <w:rsid w:val="00166BC4"/>
    <w:rsid w:val="00167329"/>
    <w:rsid w:val="0016786E"/>
    <w:rsid w:val="00170032"/>
    <w:rsid w:val="00170724"/>
    <w:rsid w:val="00171652"/>
    <w:rsid w:val="00171C93"/>
    <w:rsid w:val="00171D1F"/>
    <w:rsid w:val="00171DAC"/>
    <w:rsid w:val="00171EFD"/>
    <w:rsid w:val="001726A7"/>
    <w:rsid w:val="00172764"/>
    <w:rsid w:val="0017283F"/>
    <w:rsid w:val="00172BD7"/>
    <w:rsid w:val="001737AE"/>
    <w:rsid w:val="00173B7E"/>
    <w:rsid w:val="001740AF"/>
    <w:rsid w:val="0017414B"/>
    <w:rsid w:val="00174966"/>
    <w:rsid w:val="00174C23"/>
    <w:rsid w:val="00174D03"/>
    <w:rsid w:val="00174ED6"/>
    <w:rsid w:val="001753A9"/>
    <w:rsid w:val="00175496"/>
    <w:rsid w:val="00175926"/>
    <w:rsid w:val="00175AC8"/>
    <w:rsid w:val="00175B84"/>
    <w:rsid w:val="00175BD3"/>
    <w:rsid w:val="00175FF8"/>
    <w:rsid w:val="0017633D"/>
    <w:rsid w:val="0017644C"/>
    <w:rsid w:val="00176764"/>
    <w:rsid w:val="001767A8"/>
    <w:rsid w:val="001768DA"/>
    <w:rsid w:val="00176ABD"/>
    <w:rsid w:val="00176D13"/>
    <w:rsid w:val="00176E5D"/>
    <w:rsid w:val="00177237"/>
    <w:rsid w:val="0017727D"/>
    <w:rsid w:val="00177A4C"/>
    <w:rsid w:val="00177D7A"/>
    <w:rsid w:val="00177E15"/>
    <w:rsid w:val="00180210"/>
    <w:rsid w:val="00180563"/>
    <w:rsid w:val="0018077C"/>
    <w:rsid w:val="00180852"/>
    <w:rsid w:val="00180F47"/>
    <w:rsid w:val="00181849"/>
    <w:rsid w:val="001819B6"/>
    <w:rsid w:val="001819C2"/>
    <w:rsid w:val="00181C59"/>
    <w:rsid w:val="00182242"/>
    <w:rsid w:val="00182653"/>
    <w:rsid w:val="00182816"/>
    <w:rsid w:val="0018291D"/>
    <w:rsid w:val="001832F2"/>
    <w:rsid w:val="0018336A"/>
    <w:rsid w:val="00183647"/>
    <w:rsid w:val="00183A6B"/>
    <w:rsid w:val="00183EE6"/>
    <w:rsid w:val="00184092"/>
    <w:rsid w:val="001845BC"/>
    <w:rsid w:val="0018482E"/>
    <w:rsid w:val="001848CF"/>
    <w:rsid w:val="00184AD3"/>
    <w:rsid w:val="00184CA1"/>
    <w:rsid w:val="00184F95"/>
    <w:rsid w:val="0018513A"/>
    <w:rsid w:val="0018513E"/>
    <w:rsid w:val="00185B16"/>
    <w:rsid w:val="00186191"/>
    <w:rsid w:val="001862DE"/>
    <w:rsid w:val="001868A3"/>
    <w:rsid w:val="001869A9"/>
    <w:rsid w:val="00187152"/>
    <w:rsid w:val="001876BC"/>
    <w:rsid w:val="00187B46"/>
    <w:rsid w:val="00187DB0"/>
    <w:rsid w:val="00187FEA"/>
    <w:rsid w:val="0019000E"/>
    <w:rsid w:val="00190301"/>
    <w:rsid w:val="001907DB"/>
    <w:rsid w:val="001908A4"/>
    <w:rsid w:val="0019097C"/>
    <w:rsid w:val="00190B6E"/>
    <w:rsid w:val="00190E52"/>
    <w:rsid w:val="00191529"/>
    <w:rsid w:val="00191A2B"/>
    <w:rsid w:val="00191D30"/>
    <w:rsid w:val="00192185"/>
    <w:rsid w:val="00192243"/>
    <w:rsid w:val="00192694"/>
    <w:rsid w:val="001926C4"/>
    <w:rsid w:val="00192B99"/>
    <w:rsid w:val="00192DB8"/>
    <w:rsid w:val="00192E96"/>
    <w:rsid w:val="001930D9"/>
    <w:rsid w:val="00193278"/>
    <w:rsid w:val="001932BE"/>
    <w:rsid w:val="001932DF"/>
    <w:rsid w:val="00193DAD"/>
    <w:rsid w:val="00193EBB"/>
    <w:rsid w:val="00194485"/>
    <w:rsid w:val="00194703"/>
    <w:rsid w:val="0019480C"/>
    <w:rsid w:val="0019483C"/>
    <w:rsid w:val="00194B43"/>
    <w:rsid w:val="00194E54"/>
    <w:rsid w:val="001951BF"/>
    <w:rsid w:val="00195498"/>
    <w:rsid w:val="001955E3"/>
    <w:rsid w:val="001959C0"/>
    <w:rsid w:val="00195E1C"/>
    <w:rsid w:val="00196172"/>
    <w:rsid w:val="00196338"/>
    <w:rsid w:val="001964EC"/>
    <w:rsid w:val="00196681"/>
    <w:rsid w:val="001969F7"/>
    <w:rsid w:val="0019766C"/>
    <w:rsid w:val="0019789A"/>
    <w:rsid w:val="00197BB5"/>
    <w:rsid w:val="00197C30"/>
    <w:rsid w:val="00197E26"/>
    <w:rsid w:val="00197EF8"/>
    <w:rsid w:val="001A006B"/>
    <w:rsid w:val="001A0088"/>
    <w:rsid w:val="001A01FC"/>
    <w:rsid w:val="001A06F4"/>
    <w:rsid w:val="001A074D"/>
    <w:rsid w:val="001A08BD"/>
    <w:rsid w:val="001A0937"/>
    <w:rsid w:val="001A0D81"/>
    <w:rsid w:val="001A104A"/>
    <w:rsid w:val="001A10EC"/>
    <w:rsid w:val="001A125F"/>
    <w:rsid w:val="001A14C5"/>
    <w:rsid w:val="001A1816"/>
    <w:rsid w:val="001A1B78"/>
    <w:rsid w:val="001A1C52"/>
    <w:rsid w:val="001A1CB2"/>
    <w:rsid w:val="001A245C"/>
    <w:rsid w:val="001A258E"/>
    <w:rsid w:val="001A278A"/>
    <w:rsid w:val="001A289D"/>
    <w:rsid w:val="001A2B02"/>
    <w:rsid w:val="001A2E0E"/>
    <w:rsid w:val="001A364A"/>
    <w:rsid w:val="001A37A0"/>
    <w:rsid w:val="001A38C5"/>
    <w:rsid w:val="001A3B34"/>
    <w:rsid w:val="001A3B44"/>
    <w:rsid w:val="001A3C57"/>
    <w:rsid w:val="001A3E54"/>
    <w:rsid w:val="001A3FCE"/>
    <w:rsid w:val="001A4149"/>
    <w:rsid w:val="001A4203"/>
    <w:rsid w:val="001A4425"/>
    <w:rsid w:val="001A49E7"/>
    <w:rsid w:val="001A4AEC"/>
    <w:rsid w:val="001A4CD2"/>
    <w:rsid w:val="001A4D17"/>
    <w:rsid w:val="001A4DEA"/>
    <w:rsid w:val="001A541A"/>
    <w:rsid w:val="001A5AA5"/>
    <w:rsid w:val="001A5C00"/>
    <w:rsid w:val="001A60A9"/>
    <w:rsid w:val="001A6329"/>
    <w:rsid w:val="001A6583"/>
    <w:rsid w:val="001A6F84"/>
    <w:rsid w:val="001A6F9A"/>
    <w:rsid w:val="001A70A4"/>
    <w:rsid w:val="001A76F4"/>
    <w:rsid w:val="001A7C63"/>
    <w:rsid w:val="001A7CA5"/>
    <w:rsid w:val="001A7F79"/>
    <w:rsid w:val="001B00F8"/>
    <w:rsid w:val="001B019E"/>
    <w:rsid w:val="001B0AF0"/>
    <w:rsid w:val="001B10D1"/>
    <w:rsid w:val="001B1221"/>
    <w:rsid w:val="001B123C"/>
    <w:rsid w:val="001B12A0"/>
    <w:rsid w:val="001B131D"/>
    <w:rsid w:val="001B1C10"/>
    <w:rsid w:val="001B1D8A"/>
    <w:rsid w:val="001B2031"/>
    <w:rsid w:val="001B2461"/>
    <w:rsid w:val="001B24C3"/>
    <w:rsid w:val="001B24D5"/>
    <w:rsid w:val="001B2680"/>
    <w:rsid w:val="001B355E"/>
    <w:rsid w:val="001B37A8"/>
    <w:rsid w:val="001B3ADA"/>
    <w:rsid w:val="001B3CBE"/>
    <w:rsid w:val="001B3E0E"/>
    <w:rsid w:val="001B4143"/>
    <w:rsid w:val="001B4A82"/>
    <w:rsid w:val="001B4ABD"/>
    <w:rsid w:val="001B4FC3"/>
    <w:rsid w:val="001B5C0A"/>
    <w:rsid w:val="001B5DBD"/>
    <w:rsid w:val="001B5E2D"/>
    <w:rsid w:val="001B5E64"/>
    <w:rsid w:val="001B6045"/>
    <w:rsid w:val="001B605C"/>
    <w:rsid w:val="001B69D3"/>
    <w:rsid w:val="001B6FC8"/>
    <w:rsid w:val="001B72AE"/>
    <w:rsid w:val="001B73B4"/>
    <w:rsid w:val="001B7935"/>
    <w:rsid w:val="001B7CC1"/>
    <w:rsid w:val="001C04B1"/>
    <w:rsid w:val="001C04D8"/>
    <w:rsid w:val="001C077C"/>
    <w:rsid w:val="001C087A"/>
    <w:rsid w:val="001C0B94"/>
    <w:rsid w:val="001C0CB7"/>
    <w:rsid w:val="001C0DE3"/>
    <w:rsid w:val="001C116F"/>
    <w:rsid w:val="001C131F"/>
    <w:rsid w:val="001C1590"/>
    <w:rsid w:val="001C1B59"/>
    <w:rsid w:val="001C1BEF"/>
    <w:rsid w:val="001C219E"/>
    <w:rsid w:val="001C23CB"/>
    <w:rsid w:val="001C2425"/>
    <w:rsid w:val="001C24C4"/>
    <w:rsid w:val="001C2842"/>
    <w:rsid w:val="001C3745"/>
    <w:rsid w:val="001C37C8"/>
    <w:rsid w:val="001C3A21"/>
    <w:rsid w:val="001C3C20"/>
    <w:rsid w:val="001C3CF3"/>
    <w:rsid w:val="001C3F29"/>
    <w:rsid w:val="001C43DF"/>
    <w:rsid w:val="001C4495"/>
    <w:rsid w:val="001C462E"/>
    <w:rsid w:val="001C4A74"/>
    <w:rsid w:val="001C4D69"/>
    <w:rsid w:val="001C4EC9"/>
    <w:rsid w:val="001C501E"/>
    <w:rsid w:val="001C5135"/>
    <w:rsid w:val="001C5C1D"/>
    <w:rsid w:val="001C6010"/>
    <w:rsid w:val="001C6067"/>
    <w:rsid w:val="001C619B"/>
    <w:rsid w:val="001C6498"/>
    <w:rsid w:val="001C6883"/>
    <w:rsid w:val="001C6A35"/>
    <w:rsid w:val="001C6ECA"/>
    <w:rsid w:val="001C6F1E"/>
    <w:rsid w:val="001C73E3"/>
    <w:rsid w:val="001C753C"/>
    <w:rsid w:val="001C7574"/>
    <w:rsid w:val="001C78D8"/>
    <w:rsid w:val="001C7BB9"/>
    <w:rsid w:val="001C7BEC"/>
    <w:rsid w:val="001C7C34"/>
    <w:rsid w:val="001D08AB"/>
    <w:rsid w:val="001D0CAE"/>
    <w:rsid w:val="001D1097"/>
    <w:rsid w:val="001D1471"/>
    <w:rsid w:val="001D147F"/>
    <w:rsid w:val="001D155D"/>
    <w:rsid w:val="001D1A86"/>
    <w:rsid w:val="001D1B6D"/>
    <w:rsid w:val="001D1BE9"/>
    <w:rsid w:val="001D1DB1"/>
    <w:rsid w:val="001D1FD8"/>
    <w:rsid w:val="001D2363"/>
    <w:rsid w:val="001D290B"/>
    <w:rsid w:val="001D2D16"/>
    <w:rsid w:val="001D2E8C"/>
    <w:rsid w:val="001D2F35"/>
    <w:rsid w:val="001D3756"/>
    <w:rsid w:val="001D3ADF"/>
    <w:rsid w:val="001D3BD8"/>
    <w:rsid w:val="001D3F95"/>
    <w:rsid w:val="001D414D"/>
    <w:rsid w:val="001D4183"/>
    <w:rsid w:val="001D4521"/>
    <w:rsid w:val="001D4588"/>
    <w:rsid w:val="001D4589"/>
    <w:rsid w:val="001D46CF"/>
    <w:rsid w:val="001D4978"/>
    <w:rsid w:val="001D4E71"/>
    <w:rsid w:val="001D4E79"/>
    <w:rsid w:val="001D4F2E"/>
    <w:rsid w:val="001D4FC4"/>
    <w:rsid w:val="001D53B7"/>
    <w:rsid w:val="001D59FA"/>
    <w:rsid w:val="001D5E76"/>
    <w:rsid w:val="001D614B"/>
    <w:rsid w:val="001D61AD"/>
    <w:rsid w:val="001D6588"/>
    <w:rsid w:val="001D69C6"/>
    <w:rsid w:val="001D69DA"/>
    <w:rsid w:val="001D6A97"/>
    <w:rsid w:val="001D6E23"/>
    <w:rsid w:val="001D6EF8"/>
    <w:rsid w:val="001D710E"/>
    <w:rsid w:val="001D74A2"/>
    <w:rsid w:val="001D7923"/>
    <w:rsid w:val="001D7B3D"/>
    <w:rsid w:val="001D7F1A"/>
    <w:rsid w:val="001E028A"/>
    <w:rsid w:val="001E02EF"/>
    <w:rsid w:val="001E037C"/>
    <w:rsid w:val="001E03F2"/>
    <w:rsid w:val="001E0467"/>
    <w:rsid w:val="001E0547"/>
    <w:rsid w:val="001E08F9"/>
    <w:rsid w:val="001E0BC4"/>
    <w:rsid w:val="001E10C4"/>
    <w:rsid w:val="001E1AE2"/>
    <w:rsid w:val="001E1EF1"/>
    <w:rsid w:val="001E212E"/>
    <w:rsid w:val="001E23E0"/>
    <w:rsid w:val="001E240E"/>
    <w:rsid w:val="001E2763"/>
    <w:rsid w:val="001E27AD"/>
    <w:rsid w:val="001E28B7"/>
    <w:rsid w:val="001E2A60"/>
    <w:rsid w:val="001E2B34"/>
    <w:rsid w:val="001E2B83"/>
    <w:rsid w:val="001E2BE4"/>
    <w:rsid w:val="001E3371"/>
    <w:rsid w:val="001E33BA"/>
    <w:rsid w:val="001E3617"/>
    <w:rsid w:val="001E3619"/>
    <w:rsid w:val="001E38BE"/>
    <w:rsid w:val="001E3925"/>
    <w:rsid w:val="001E3964"/>
    <w:rsid w:val="001E3CBE"/>
    <w:rsid w:val="001E3E00"/>
    <w:rsid w:val="001E3E63"/>
    <w:rsid w:val="001E40E2"/>
    <w:rsid w:val="001E42A6"/>
    <w:rsid w:val="001E468F"/>
    <w:rsid w:val="001E48E7"/>
    <w:rsid w:val="001E49FE"/>
    <w:rsid w:val="001E4D12"/>
    <w:rsid w:val="001E4DE1"/>
    <w:rsid w:val="001E54B5"/>
    <w:rsid w:val="001E5B80"/>
    <w:rsid w:val="001E616D"/>
    <w:rsid w:val="001E67FF"/>
    <w:rsid w:val="001E68E6"/>
    <w:rsid w:val="001E6BBF"/>
    <w:rsid w:val="001E6DFF"/>
    <w:rsid w:val="001E71BC"/>
    <w:rsid w:val="001E71E2"/>
    <w:rsid w:val="001E76C2"/>
    <w:rsid w:val="001E7ADE"/>
    <w:rsid w:val="001E7CC2"/>
    <w:rsid w:val="001E7D0B"/>
    <w:rsid w:val="001E7FCA"/>
    <w:rsid w:val="001F001F"/>
    <w:rsid w:val="001F0433"/>
    <w:rsid w:val="001F0C39"/>
    <w:rsid w:val="001F0DF5"/>
    <w:rsid w:val="001F127F"/>
    <w:rsid w:val="001F1627"/>
    <w:rsid w:val="001F165A"/>
    <w:rsid w:val="001F19C5"/>
    <w:rsid w:val="001F1FFE"/>
    <w:rsid w:val="001F2163"/>
    <w:rsid w:val="001F22CD"/>
    <w:rsid w:val="001F253E"/>
    <w:rsid w:val="001F266C"/>
    <w:rsid w:val="001F274F"/>
    <w:rsid w:val="001F3279"/>
    <w:rsid w:val="001F32E8"/>
    <w:rsid w:val="001F3466"/>
    <w:rsid w:val="001F36C5"/>
    <w:rsid w:val="001F38D4"/>
    <w:rsid w:val="001F3A53"/>
    <w:rsid w:val="001F3C33"/>
    <w:rsid w:val="001F3F05"/>
    <w:rsid w:val="001F40D5"/>
    <w:rsid w:val="001F4592"/>
    <w:rsid w:val="001F4C2E"/>
    <w:rsid w:val="001F4C6C"/>
    <w:rsid w:val="001F4DAF"/>
    <w:rsid w:val="001F503F"/>
    <w:rsid w:val="001F547A"/>
    <w:rsid w:val="001F5517"/>
    <w:rsid w:val="001F5B00"/>
    <w:rsid w:val="001F5C45"/>
    <w:rsid w:val="001F5DDA"/>
    <w:rsid w:val="001F5E8A"/>
    <w:rsid w:val="001F6049"/>
    <w:rsid w:val="001F700C"/>
    <w:rsid w:val="001F736F"/>
    <w:rsid w:val="001F746A"/>
    <w:rsid w:val="001F7825"/>
    <w:rsid w:val="001F7A7D"/>
    <w:rsid w:val="001F7A7E"/>
    <w:rsid w:val="001F7B0A"/>
    <w:rsid w:val="001F7F5A"/>
    <w:rsid w:val="00200827"/>
    <w:rsid w:val="00200DAE"/>
    <w:rsid w:val="00200DFF"/>
    <w:rsid w:val="00200E15"/>
    <w:rsid w:val="00200E75"/>
    <w:rsid w:val="00201057"/>
    <w:rsid w:val="002017F6"/>
    <w:rsid w:val="00201A25"/>
    <w:rsid w:val="00201A4B"/>
    <w:rsid w:val="00201AF7"/>
    <w:rsid w:val="00201BAF"/>
    <w:rsid w:val="00201F33"/>
    <w:rsid w:val="002024B6"/>
    <w:rsid w:val="002024D1"/>
    <w:rsid w:val="00202537"/>
    <w:rsid w:val="00202B6C"/>
    <w:rsid w:val="00202DEA"/>
    <w:rsid w:val="00203554"/>
    <w:rsid w:val="0020364F"/>
    <w:rsid w:val="00203AF2"/>
    <w:rsid w:val="00203B8F"/>
    <w:rsid w:val="00203DB8"/>
    <w:rsid w:val="00204044"/>
    <w:rsid w:val="00204116"/>
    <w:rsid w:val="002041EB"/>
    <w:rsid w:val="00204212"/>
    <w:rsid w:val="002043CA"/>
    <w:rsid w:val="00205103"/>
    <w:rsid w:val="002052FA"/>
    <w:rsid w:val="002055D0"/>
    <w:rsid w:val="00205784"/>
    <w:rsid w:val="0020588C"/>
    <w:rsid w:val="00205B2E"/>
    <w:rsid w:val="00205DAB"/>
    <w:rsid w:val="00205E17"/>
    <w:rsid w:val="00206024"/>
    <w:rsid w:val="00206050"/>
    <w:rsid w:val="002062D2"/>
    <w:rsid w:val="002064F5"/>
    <w:rsid w:val="002066F4"/>
    <w:rsid w:val="0020751E"/>
    <w:rsid w:val="002075AF"/>
    <w:rsid w:val="00207682"/>
    <w:rsid w:val="002078EF"/>
    <w:rsid w:val="00207901"/>
    <w:rsid w:val="00207907"/>
    <w:rsid w:val="00207A01"/>
    <w:rsid w:val="00207A24"/>
    <w:rsid w:val="00210723"/>
    <w:rsid w:val="00210C13"/>
    <w:rsid w:val="00210D49"/>
    <w:rsid w:val="00210F02"/>
    <w:rsid w:val="00210FF5"/>
    <w:rsid w:val="00211041"/>
    <w:rsid w:val="0021148E"/>
    <w:rsid w:val="002118D2"/>
    <w:rsid w:val="00212047"/>
    <w:rsid w:val="00212605"/>
    <w:rsid w:val="00212F03"/>
    <w:rsid w:val="00212F76"/>
    <w:rsid w:val="00212F7E"/>
    <w:rsid w:val="002130B8"/>
    <w:rsid w:val="0021385C"/>
    <w:rsid w:val="00213BAF"/>
    <w:rsid w:val="00213E03"/>
    <w:rsid w:val="00213F6F"/>
    <w:rsid w:val="00213F74"/>
    <w:rsid w:val="00213FD6"/>
    <w:rsid w:val="00214515"/>
    <w:rsid w:val="002145CF"/>
    <w:rsid w:val="002148CC"/>
    <w:rsid w:val="0021496B"/>
    <w:rsid w:val="00214B03"/>
    <w:rsid w:val="00214CB9"/>
    <w:rsid w:val="0021522D"/>
    <w:rsid w:val="0021561A"/>
    <w:rsid w:val="002156FE"/>
    <w:rsid w:val="0021574A"/>
    <w:rsid w:val="00215777"/>
    <w:rsid w:val="00215B60"/>
    <w:rsid w:val="0021638D"/>
    <w:rsid w:val="0021647F"/>
    <w:rsid w:val="00216F0A"/>
    <w:rsid w:val="00216FCF"/>
    <w:rsid w:val="00216FD0"/>
    <w:rsid w:val="00217002"/>
    <w:rsid w:val="0021701F"/>
    <w:rsid w:val="0021740F"/>
    <w:rsid w:val="002174A5"/>
    <w:rsid w:val="002175F8"/>
    <w:rsid w:val="0021797C"/>
    <w:rsid w:val="00217BC2"/>
    <w:rsid w:val="00217F62"/>
    <w:rsid w:val="00220304"/>
    <w:rsid w:val="002204D1"/>
    <w:rsid w:val="00220508"/>
    <w:rsid w:val="00220C10"/>
    <w:rsid w:val="00220DD7"/>
    <w:rsid w:val="00220F6D"/>
    <w:rsid w:val="00220FA7"/>
    <w:rsid w:val="002213A7"/>
    <w:rsid w:val="00221671"/>
    <w:rsid w:val="002217A3"/>
    <w:rsid w:val="002218E1"/>
    <w:rsid w:val="00221970"/>
    <w:rsid w:val="00221B2B"/>
    <w:rsid w:val="00221CE3"/>
    <w:rsid w:val="00221E1B"/>
    <w:rsid w:val="00221E60"/>
    <w:rsid w:val="00222317"/>
    <w:rsid w:val="0022267D"/>
    <w:rsid w:val="0022283D"/>
    <w:rsid w:val="0022295D"/>
    <w:rsid w:val="00222B66"/>
    <w:rsid w:val="00222EB6"/>
    <w:rsid w:val="00223A21"/>
    <w:rsid w:val="00223BBD"/>
    <w:rsid w:val="002240DD"/>
    <w:rsid w:val="0022436A"/>
    <w:rsid w:val="0022471F"/>
    <w:rsid w:val="00224884"/>
    <w:rsid w:val="00224AA5"/>
    <w:rsid w:val="00224B5B"/>
    <w:rsid w:val="00224BB6"/>
    <w:rsid w:val="00224C23"/>
    <w:rsid w:val="00224D70"/>
    <w:rsid w:val="00224F39"/>
    <w:rsid w:val="00224F98"/>
    <w:rsid w:val="0022526A"/>
    <w:rsid w:val="002254F0"/>
    <w:rsid w:val="0022564C"/>
    <w:rsid w:val="002259A2"/>
    <w:rsid w:val="00225B8A"/>
    <w:rsid w:val="00225E0C"/>
    <w:rsid w:val="00225EEB"/>
    <w:rsid w:val="00226497"/>
    <w:rsid w:val="002268A7"/>
    <w:rsid w:val="00226C7B"/>
    <w:rsid w:val="0022715E"/>
    <w:rsid w:val="002274BC"/>
    <w:rsid w:val="002274DC"/>
    <w:rsid w:val="002276C1"/>
    <w:rsid w:val="0022788B"/>
    <w:rsid w:val="00227917"/>
    <w:rsid w:val="00227B41"/>
    <w:rsid w:val="00227CA6"/>
    <w:rsid w:val="00230197"/>
    <w:rsid w:val="002306BA"/>
    <w:rsid w:val="00230952"/>
    <w:rsid w:val="00230F52"/>
    <w:rsid w:val="00230FB0"/>
    <w:rsid w:val="002310C9"/>
    <w:rsid w:val="002310E5"/>
    <w:rsid w:val="00231681"/>
    <w:rsid w:val="002317C2"/>
    <w:rsid w:val="002318F0"/>
    <w:rsid w:val="002328DD"/>
    <w:rsid w:val="00232ACD"/>
    <w:rsid w:val="00232D35"/>
    <w:rsid w:val="00233046"/>
    <w:rsid w:val="0023325F"/>
    <w:rsid w:val="002332A3"/>
    <w:rsid w:val="00233468"/>
    <w:rsid w:val="002337D7"/>
    <w:rsid w:val="002338B6"/>
    <w:rsid w:val="00233A65"/>
    <w:rsid w:val="00233A8F"/>
    <w:rsid w:val="00233AA0"/>
    <w:rsid w:val="00233CF9"/>
    <w:rsid w:val="0023423F"/>
    <w:rsid w:val="00234450"/>
    <w:rsid w:val="00234742"/>
    <w:rsid w:val="0023497E"/>
    <w:rsid w:val="00234A7F"/>
    <w:rsid w:val="002350CF"/>
    <w:rsid w:val="0023528A"/>
    <w:rsid w:val="002358FB"/>
    <w:rsid w:val="0023592F"/>
    <w:rsid w:val="00235A8D"/>
    <w:rsid w:val="00235AEB"/>
    <w:rsid w:val="002368C5"/>
    <w:rsid w:val="00236961"/>
    <w:rsid w:val="00236D38"/>
    <w:rsid w:val="002374D8"/>
    <w:rsid w:val="00237B91"/>
    <w:rsid w:val="00237C6E"/>
    <w:rsid w:val="00237D38"/>
    <w:rsid w:val="00237D83"/>
    <w:rsid w:val="00237E68"/>
    <w:rsid w:val="00240144"/>
    <w:rsid w:val="002402E1"/>
    <w:rsid w:val="00240318"/>
    <w:rsid w:val="00240933"/>
    <w:rsid w:val="0024099B"/>
    <w:rsid w:val="00240A5C"/>
    <w:rsid w:val="00240D98"/>
    <w:rsid w:val="002410C5"/>
    <w:rsid w:val="0024114D"/>
    <w:rsid w:val="002412D4"/>
    <w:rsid w:val="002413D3"/>
    <w:rsid w:val="002415B4"/>
    <w:rsid w:val="0024172E"/>
    <w:rsid w:val="00241A88"/>
    <w:rsid w:val="00241EBC"/>
    <w:rsid w:val="00241F49"/>
    <w:rsid w:val="002421FD"/>
    <w:rsid w:val="0024242B"/>
    <w:rsid w:val="00242698"/>
    <w:rsid w:val="0024307B"/>
    <w:rsid w:val="00243085"/>
    <w:rsid w:val="00243715"/>
    <w:rsid w:val="00243865"/>
    <w:rsid w:val="00243B20"/>
    <w:rsid w:val="00244066"/>
    <w:rsid w:val="002442CE"/>
    <w:rsid w:val="00244405"/>
    <w:rsid w:val="0024466E"/>
    <w:rsid w:val="00244B57"/>
    <w:rsid w:val="00244D3B"/>
    <w:rsid w:val="00244E57"/>
    <w:rsid w:val="00244EE1"/>
    <w:rsid w:val="002451D7"/>
    <w:rsid w:val="00245569"/>
    <w:rsid w:val="00245991"/>
    <w:rsid w:val="00245DE1"/>
    <w:rsid w:val="00245EA3"/>
    <w:rsid w:val="00245F51"/>
    <w:rsid w:val="00246385"/>
    <w:rsid w:val="002466A6"/>
    <w:rsid w:val="002466C8"/>
    <w:rsid w:val="002468DC"/>
    <w:rsid w:val="00246B0A"/>
    <w:rsid w:val="00246C88"/>
    <w:rsid w:val="002471AD"/>
    <w:rsid w:val="00247218"/>
    <w:rsid w:val="002474FB"/>
    <w:rsid w:val="00247C50"/>
    <w:rsid w:val="00250139"/>
    <w:rsid w:val="002501AE"/>
    <w:rsid w:val="00250246"/>
    <w:rsid w:val="0025048D"/>
    <w:rsid w:val="002506D2"/>
    <w:rsid w:val="0025072D"/>
    <w:rsid w:val="00250D0F"/>
    <w:rsid w:val="00250E7A"/>
    <w:rsid w:val="00250F84"/>
    <w:rsid w:val="00251128"/>
    <w:rsid w:val="0025147C"/>
    <w:rsid w:val="00251694"/>
    <w:rsid w:val="002519A2"/>
    <w:rsid w:val="00251C5A"/>
    <w:rsid w:val="00251C71"/>
    <w:rsid w:val="00251F2D"/>
    <w:rsid w:val="00251F91"/>
    <w:rsid w:val="00252052"/>
    <w:rsid w:val="002520A2"/>
    <w:rsid w:val="00252125"/>
    <w:rsid w:val="002521AB"/>
    <w:rsid w:val="0025231B"/>
    <w:rsid w:val="00252446"/>
    <w:rsid w:val="002526AB"/>
    <w:rsid w:val="00252B10"/>
    <w:rsid w:val="00252F92"/>
    <w:rsid w:val="00253391"/>
    <w:rsid w:val="002533BB"/>
    <w:rsid w:val="00253925"/>
    <w:rsid w:val="002539EF"/>
    <w:rsid w:val="00253DA0"/>
    <w:rsid w:val="00253DAD"/>
    <w:rsid w:val="00253ECD"/>
    <w:rsid w:val="00253FA3"/>
    <w:rsid w:val="0025400D"/>
    <w:rsid w:val="00254238"/>
    <w:rsid w:val="0025431E"/>
    <w:rsid w:val="0025449D"/>
    <w:rsid w:val="00254556"/>
    <w:rsid w:val="002547D8"/>
    <w:rsid w:val="002551B0"/>
    <w:rsid w:val="0025577D"/>
    <w:rsid w:val="00255940"/>
    <w:rsid w:val="0025596C"/>
    <w:rsid w:val="00255AD7"/>
    <w:rsid w:val="00255C9A"/>
    <w:rsid w:val="00255F56"/>
    <w:rsid w:val="00255F59"/>
    <w:rsid w:val="00255FDC"/>
    <w:rsid w:val="00256046"/>
    <w:rsid w:val="002561BB"/>
    <w:rsid w:val="00256891"/>
    <w:rsid w:val="00256B94"/>
    <w:rsid w:val="00256BEF"/>
    <w:rsid w:val="00256FB9"/>
    <w:rsid w:val="0025717F"/>
    <w:rsid w:val="002572ED"/>
    <w:rsid w:val="00257590"/>
    <w:rsid w:val="00257741"/>
    <w:rsid w:val="0025774C"/>
    <w:rsid w:val="002577DD"/>
    <w:rsid w:val="00257971"/>
    <w:rsid w:val="00257BB3"/>
    <w:rsid w:val="00260133"/>
    <w:rsid w:val="00260311"/>
    <w:rsid w:val="002604A1"/>
    <w:rsid w:val="002607C8"/>
    <w:rsid w:val="002607CC"/>
    <w:rsid w:val="00260BB6"/>
    <w:rsid w:val="00260FD7"/>
    <w:rsid w:val="00261548"/>
    <w:rsid w:val="002618BB"/>
    <w:rsid w:val="00261A0D"/>
    <w:rsid w:val="00261B9D"/>
    <w:rsid w:val="00261EFF"/>
    <w:rsid w:val="0026278A"/>
    <w:rsid w:val="00262864"/>
    <w:rsid w:val="00262A6B"/>
    <w:rsid w:val="00262BBD"/>
    <w:rsid w:val="00262E94"/>
    <w:rsid w:val="00262FC4"/>
    <w:rsid w:val="00263400"/>
    <w:rsid w:val="00263556"/>
    <w:rsid w:val="00263C4D"/>
    <w:rsid w:val="00263C97"/>
    <w:rsid w:val="002643A0"/>
    <w:rsid w:val="0026443E"/>
    <w:rsid w:val="00264A5B"/>
    <w:rsid w:val="00264AEA"/>
    <w:rsid w:val="00264BD2"/>
    <w:rsid w:val="00264D40"/>
    <w:rsid w:val="00265361"/>
    <w:rsid w:val="00265889"/>
    <w:rsid w:val="00265899"/>
    <w:rsid w:val="00265D7B"/>
    <w:rsid w:val="00265F8A"/>
    <w:rsid w:val="002660E7"/>
    <w:rsid w:val="00266347"/>
    <w:rsid w:val="002666FA"/>
    <w:rsid w:val="00266E74"/>
    <w:rsid w:val="00266F53"/>
    <w:rsid w:val="00267060"/>
    <w:rsid w:val="002671F7"/>
    <w:rsid w:val="002675E2"/>
    <w:rsid w:val="002676B4"/>
    <w:rsid w:val="002677E1"/>
    <w:rsid w:val="00267BBA"/>
    <w:rsid w:val="00267D1F"/>
    <w:rsid w:val="0027016D"/>
    <w:rsid w:val="002701B4"/>
    <w:rsid w:val="0027033C"/>
    <w:rsid w:val="00270371"/>
    <w:rsid w:val="00270703"/>
    <w:rsid w:val="0027070F"/>
    <w:rsid w:val="002709D1"/>
    <w:rsid w:val="00270E88"/>
    <w:rsid w:val="002713DA"/>
    <w:rsid w:val="00271480"/>
    <w:rsid w:val="00271504"/>
    <w:rsid w:val="002715AE"/>
    <w:rsid w:val="00271617"/>
    <w:rsid w:val="00271830"/>
    <w:rsid w:val="0027190D"/>
    <w:rsid w:val="00271A48"/>
    <w:rsid w:val="00271F68"/>
    <w:rsid w:val="0027235E"/>
    <w:rsid w:val="002724CC"/>
    <w:rsid w:val="00272816"/>
    <w:rsid w:val="00272986"/>
    <w:rsid w:val="0027338B"/>
    <w:rsid w:val="00273B42"/>
    <w:rsid w:val="00273ED4"/>
    <w:rsid w:val="00273FC7"/>
    <w:rsid w:val="00274348"/>
    <w:rsid w:val="00274AB8"/>
    <w:rsid w:val="00274DBD"/>
    <w:rsid w:val="00275270"/>
    <w:rsid w:val="002752E4"/>
    <w:rsid w:val="00275709"/>
    <w:rsid w:val="00275CC3"/>
    <w:rsid w:val="00275D04"/>
    <w:rsid w:val="00276014"/>
    <w:rsid w:val="00276443"/>
    <w:rsid w:val="00276448"/>
    <w:rsid w:val="00276534"/>
    <w:rsid w:val="0027668E"/>
    <w:rsid w:val="00276694"/>
    <w:rsid w:val="00276820"/>
    <w:rsid w:val="00276DD0"/>
    <w:rsid w:val="00277106"/>
    <w:rsid w:val="002772D9"/>
    <w:rsid w:val="00277638"/>
    <w:rsid w:val="0027791D"/>
    <w:rsid w:val="00277A14"/>
    <w:rsid w:val="00277AB1"/>
    <w:rsid w:val="00277B7C"/>
    <w:rsid w:val="00277CE4"/>
    <w:rsid w:val="00277F9F"/>
    <w:rsid w:val="002801E3"/>
    <w:rsid w:val="0028099F"/>
    <w:rsid w:val="00280F93"/>
    <w:rsid w:val="0028172D"/>
    <w:rsid w:val="00281964"/>
    <w:rsid w:val="0028199D"/>
    <w:rsid w:val="0028225E"/>
    <w:rsid w:val="00282290"/>
    <w:rsid w:val="0028261E"/>
    <w:rsid w:val="00282B89"/>
    <w:rsid w:val="00282E91"/>
    <w:rsid w:val="00282F8B"/>
    <w:rsid w:val="00282FA0"/>
    <w:rsid w:val="00283376"/>
    <w:rsid w:val="002837D3"/>
    <w:rsid w:val="00283849"/>
    <w:rsid w:val="0028393E"/>
    <w:rsid w:val="00283A6C"/>
    <w:rsid w:val="00283C01"/>
    <w:rsid w:val="00283EF5"/>
    <w:rsid w:val="00283F95"/>
    <w:rsid w:val="0028412E"/>
    <w:rsid w:val="00284197"/>
    <w:rsid w:val="002846EA"/>
    <w:rsid w:val="002847BE"/>
    <w:rsid w:val="00284E65"/>
    <w:rsid w:val="0028506E"/>
    <w:rsid w:val="0028523D"/>
    <w:rsid w:val="002852BC"/>
    <w:rsid w:val="00285320"/>
    <w:rsid w:val="002855A7"/>
    <w:rsid w:val="002856D3"/>
    <w:rsid w:val="002859BB"/>
    <w:rsid w:val="002859BC"/>
    <w:rsid w:val="00285D33"/>
    <w:rsid w:val="002860AE"/>
    <w:rsid w:val="00286402"/>
    <w:rsid w:val="00286755"/>
    <w:rsid w:val="00286E79"/>
    <w:rsid w:val="0028749B"/>
    <w:rsid w:val="00287524"/>
    <w:rsid w:val="002875EB"/>
    <w:rsid w:val="002879A3"/>
    <w:rsid w:val="0029038A"/>
    <w:rsid w:val="0029054D"/>
    <w:rsid w:val="00290801"/>
    <w:rsid w:val="0029102D"/>
    <w:rsid w:val="00291034"/>
    <w:rsid w:val="00291235"/>
    <w:rsid w:val="0029133E"/>
    <w:rsid w:val="0029168F"/>
    <w:rsid w:val="00291A35"/>
    <w:rsid w:val="00291CA6"/>
    <w:rsid w:val="00291E2D"/>
    <w:rsid w:val="00292025"/>
    <w:rsid w:val="00292304"/>
    <w:rsid w:val="002924CA"/>
    <w:rsid w:val="00292958"/>
    <w:rsid w:val="002929EE"/>
    <w:rsid w:val="00292A89"/>
    <w:rsid w:val="00292CCC"/>
    <w:rsid w:val="00292F89"/>
    <w:rsid w:val="002931E0"/>
    <w:rsid w:val="00293425"/>
    <w:rsid w:val="00293CB0"/>
    <w:rsid w:val="00293D06"/>
    <w:rsid w:val="00293D3D"/>
    <w:rsid w:val="00293D79"/>
    <w:rsid w:val="00293E7E"/>
    <w:rsid w:val="00293EDE"/>
    <w:rsid w:val="00293FDF"/>
    <w:rsid w:val="002943FE"/>
    <w:rsid w:val="0029463A"/>
    <w:rsid w:val="0029481B"/>
    <w:rsid w:val="00294976"/>
    <w:rsid w:val="00294ADC"/>
    <w:rsid w:val="00294DE1"/>
    <w:rsid w:val="002950E5"/>
    <w:rsid w:val="00295C1C"/>
    <w:rsid w:val="002960A5"/>
    <w:rsid w:val="0029626B"/>
    <w:rsid w:val="0029630B"/>
    <w:rsid w:val="002965FC"/>
    <w:rsid w:val="00296726"/>
    <w:rsid w:val="00296874"/>
    <w:rsid w:val="00296A9E"/>
    <w:rsid w:val="00296AD5"/>
    <w:rsid w:val="00296E70"/>
    <w:rsid w:val="002974DB"/>
    <w:rsid w:val="00297657"/>
    <w:rsid w:val="0029792B"/>
    <w:rsid w:val="002A00CF"/>
    <w:rsid w:val="002A0106"/>
    <w:rsid w:val="002A0210"/>
    <w:rsid w:val="002A0415"/>
    <w:rsid w:val="002A0744"/>
    <w:rsid w:val="002A0824"/>
    <w:rsid w:val="002A090E"/>
    <w:rsid w:val="002A102F"/>
    <w:rsid w:val="002A15C3"/>
    <w:rsid w:val="002A16C2"/>
    <w:rsid w:val="002A16CB"/>
    <w:rsid w:val="002A1B42"/>
    <w:rsid w:val="002A1BAF"/>
    <w:rsid w:val="002A1CA4"/>
    <w:rsid w:val="002A1E05"/>
    <w:rsid w:val="002A20E9"/>
    <w:rsid w:val="002A231A"/>
    <w:rsid w:val="002A23AF"/>
    <w:rsid w:val="002A2566"/>
    <w:rsid w:val="002A2699"/>
    <w:rsid w:val="002A2874"/>
    <w:rsid w:val="002A289E"/>
    <w:rsid w:val="002A2E52"/>
    <w:rsid w:val="002A2E95"/>
    <w:rsid w:val="002A3364"/>
    <w:rsid w:val="002A382E"/>
    <w:rsid w:val="002A38BA"/>
    <w:rsid w:val="002A3A0C"/>
    <w:rsid w:val="002A3E1E"/>
    <w:rsid w:val="002A3F26"/>
    <w:rsid w:val="002A457F"/>
    <w:rsid w:val="002A4A23"/>
    <w:rsid w:val="002A4CD3"/>
    <w:rsid w:val="002A53AA"/>
    <w:rsid w:val="002A53BD"/>
    <w:rsid w:val="002A56D4"/>
    <w:rsid w:val="002A58A7"/>
    <w:rsid w:val="002A592B"/>
    <w:rsid w:val="002A5A04"/>
    <w:rsid w:val="002A5C4C"/>
    <w:rsid w:val="002A5E68"/>
    <w:rsid w:val="002A600F"/>
    <w:rsid w:val="002A62BD"/>
    <w:rsid w:val="002A62FA"/>
    <w:rsid w:val="002A64F9"/>
    <w:rsid w:val="002A658B"/>
    <w:rsid w:val="002A6742"/>
    <w:rsid w:val="002A68DD"/>
    <w:rsid w:val="002A6ECE"/>
    <w:rsid w:val="002A6F08"/>
    <w:rsid w:val="002A6FA6"/>
    <w:rsid w:val="002A704E"/>
    <w:rsid w:val="002A7D1A"/>
    <w:rsid w:val="002A7DEA"/>
    <w:rsid w:val="002A7DF8"/>
    <w:rsid w:val="002B03DF"/>
    <w:rsid w:val="002B048C"/>
    <w:rsid w:val="002B04B8"/>
    <w:rsid w:val="002B079E"/>
    <w:rsid w:val="002B09C1"/>
    <w:rsid w:val="002B0F0D"/>
    <w:rsid w:val="002B108D"/>
    <w:rsid w:val="002B1109"/>
    <w:rsid w:val="002B1166"/>
    <w:rsid w:val="002B17AA"/>
    <w:rsid w:val="002B1E98"/>
    <w:rsid w:val="002B2123"/>
    <w:rsid w:val="002B25B5"/>
    <w:rsid w:val="002B27B1"/>
    <w:rsid w:val="002B27D1"/>
    <w:rsid w:val="002B2848"/>
    <w:rsid w:val="002B28E3"/>
    <w:rsid w:val="002B29B6"/>
    <w:rsid w:val="002B2BD4"/>
    <w:rsid w:val="002B2C2C"/>
    <w:rsid w:val="002B3106"/>
    <w:rsid w:val="002B3935"/>
    <w:rsid w:val="002B3B7E"/>
    <w:rsid w:val="002B3BD5"/>
    <w:rsid w:val="002B4108"/>
    <w:rsid w:val="002B4914"/>
    <w:rsid w:val="002B5396"/>
    <w:rsid w:val="002B5475"/>
    <w:rsid w:val="002B5893"/>
    <w:rsid w:val="002B5CE2"/>
    <w:rsid w:val="002B5EFD"/>
    <w:rsid w:val="002B6150"/>
    <w:rsid w:val="002B6B7B"/>
    <w:rsid w:val="002B6BB4"/>
    <w:rsid w:val="002B7290"/>
    <w:rsid w:val="002B7A4C"/>
    <w:rsid w:val="002B7FF5"/>
    <w:rsid w:val="002C0106"/>
    <w:rsid w:val="002C0226"/>
    <w:rsid w:val="002C0377"/>
    <w:rsid w:val="002C0480"/>
    <w:rsid w:val="002C06EE"/>
    <w:rsid w:val="002C0E13"/>
    <w:rsid w:val="002C0ED8"/>
    <w:rsid w:val="002C0FAE"/>
    <w:rsid w:val="002C11D4"/>
    <w:rsid w:val="002C183C"/>
    <w:rsid w:val="002C1977"/>
    <w:rsid w:val="002C1EBB"/>
    <w:rsid w:val="002C2151"/>
    <w:rsid w:val="002C2181"/>
    <w:rsid w:val="002C24D4"/>
    <w:rsid w:val="002C2508"/>
    <w:rsid w:val="002C259B"/>
    <w:rsid w:val="002C29EC"/>
    <w:rsid w:val="002C2BE2"/>
    <w:rsid w:val="002C2CF0"/>
    <w:rsid w:val="002C308E"/>
    <w:rsid w:val="002C3294"/>
    <w:rsid w:val="002C36A1"/>
    <w:rsid w:val="002C36D4"/>
    <w:rsid w:val="002C3C9B"/>
    <w:rsid w:val="002C3CA1"/>
    <w:rsid w:val="002C4056"/>
    <w:rsid w:val="002C4204"/>
    <w:rsid w:val="002C4532"/>
    <w:rsid w:val="002C46FA"/>
    <w:rsid w:val="002C4A3F"/>
    <w:rsid w:val="002C4C71"/>
    <w:rsid w:val="002C4E56"/>
    <w:rsid w:val="002C4FCC"/>
    <w:rsid w:val="002C50EB"/>
    <w:rsid w:val="002C5447"/>
    <w:rsid w:val="002C5531"/>
    <w:rsid w:val="002C5757"/>
    <w:rsid w:val="002C5B52"/>
    <w:rsid w:val="002C62B8"/>
    <w:rsid w:val="002C6647"/>
    <w:rsid w:val="002C680D"/>
    <w:rsid w:val="002C6A8C"/>
    <w:rsid w:val="002C6A93"/>
    <w:rsid w:val="002C704F"/>
    <w:rsid w:val="002C7161"/>
    <w:rsid w:val="002C759C"/>
    <w:rsid w:val="002C783F"/>
    <w:rsid w:val="002D033B"/>
    <w:rsid w:val="002D036E"/>
    <w:rsid w:val="002D0577"/>
    <w:rsid w:val="002D0B5E"/>
    <w:rsid w:val="002D0F8D"/>
    <w:rsid w:val="002D1093"/>
    <w:rsid w:val="002D10B7"/>
    <w:rsid w:val="002D13ED"/>
    <w:rsid w:val="002D1681"/>
    <w:rsid w:val="002D1958"/>
    <w:rsid w:val="002D1AC5"/>
    <w:rsid w:val="002D1C78"/>
    <w:rsid w:val="002D2077"/>
    <w:rsid w:val="002D255C"/>
    <w:rsid w:val="002D2908"/>
    <w:rsid w:val="002D316A"/>
    <w:rsid w:val="002D32CA"/>
    <w:rsid w:val="002D3350"/>
    <w:rsid w:val="002D3BD7"/>
    <w:rsid w:val="002D3BEF"/>
    <w:rsid w:val="002D3D7C"/>
    <w:rsid w:val="002D48A1"/>
    <w:rsid w:val="002D4959"/>
    <w:rsid w:val="002D4FBF"/>
    <w:rsid w:val="002D4FDD"/>
    <w:rsid w:val="002D59A8"/>
    <w:rsid w:val="002D5E0F"/>
    <w:rsid w:val="002D6005"/>
    <w:rsid w:val="002D67A5"/>
    <w:rsid w:val="002D6C0C"/>
    <w:rsid w:val="002D6D9B"/>
    <w:rsid w:val="002D6DD5"/>
    <w:rsid w:val="002D7235"/>
    <w:rsid w:val="002D7778"/>
    <w:rsid w:val="002D7B1B"/>
    <w:rsid w:val="002E01AE"/>
    <w:rsid w:val="002E0433"/>
    <w:rsid w:val="002E0476"/>
    <w:rsid w:val="002E05E0"/>
    <w:rsid w:val="002E0B6C"/>
    <w:rsid w:val="002E0CD7"/>
    <w:rsid w:val="002E0D4F"/>
    <w:rsid w:val="002E135D"/>
    <w:rsid w:val="002E1362"/>
    <w:rsid w:val="002E17C8"/>
    <w:rsid w:val="002E1E57"/>
    <w:rsid w:val="002E23B4"/>
    <w:rsid w:val="002E2BD7"/>
    <w:rsid w:val="002E2CE5"/>
    <w:rsid w:val="002E2D4E"/>
    <w:rsid w:val="002E2E41"/>
    <w:rsid w:val="002E308E"/>
    <w:rsid w:val="002E30B8"/>
    <w:rsid w:val="002E34A3"/>
    <w:rsid w:val="002E356C"/>
    <w:rsid w:val="002E3604"/>
    <w:rsid w:val="002E3DEE"/>
    <w:rsid w:val="002E3FC3"/>
    <w:rsid w:val="002E436F"/>
    <w:rsid w:val="002E4446"/>
    <w:rsid w:val="002E4DB3"/>
    <w:rsid w:val="002E52D4"/>
    <w:rsid w:val="002E53B2"/>
    <w:rsid w:val="002E55D7"/>
    <w:rsid w:val="002E5625"/>
    <w:rsid w:val="002E5EAC"/>
    <w:rsid w:val="002E5F03"/>
    <w:rsid w:val="002E6105"/>
    <w:rsid w:val="002E61FC"/>
    <w:rsid w:val="002E6651"/>
    <w:rsid w:val="002E68A9"/>
    <w:rsid w:val="002E6D61"/>
    <w:rsid w:val="002E6DEE"/>
    <w:rsid w:val="002E6EBE"/>
    <w:rsid w:val="002E77C1"/>
    <w:rsid w:val="002E7C16"/>
    <w:rsid w:val="002E7D74"/>
    <w:rsid w:val="002E7D86"/>
    <w:rsid w:val="002E7E88"/>
    <w:rsid w:val="002F0114"/>
    <w:rsid w:val="002F03D2"/>
    <w:rsid w:val="002F047D"/>
    <w:rsid w:val="002F0500"/>
    <w:rsid w:val="002F058E"/>
    <w:rsid w:val="002F05EB"/>
    <w:rsid w:val="002F0786"/>
    <w:rsid w:val="002F08B5"/>
    <w:rsid w:val="002F0BC5"/>
    <w:rsid w:val="002F0E69"/>
    <w:rsid w:val="002F0EC1"/>
    <w:rsid w:val="002F1285"/>
    <w:rsid w:val="002F13DF"/>
    <w:rsid w:val="002F1AAE"/>
    <w:rsid w:val="002F1F53"/>
    <w:rsid w:val="002F201A"/>
    <w:rsid w:val="002F203C"/>
    <w:rsid w:val="002F23D6"/>
    <w:rsid w:val="002F26C5"/>
    <w:rsid w:val="002F27AE"/>
    <w:rsid w:val="002F28BC"/>
    <w:rsid w:val="002F29B9"/>
    <w:rsid w:val="002F2A93"/>
    <w:rsid w:val="002F2AF7"/>
    <w:rsid w:val="002F3188"/>
    <w:rsid w:val="002F3386"/>
    <w:rsid w:val="002F33F4"/>
    <w:rsid w:val="002F3707"/>
    <w:rsid w:val="002F37F4"/>
    <w:rsid w:val="002F3839"/>
    <w:rsid w:val="002F392F"/>
    <w:rsid w:val="002F3AE2"/>
    <w:rsid w:val="002F3F08"/>
    <w:rsid w:val="002F3F9F"/>
    <w:rsid w:val="002F418A"/>
    <w:rsid w:val="002F4666"/>
    <w:rsid w:val="002F468A"/>
    <w:rsid w:val="002F47D3"/>
    <w:rsid w:val="002F48A8"/>
    <w:rsid w:val="002F4B18"/>
    <w:rsid w:val="002F4C9A"/>
    <w:rsid w:val="002F4D54"/>
    <w:rsid w:val="002F5447"/>
    <w:rsid w:val="002F544F"/>
    <w:rsid w:val="002F591E"/>
    <w:rsid w:val="002F5C1D"/>
    <w:rsid w:val="002F5D80"/>
    <w:rsid w:val="002F5D8E"/>
    <w:rsid w:val="002F6DD7"/>
    <w:rsid w:val="002F75E0"/>
    <w:rsid w:val="002F7A5C"/>
    <w:rsid w:val="002F7DD1"/>
    <w:rsid w:val="002F7DF7"/>
    <w:rsid w:val="00300295"/>
    <w:rsid w:val="0030078B"/>
    <w:rsid w:val="003009E4"/>
    <w:rsid w:val="00300E6C"/>
    <w:rsid w:val="00301838"/>
    <w:rsid w:val="00301A52"/>
    <w:rsid w:val="00301CD9"/>
    <w:rsid w:val="00301E41"/>
    <w:rsid w:val="00301E9D"/>
    <w:rsid w:val="00302453"/>
    <w:rsid w:val="00302A1E"/>
    <w:rsid w:val="00303709"/>
    <w:rsid w:val="00303872"/>
    <w:rsid w:val="00303C17"/>
    <w:rsid w:val="003041B0"/>
    <w:rsid w:val="003046CF"/>
    <w:rsid w:val="00304850"/>
    <w:rsid w:val="00304D56"/>
    <w:rsid w:val="003050AA"/>
    <w:rsid w:val="00305193"/>
    <w:rsid w:val="0030525C"/>
    <w:rsid w:val="00305430"/>
    <w:rsid w:val="0030581D"/>
    <w:rsid w:val="003059EA"/>
    <w:rsid w:val="00305B9B"/>
    <w:rsid w:val="00305DBA"/>
    <w:rsid w:val="00305DD2"/>
    <w:rsid w:val="00306455"/>
    <w:rsid w:val="003068D0"/>
    <w:rsid w:val="00306B7A"/>
    <w:rsid w:val="00306FAF"/>
    <w:rsid w:val="0030709E"/>
    <w:rsid w:val="00307108"/>
    <w:rsid w:val="0030760C"/>
    <w:rsid w:val="003076A0"/>
    <w:rsid w:val="00307AA3"/>
    <w:rsid w:val="00307B42"/>
    <w:rsid w:val="00307E4F"/>
    <w:rsid w:val="00310307"/>
    <w:rsid w:val="0031035C"/>
    <w:rsid w:val="00310791"/>
    <w:rsid w:val="003112CC"/>
    <w:rsid w:val="003112F6"/>
    <w:rsid w:val="00311825"/>
    <w:rsid w:val="00311922"/>
    <w:rsid w:val="00311AD1"/>
    <w:rsid w:val="00311ECC"/>
    <w:rsid w:val="003124A5"/>
    <w:rsid w:val="003124CC"/>
    <w:rsid w:val="0031296A"/>
    <w:rsid w:val="00312CCB"/>
    <w:rsid w:val="00312F80"/>
    <w:rsid w:val="0031303F"/>
    <w:rsid w:val="003134D9"/>
    <w:rsid w:val="0031358E"/>
    <w:rsid w:val="00313974"/>
    <w:rsid w:val="00313BF9"/>
    <w:rsid w:val="00313E62"/>
    <w:rsid w:val="00314315"/>
    <w:rsid w:val="00314735"/>
    <w:rsid w:val="003149CA"/>
    <w:rsid w:val="00314D5A"/>
    <w:rsid w:val="00314DA1"/>
    <w:rsid w:val="003153B4"/>
    <w:rsid w:val="00315848"/>
    <w:rsid w:val="0031596B"/>
    <w:rsid w:val="00315CBE"/>
    <w:rsid w:val="00315E00"/>
    <w:rsid w:val="003160C1"/>
    <w:rsid w:val="003160F4"/>
    <w:rsid w:val="0031638C"/>
    <w:rsid w:val="003164F3"/>
    <w:rsid w:val="00316C01"/>
    <w:rsid w:val="00316E82"/>
    <w:rsid w:val="00317027"/>
    <w:rsid w:val="00317137"/>
    <w:rsid w:val="0031738C"/>
    <w:rsid w:val="00317668"/>
    <w:rsid w:val="003177DF"/>
    <w:rsid w:val="003178B9"/>
    <w:rsid w:val="003179CA"/>
    <w:rsid w:val="00317AD5"/>
    <w:rsid w:val="00317B12"/>
    <w:rsid w:val="0031E979"/>
    <w:rsid w:val="0032022A"/>
    <w:rsid w:val="00320855"/>
    <w:rsid w:val="003208A7"/>
    <w:rsid w:val="00320A74"/>
    <w:rsid w:val="00320A90"/>
    <w:rsid w:val="00320C41"/>
    <w:rsid w:val="00320D0B"/>
    <w:rsid w:val="00320E9C"/>
    <w:rsid w:val="00320F48"/>
    <w:rsid w:val="003210D9"/>
    <w:rsid w:val="0032122A"/>
    <w:rsid w:val="003212FA"/>
    <w:rsid w:val="003217AD"/>
    <w:rsid w:val="00321825"/>
    <w:rsid w:val="0032188D"/>
    <w:rsid w:val="00321A83"/>
    <w:rsid w:val="00321C17"/>
    <w:rsid w:val="00321C7C"/>
    <w:rsid w:val="00322143"/>
    <w:rsid w:val="003223A5"/>
    <w:rsid w:val="0032267C"/>
    <w:rsid w:val="00322CFB"/>
    <w:rsid w:val="00322DC5"/>
    <w:rsid w:val="00322DCC"/>
    <w:rsid w:val="00322E0F"/>
    <w:rsid w:val="00322EB0"/>
    <w:rsid w:val="00322FFC"/>
    <w:rsid w:val="0032302D"/>
    <w:rsid w:val="00323124"/>
    <w:rsid w:val="00323261"/>
    <w:rsid w:val="00323362"/>
    <w:rsid w:val="00323619"/>
    <w:rsid w:val="00323CC4"/>
    <w:rsid w:val="003240DB"/>
    <w:rsid w:val="003240F5"/>
    <w:rsid w:val="0032435A"/>
    <w:rsid w:val="0032446B"/>
    <w:rsid w:val="00324FEB"/>
    <w:rsid w:val="0032524B"/>
    <w:rsid w:val="00325272"/>
    <w:rsid w:val="00325383"/>
    <w:rsid w:val="003257B6"/>
    <w:rsid w:val="003258C3"/>
    <w:rsid w:val="00325CA0"/>
    <w:rsid w:val="00325D99"/>
    <w:rsid w:val="003260B6"/>
    <w:rsid w:val="00326252"/>
    <w:rsid w:val="00326280"/>
    <w:rsid w:val="00326758"/>
    <w:rsid w:val="00326827"/>
    <w:rsid w:val="00326B56"/>
    <w:rsid w:val="00326B92"/>
    <w:rsid w:val="00326BE5"/>
    <w:rsid w:val="00326E15"/>
    <w:rsid w:val="00327090"/>
    <w:rsid w:val="00327208"/>
    <w:rsid w:val="0032754A"/>
    <w:rsid w:val="003279BD"/>
    <w:rsid w:val="00327F06"/>
    <w:rsid w:val="003306AD"/>
    <w:rsid w:val="00330725"/>
    <w:rsid w:val="0033077B"/>
    <w:rsid w:val="003309E9"/>
    <w:rsid w:val="00330BA1"/>
    <w:rsid w:val="00330D45"/>
    <w:rsid w:val="003310FA"/>
    <w:rsid w:val="00331201"/>
    <w:rsid w:val="003316B7"/>
    <w:rsid w:val="00331775"/>
    <w:rsid w:val="00331C9B"/>
    <w:rsid w:val="00332081"/>
    <w:rsid w:val="003326D3"/>
    <w:rsid w:val="003329C3"/>
    <w:rsid w:val="00332E6C"/>
    <w:rsid w:val="00333E8C"/>
    <w:rsid w:val="00334275"/>
    <w:rsid w:val="003342AF"/>
    <w:rsid w:val="003343C1"/>
    <w:rsid w:val="00334820"/>
    <w:rsid w:val="00334927"/>
    <w:rsid w:val="00334BD8"/>
    <w:rsid w:val="00335059"/>
    <w:rsid w:val="003350D7"/>
    <w:rsid w:val="003353E5"/>
    <w:rsid w:val="00335538"/>
    <w:rsid w:val="0033567B"/>
    <w:rsid w:val="00335712"/>
    <w:rsid w:val="00335743"/>
    <w:rsid w:val="00336299"/>
    <w:rsid w:val="00336813"/>
    <w:rsid w:val="00336B0F"/>
    <w:rsid w:val="00336D34"/>
    <w:rsid w:val="003373EA"/>
    <w:rsid w:val="00337494"/>
    <w:rsid w:val="003375C2"/>
    <w:rsid w:val="003378CF"/>
    <w:rsid w:val="0033796C"/>
    <w:rsid w:val="00337C74"/>
    <w:rsid w:val="00337F0A"/>
    <w:rsid w:val="0034018D"/>
    <w:rsid w:val="003402B6"/>
    <w:rsid w:val="003404DF"/>
    <w:rsid w:val="00340AAF"/>
    <w:rsid w:val="00340CCF"/>
    <w:rsid w:val="00340D9B"/>
    <w:rsid w:val="00340DF4"/>
    <w:rsid w:val="00340E1F"/>
    <w:rsid w:val="00341641"/>
    <w:rsid w:val="0034193A"/>
    <w:rsid w:val="00341A68"/>
    <w:rsid w:val="00341D00"/>
    <w:rsid w:val="00341DFE"/>
    <w:rsid w:val="00341EA8"/>
    <w:rsid w:val="003420D1"/>
    <w:rsid w:val="003420F4"/>
    <w:rsid w:val="003421D4"/>
    <w:rsid w:val="00342741"/>
    <w:rsid w:val="00342838"/>
    <w:rsid w:val="00342F2C"/>
    <w:rsid w:val="00342FB8"/>
    <w:rsid w:val="00343326"/>
    <w:rsid w:val="00343329"/>
    <w:rsid w:val="00343C38"/>
    <w:rsid w:val="00343D37"/>
    <w:rsid w:val="00343E03"/>
    <w:rsid w:val="0034405E"/>
    <w:rsid w:val="0034407E"/>
    <w:rsid w:val="003441B2"/>
    <w:rsid w:val="003441FE"/>
    <w:rsid w:val="00344F62"/>
    <w:rsid w:val="00345059"/>
    <w:rsid w:val="0034533F"/>
    <w:rsid w:val="00345832"/>
    <w:rsid w:val="00345916"/>
    <w:rsid w:val="00345AE6"/>
    <w:rsid w:val="00345D14"/>
    <w:rsid w:val="00345E1B"/>
    <w:rsid w:val="00345F07"/>
    <w:rsid w:val="003460DF"/>
    <w:rsid w:val="003463DA"/>
    <w:rsid w:val="00346B27"/>
    <w:rsid w:val="00346CAD"/>
    <w:rsid w:val="00346F09"/>
    <w:rsid w:val="00346F8A"/>
    <w:rsid w:val="0034706D"/>
    <w:rsid w:val="0034714D"/>
    <w:rsid w:val="00347639"/>
    <w:rsid w:val="00347695"/>
    <w:rsid w:val="0034771B"/>
    <w:rsid w:val="003477F6"/>
    <w:rsid w:val="00347A64"/>
    <w:rsid w:val="00347CDE"/>
    <w:rsid w:val="00350003"/>
    <w:rsid w:val="003500C7"/>
    <w:rsid w:val="00350290"/>
    <w:rsid w:val="0035063E"/>
    <w:rsid w:val="003507A7"/>
    <w:rsid w:val="003507BF"/>
    <w:rsid w:val="0035086C"/>
    <w:rsid w:val="003508DD"/>
    <w:rsid w:val="00350DCB"/>
    <w:rsid w:val="00350FD1"/>
    <w:rsid w:val="0035168E"/>
    <w:rsid w:val="003519F7"/>
    <w:rsid w:val="00351B9E"/>
    <w:rsid w:val="00351CE5"/>
    <w:rsid w:val="00351D96"/>
    <w:rsid w:val="00351EFD"/>
    <w:rsid w:val="00352229"/>
    <w:rsid w:val="00352424"/>
    <w:rsid w:val="003524F1"/>
    <w:rsid w:val="003526A9"/>
    <w:rsid w:val="00352752"/>
    <w:rsid w:val="00352889"/>
    <w:rsid w:val="00352A4D"/>
    <w:rsid w:val="0035349C"/>
    <w:rsid w:val="003535B4"/>
    <w:rsid w:val="00353719"/>
    <w:rsid w:val="003538DC"/>
    <w:rsid w:val="00353984"/>
    <w:rsid w:val="00353D86"/>
    <w:rsid w:val="00353D8D"/>
    <w:rsid w:val="00353E0C"/>
    <w:rsid w:val="00354004"/>
    <w:rsid w:val="00354152"/>
    <w:rsid w:val="00354752"/>
    <w:rsid w:val="00354A8A"/>
    <w:rsid w:val="00354BB0"/>
    <w:rsid w:val="00354EF9"/>
    <w:rsid w:val="00355168"/>
    <w:rsid w:val="0035545B"/>
    <w:rsid w:val="003556D3"/>
    <w:rsid w:val="003559A5"/>
    <w:rsid w:val="00355DCC"/>
    <w:rsid w:val="00356140"/>
    <w:rsid w:val="00356599"/>
    <w:rsid w:val="0035661E"/>
    <w:rsid w:val="00356B33"/>
    <w:rsid w:val="00357254"/>
    <w:rsid w:val="00357365"/>
    <w:rsid w:val="0035736F"/>
    <w:rsid w:val="00357914"/>
    <w:rsid w:val="00357A11"/>
    <w:rsid w:val="00357B5B"/>
    <w:rsid w:val="00360136"/>
    <w:rsid w:val="003602AB"/>
    <w:rsid w:val="00360832"/>
    <w:rsid w:val="0036083D"/>
    <w:rsid w:val="00361102"/>
    <w:rsid w:val="003611F4"/>
    <w:rsid w:val="00361377"/>
    <w:rsid w:val="003614A9"/>
    <w:rsid w:val="003615FE"/>
    <w:rsid w:val="00361A12"/>
    <w:rsid w:val="00362066"/>
    <w:rsid w:val="003620DC"/>
    <w:rsid w:val="0036274B"/>
    <w:rsid w:val="00362BCD"/>
    <w:rsid w:val="00362BDF"/>
    <w:rsid w:val="00362E4E"/>
    <w:rsid w:val="0036311A"/>
    <w:rsid w:val="0036328E"/>
    <w:rsid w:val="00363367"/>
    <w:rsid w:val="003634D2"/>
    <w:rsid w:val="0036368F"/>
    <w:rsid w:val="0036376D"/>
    <w:rsid w:val="00363781"/>
    <w:rsid w:val="003637AD"/>
    <w:rsid w:val="003641F5"/>
    <w:rsid w:val="0036431C"/>
    <w:rsid w:val="003643F4"/>
    <w:rsid w:val="00364407"/>
    <w:rsid w:val="00364534"/>
    <w:rsid w:val="00364AB4"/>
    <w:rsid w:val="00365ACF"/>
    <w:rsid w:val="00365FA5"/>
    <w:rsid w:val="00366249"/>
    <w:rsid w:val="00366254"/>
    <w:rsid w:val="00366298"/>
    <w:rsid w:val="0036647A"/>
    <w:rsid w:val="00366570"/>
    <w:rsid w:val="00366600"/>
    <w:rsid w:val="0036699D"/>
    <w:rsid w:val="00366B47"/>
    <w:rsid w:val="00367621"/>
    <w:rsid w:val="00367770"/>
    <w:rsid w:val="00370227"/>
    <w:rsid w:val="00370ACB"/>
    <w:rsid w:val="00370CD1"/>
    <w:rsid w:val="003710FD"/>
    <w:rsid w:val="00371545"/>
    <w:rsid w:val="0037160D"/>
    <w:rsid w:val="0037176E"/>
    <w:rsid w:val="003717C2"/>
    <w:rsid w:val="00371869"/>
    <w:rsid w:val="003722D1"/>
    <w:rsid w:val="00372774"/>
    <w:rsid w:val="0037279D"/>
    <w:rsid w:val="00372BB8"/>
    <w:rsid w:val="00372F07"/>
    <w:rsid w:val="00372FA7"/>
    <w:rsid w:val="0037304B"/>
    <w:rsid w:val="00373174"/>
    <w:rsid w:val="00373180"/>
    <w:rsid w:val="003731D1"/>
    <w:rsid w:val="0037324B"/>
    <w:rsid w:val="003736D6"/>
    <w:rsid w:val="003746EB"/>
    <w:rsid w:val="00374869"/>
    <w:rsid w:val="00374DFA"/>
    <w:rsid w:val="00374E9E"/>
    <w:rsid w:val="00374F8B"/>
    <w:rsid w:val="003750EE"/>
    <w:rsid w:val="00375442"/>
    <w:rsid w:val="00375613"/>
    <w:rsid w:val="00375731"/>
    <w:rsid w:val="00375B25"/>
    <w:rsid w:val="003760C3"/>
    <w:rsid w:val="0037616A"/>
    <w:rsid w:val="0037620D"/>
    <w:rsid w:val="003766EA"/>
    <w:rsid w:val="003767AB"/>
    <w:rsid w:val="003767EB"/>
    <w:rsid w:val="0037688B"/>
    <w:rsid w:val="00376963"/>
    <w:rsid w:val="00376B9B"/>
    <w:rsid w:val="00376D44"/>
    <w:rsid w:val="003775E1"/>
    <w:rsid w:val="00377F5A"/>
    <w:rsid w:val="003804B5"/>
    <w:rsid w:val="0038050C"/>
    <w:rsid w:val="0038053C"/>
    <w:rsid w:val="00380A58"/>
    <w:rsid w:val="00380CC9"/>
    <w:rsid w:val="00381003"/>
    <w:rsid w:val="00381126"/>
    <w:rsid w:val="00381233"/>
    <w:rsid w:val="00381B62"/>
    <w:rsid w:val="00381D5A"/>
    <w:rsid w:val="00381F56"/>
    <w:rsid w:val="00381F9A"/>
    <w:rsid w:val="003820B3"/>
    <w:rsid w:val="00382240"/>
    <w:rsid w:val="003823CE"/>
    <w:rsid w:val="00382467"/>
    <w:rsid w:val="0038279D"/>
    <w:rsid w:val="00382AA5"/>
    <w:rsid w:val="00382E22"/>
    <w:rsid w:val="003830B1"/>
    <w:rsid w:val="0038310E"/>
    <w:rsid w:val="0038326B"/>
    <w:rsid w:val="0038339B"/>
    <w:rsid w:val="0038367E"/>
    <w:rsid w:val="00383686"/>
    <w:rsid w:val="003836CF"/>
    <w:rsid w:val="00383A03"/>
    <w:rsid w:val="00383BF7"/>
    <w:rsid w:val="00383DC0"/>
    <w:rsid w:val="00383E48"/>
    <w:rsid w:val="00383FA0"/>
    <w:rsid w:val="00384081"/>
    <w:rsid w:val="0038413F"/>
    <w:rsid w:val="003841D7"/>
    <w:rsid w:val="0038432C"/>
    <w:rsid w:val="003847A0"/>
    <w:rsid w:val="00384C72"/>
    <w:rsid w:val="00384F83"/>
    <w:rsid w:val="0038540D"/>
    <w:rsid w:val="003857ED"/>
    <w:rsid w:val="0038583A"/>
    <w:rsid w:val="00385867"/>
    <w:rsid w:val="00385AB9"/>
    <w:rsid w:val="00385C19"/>
    <w:rsid w:val="00385D42"/>
    <w:rsid w:val="00385D5E"/>
    <w:rsid w:val="00385E17"/>
    <w:rsid w:val="00385FD7"/>
    <w:rsid w:val="00386290"/>
    <w:rsid w:val="003867F7"/>
    <w:rsid w:val="00386873"/>
    <w:rsid w:val="00386A71"/>
    <w:rsid w:val="00386C93"/>
    <w:rsid w:val="00386DF9"/>
    <w:rsid w:val="00387240"/>
    <w:rsid w:val="003872C9"/>
    <w:rsid w:val="0039022F"/>
    <w:rsid w:val="00390240"/>
    <w:rsid w:val="00390DD5"/>
    <w:rsid w:val="003918BC"/>
    <w:rsid w:val="00391B5E"/>
    <w:rsid w:val="00391CE2"/>
    <w:rsid w:val="00391E73"/>
    <w:rsid w:val="00391EE1"/>
    <w:rsid w:val="00392152"/>
    <w:rsid w:val="003921CA"/>
    <w:rsid w:val="00392351"/>
    <w:rsid w:val="0039237B"/>
    <w:rsid w:val="0039273E"/>
    <w:rsid w:val="00392793"/>
    <w:rsid w:val="00392C2F"/>
    <w:rsid w:val="00392ED9"/>
    <w:rsid w:val="00392FD7"/>
    <w:rsid w:val="0039310D"/>
    <w:rsid w:val="003935A7"/>
    <w:rsid w:val="003939CC"/>
    <w:rsid w:val="00393B68"/>
    <w:rsid w:val="0039409F"/>
    <w:rsid w:val="003944E1"/>
    <w:rsid w:val="00394584"/>
    <w:rsid w:val="003945D8"/>
    <w:rsid w:val="003949F7"/>
    <w:rsid w:val="00394A98"/>
    <w:rsid w:val="00394ABB"/>
    <w:rsid w:val="0039567B"/>
    <w:rsid w:val="003957B5"/>
    <w:rsid w:val="0039594A"/>
    <w:rsid w:val="00395E71"/>
    <w:rsid w:val="003961CA"/>
    <w:rsid w:val="00396409"/>
    <w:rsid w:val="003967D9"/>
    <w:rsid w:val="00396CF3"/>
    <w:rsid w:val="00396DDB"/>
    <w:rsid w:val="00396E60"/>
    <w:rsid w:val="0039721B"/>
    <w:rsid w:val="0039799B"/>
    <w:rsid w:val="00397B0D"/>
    <w:rsid w:val="00397D40"/>
    <w:rsid w:val="003A006A"/>
    <w:rsid w:val="003A0104"/>
    <w:rsid w:val="003A043D"/>
    <w:rsid w:val="003A10A8"/>
    <w:rsid w:val="003A1422"/>
    <w:rsid w:val="003A1475"/>
    <w:rsid w:val="003A1634"/>
    <w:rsid w:val="003A1D32"/>
    <w:rsid w:val="003A1EBA"/>
    <w:rsid w:val="003A2498"/>
    <w:rsid w:val="003A2DE9"/>
    <w:rsid w:val="003A2E60"/>
    <w:rsid w:val="003A2EB9"/>
    <w:rsid w:val="003A31A0"/>
    <w:rsid w:val="003A3916"/>
    <w:rsid w:val="003A3985"/>
    <w:rsid w:val="003A3C5C"/>
    <w:rsid w:val="003A40AF"/>
    <w:rsid w:val="003A41BC"/>
    <w:rsid w:val="003A42D5"/>
    <w:rsid w:val="003A43F7"/>
    <w:rsid w:val="003A4419"/>
    <w:rsid w:val="003A4717"/>
    <w:rsid w:val="003A48A0"/>
    <w:rsid w:val="003A4960"/>
    <w:rsid w:val="003A497B"/>
    <w:rsid w:val="003A4DB6"/>
    <w:rsid w:val="003A55A6"/>
    <w:rsid w:val="003A57A6"/>
    <w:rsid w:val="003A5966"/>
    <w:rsid w:val="003A6202"/>
    <w:rsid w:val="003A6836"/>
    <w:rsid w:val="003A69F2"/>
    <w:rsid w:val="003A716D"/>
    <w:rsid w:val="003A7539"/>
    <w:rsid w:val="003A755D"/>
    <w:rsid w:val="003A75F1"/>
    <w:rsid w:val="003A7860"/>
    <w:rsid w:val="003A7BF1"/>
    <w:rsid w:val="003A7F10"/>
    <w:rsid w:val="003B001C"/>
    <w:rsid w:val="003B01B4"/>
    <w:rsid w:val="003B02CE"/>
    <w:rsid w:val="003B0B30"/>
    <w:rsid w:val="003B110B"/>
    <w:rsid w:val="003B13EC"/>
    <w:rsid w:val="003B141F"/>
    <w:rsid w:val="003B15A6"/>
    <w:rsid w:val="003B1B3C"/>
    <w:rsid w:val="003B1E23"/>
    <w:rsid w:val="003B2176"/>
    <w:rsid w:val="003B2257"/>
    <w:rsid w:val="003B22CC"/>
    <w:rsid w:val="003B2418"/>
    <w:rsid w:val="003B2DCD"/>
    <w:rsid w:val="003B3003"/>
    <w:rsid w:val="003B33E6"/>
    <w:rsid w:val="003B3727"/>
    <w:rsid w:val="003B3763"/>
    <w:rsid w:val="003B3857"/>
    <w:rsid w:val="003B395D"/>
    <w:rsid w:val="003B3A72"/>
    <w:rsid w:val="003B3A8D"/>
    <w:rsid w:val="003B3AEB"/>
    <w:rsid w:val="003B41E7"/>
    <w:rsid w:val="003B42CF"/>
    <w:rsid w:val="003B5089"/>
    <w:rsid w:val="003B52F0"/>
    <w:rsid w:val="003B549B"/>
    <w:rsid w:val="003B5518"/>
    <w:rsid w:val="003B5534"/>
    <w:rsid w:val="003B5E55"/>
    <w:rsid w:val="003B5EE6"/>
    <w:rsid w:val="003B5F49"/>
    <w:rsid w:val="003B60DB"/>
    <w:rsid w:val="003B6158"/>
    <w:rsid w:val="003B6757"/>
    <w:rsid w:val="003B6AAB"/>
    <w:rsid w:val="003B6B93"/>
    <w:rsid w:val="003B6DC8"/>
    <w:rsid w:val="003B6E85"/>
    <w:rsid w:val="003B6FAA"/>
    <w:rsid w:val="003B7708"/>
    <w:rsid w:val="003B7A4A"/>
    <w:rsid w:val="003B7AF5"/>
    <w:rsid w:val="003B7B0F"/>
    <w:rsid w:val="003B7BF8"/>
    <w:rsid w:val="003B7CCD"/>
    <w:rsid w:val="003B7CFC"/>
    <w:rsid w:val="003B7D1F"/>
    <w:rsid w:val="003B7E6C"/>
    <w:rsid w:val="003B7EF1"/>
    <w:rsid w:val="003C0075"/>
    <w:rsid w:val="003C053D"/>
    <w:rsid w:val="003C0942"/>
    <w:rsid w:val="003C0FDF"/>
    <w:rsid w:val="003C1010"/>
    <w:rsid w:val="003C1053"/>
    <w:rsid w:val="003C10EC"/>
    <w:rsid w:val="003C1179"/>
    <w:rsid w:val="003C117C"/>
    <w:rsid w:val="003C11E4"/>
    <w:rsid w:val="003C160D"/>
    <w:rsid w:val="003C19E8"/>
    <w:rsid w:val="003C1CAC"/>
    <w:rsid w:val="003C1F37"/>
    <w:rsid w:val="003C26FC"/>
    <w:rsid w:val="003C2A0E"/>
    <w:rsid w:val="003C2B9C"/>
    <w:rsid w:val="003C33DA"/>
    <w:rsid w:val="003C3585"/>
    <w:rsid w:val="003C35C0"/>
    <w:rsid w:val="003C39B8"/>
    <w:rsid w:val="003C440B"/>
    <w:rsid w:val="003C48D6"/>
    <w:rsid w:val="003C4A73"/>
    <w:rsid w:val="003C4D49"/>
    <w:rsid w:val="003C4FA7"/>
    <w:rsid w:val="003C5106"/>
    <w:rsid w:val="003C511A"/>
    <w:rsid w:val="003C51CE"/>
    <w:rsid w:val="003C5257"/>
    <w:rsid w:val="003C5624"/>
    <w:rsid w:val="003C59FE"/>
    <w:rsid w:val="003C5E8A"/>
    <w:rsid w:val="003C63A0"/>
    <w:rsid w:val="003C6482"/>
    <w:rsid w:val="003C65A5"/>
    <w:rsid w:val="003C6702"/>
    <w:rsid w:val="003C6A92"/>
    <w:rsid w:val="003C6F76"/>
    <w:rsid w:val="003C70B6"/>
    <w:rsid w:val="003C772E"/>
    <w:rsid w:val="003C78D4"/>
    <w:rsid w:val="003C78D6"/>
    <w:rsid w:val="003C7DEC"/>
    <w:rsid w:val="003C7E35"/>
    <w:rsid w:val="003D0056"/>
    <w:rsid w:val="003D08F7"/>
    <w:rsid w:val="003D0AFE"/>
    <w:rsid w:val="003D0BFA"/>
    <w:rsid w:val="003D0CE5"/>
    <w:rsid w:val="003D1080"/>
    <w:rsid w:val="003D17AC"/>
    <w:rsid w:val="003D198D"/>
    <w:rsid w:val="003D1A58"/>
    <w:rsid w:val="003D1CE2"/>
    <w:rsid w:val="003D1EEA"/>
    <w:rsid w:val="003D2712"/>
    <w:rsid w:val="003D3819"/>
    <w:rsid w:val="003D3B1C"/>
    <w:rsid w:val="003D3BCD"/>
    <w:rsid w:val="003D3C13"/>
    <w:rsid w:val="003D3E13"/>
    <w:rsid w:val="003D45BC"/>
    <w:rsid w:val="003D4622"/>
    <w:rsid w:val="003D4915"/>
    <w:rsid w:val="003D4A75"/>
    <w:rsid w:val="003D4CAB"/>
    <w:rsid w:val="003D4F10"/>
    <w:rsid w:val="003D4F57"/>
    <w:rsid w:val="003D54E6"/>
    <w:rsid w:val="003D5987"/>
    <w:rsid w:val="003D5CC6"/>
    <w:rsid w:val="003D682F"/>
    <w:rsid w:val="003D69A6"/>
    <w:rsid w:val="003D6BDA"/>
    <w:rsid w:val="003D6C39"/>
    <w:rsid w:val="003D6C71"/>
    <w:rsid w:val="003D6DE9"/>
    <w:rsid w:val="003D6EEE"/>
    <w:rsid w:val="003D70D0"/>
    <w:rsid w:val="003D7292"/>
    <w:rsid w:val="003D730D"/>
    <w:rsid w:val="003D77B5"/>
    <w:rsid w:val="003D78C0"/>
    <w:rsid w:val="003D7A02"/>
    <w:rsid w:val="003D7CE9"/>
    <w:rsid w:val="003D7DB8"/>
    <w:rsid w:val="003D7FA5"/>
    <w:rsid w:val="003E03AE"/>
    <w:rsid w:val="003E04C0"/>
    <w:rsid w:val="003E054C"/>
    <w:rsid w:val="003E096E"/>
    <w:rsid w:val="003E0ACC"/>
    <w:rsid w:val="003E0AE8"/>
    <w:rsid w:val="003E0E73"/>
    <w:rsid w:val="003E0EB4"/>
    <w:rsid w:val="003E18C2"/>
    <w:rsid w:val="003E1A14"/>
    <w:rsid w:val="003E220D"/>
    <w:rsid w:val="003E2235"/>
    <w:rsid w:val="003E2333"/>
    <w:rsid w:val="003E2355"/>
    <w:rsid w:val="003E249C"/>
    <w:rsid w:val="003E2BB6"/>
    <w:rsid w:val="003E2DED"/>
    <w:rsid w:val="003E2E56"/>
    <w:rsid w:val="003E2E87"/>
    <w:rsid w:val="003E3374"/>
    <w:rsid w:val="003E363E"/>
    <w:rsid w:val="003E37B6"/>
    <w:rsid w:val="003E3841"/>
    <w:rsid w:val="003E4459"/>
    <w:rsid w:val="003E46DD"/>
    <w:rsid w:val="003E4707"/>
    <w:rsid w:val="003E4729"/>
    <w:rsid w:val="003E473A"/>
    <w:rsid w:val="003E47ED"/>
    <w:rsid w:val="003E4802"/>
    <w:rsid w:val="003E492E"/>
    <w:rsid w:val="003E4A97"/>
    <w:rsid w:val="003E4F7B"/>
    <w:rsid w:val="003E5229"/>
    <w:rsid w:val="003E573E"/>
    <w:rsid w:val="003E593E"/>
    <w:rsid w:val="003E5AED"/>
    <w:rsid w:val="003E5CE6"/>
    <w:rsid w:val="003E5D66"/>
    <w:rsid w:val="003E5EDE"/>
    <w:rsid w:val="003E61E9"/>
    <w:rsid w:val="003E6570"/>
    <w:rsid w:val="003E68BC"/>
    <w:rsid w:val="003E7332"/>
    <w:rsid w:val="003E7507"/>
    <w:rsid w:val="003E7DAB"/>
    <w:rsid w:val="003F003A"/>
    <w:rsid w:val="003F033C"/>
    <w:rsid w:val="003F063D"/>
    <w:rsid w:val="003F09E3"/>
    <w:rsid w:val="003F0D38"/>
    <w:rsid w:val="003F0DBE"/>
    <w:rsid w:val="003F0FC7"/>
    <w:rsid w:val="003F103F"/>
    <w:rsid w:val="003F16CD"/>
    <w:rsid w:val="003F1845"/>
    <w:rsid w:val="003F1C4B"/>
    <w:rsid w:val="003F1FAF"/>
    <w:rsid w:val="003F219C"/>
    <w:rsid w:val="003F21D3"/>
    <w:rsid w:val="003F230C"/>
    <w:rsid w:val="003F261D"/>
    <w:rsid w:val="003F2AE1"/>
    <w:rsid w:val="003F2BCD"/>
    <w:rsid w:val="003F312E"/>
    <w:rsid w:val="003F32D8"/>
    <w:rsid w:val="003F3460"/>
    <w:rsid w:val="003F3895"/>
    <w:rsid w:val="003F3974"/>
    <w:rsid w:val="003F3B02"/>
    <w:rsid w:val="003F3B78"/>
    <w:rsid w:val="003F3D34"/>
    <w:rsid w:val="003F3FBB"/>
    <w:rsid w:val="003F3FFF"/>
    <w:rsid w:val="003F43DE"/>
    <w:rsid w:val="003F4543"/>
    <w:rsid w:val="003F4765"/>
    <w:rsid w:val="003F4AF0"/>
    <w:rsid w:val="003F4CAD"/>
    <w:rsid w:val="003F4E40"/>
    <w:rsid w:val="003F4F79"/>
    <w:rsid w:val="003F501A"/>
    <w:rsid w:val="003F5049"/>
    <w:rsid w:val="003F5215"/>
    <w:rsid w:val="003F5565"/>
    <w:rsid w:val="003F5672"/>
    <w:rsid w:val="003F586A"/>
    <w:rsid w:val="003F5A0D"/>
    <w:rsid w:val="003F5CC0"/>
    <w:rsid w:val="003F5D73"/>
    <w:rsid w:val="003F6044"/>
    <w:rsid w:val="003F658E"/>
    <w:rsid w:val="003F73BB"/>
    <w:rsid w:val="003F76C2"/>
    <w:rsid w:val="003F7814"/>
    <w:rsid w:val="003F796A"/>
    <w:rsid w:val="003F7977"/>
    <w:rsid w:val="003F797F"/>
    <w:rsid w:val="003F7B13"/>
    <w:rsid w:val="003F7D38"/>
    <w:rsid w:val="003F7E7F"/>
    <w:rsid w:val="003F7EE8"/>
    <w:rsid w:val="003F7FCA"/>
    <w:rsid w:val="00400547"/>
    <w:rsid w:val="004005C2"/>
    <w:rsid w:val="00400979"/>
    <w:rsid w:val="00400A07"/>
    <w:rsid w:val="00400E0E"/>
    <w:rsid w:val="00400E3E"/>
    <w:rsid w:val="0040100A"/>
    <w:rsid w:val="004012E9"/>
    <w:rsid w:val="0040135F"/>
    <w:rsid w:val="004013D1"/>
    <w:rsid w:val="00401995"/>
    <w:rsid w:val="004019A5"/>
    <w:rsid w:val="00401CF4"/>
    <w:rsid w:val="00402136"/>
    <w:rsid w:val="00402414"/>
    <w:rsid w:val="00402548"/>
    <w:rsid w:val="00402555"/>
    <w:rsid w:val="004025ED"/>
    <w:rsid w:val="00402640"/>
    <w:rsid w:val="00402D1A"/>
    <w:rsid w:val="00402F62"/>
    <w:rsid w:val="004034B9"/>
    <w:rsid w:val="00403904"/>
    <w:rsid w:val="004039BD"/>
    <w:rsid w:val="00403AC4"/>
    <w:rsid w:val="00403BF2"/>
    <w:rsid w:val="00403C23"/>
    <w:rsid w:val="00403E55"/>
    <w:rsid w:val="004046FB"/>
    <w:rsid w:val="004047D1"/>
    <w:rsid w:val="004048A7"/>
    <w:rsid w:val="00404969"/>
    <w:rsid w:val="004049AE"/>
    <w:rsid w:val="00404CDA"/>
    <w:rsid w:val="00405298"/>
    <w:rsid w:val="0040589F"/>
    <w:rsid w:val="00405952"/>
    <w:rsid w:val="004059FA"/>
    <w:rsid w:val="00405FB7"/>
    <w:rsid w:val="00406234"/>
    <w:rsid w:val="00406326"/>
    <w:rsid w:val="0040662B"/>
    <w:rsid w:val="004067F4"/>
    <w:rsid w:val="004069FB"/>
    <w:rsid w:val="00406D18"/>
    <w:rsid w:val="00406DA6"/>
    <w:rsid w:val="004075C6"/>
    <w:rsid w:val="00407B96"/>
    <w:rsid w:val="0041004B"/>
    <w:rsid w:val="00410293"/>
    <w:rsid w:val="00410306"/>
    <w:rsid w:val="00410662"/>
    <w:rsid w:val="004106FC"/>
    <w:rsid w:val="00410BDE"/>
    <w:rsid w:val="004110D9"/>
    <w:rsid w:val="004112C9"/>
    <w:rsid w:val="004115E7"/>
    <w:rsid w:val="00411E20"/>
    <w:rsid w:val="00411EFB"/>
    <w:rsid w:val="004122D1"/>
    <w:rsid w:val="0041230E"/>
    <w:rsid w:val="0041232E"/>
    <w:rsid w:val="004125D6"/>
    <w:rsid w:val="00412883"/>
    <w:rsid w:val="004128F7"/>
    <w:rsid w:val="00412B57"/>
    <w:rsid w:val="00412C6A"/>
    <w:rsid w:val="00412D3A"/>
    <w:rsid w:val="00412E39"/>
    <w:rsid w:val="00413267"/>
    <w:rsid w:val="00413367"/>
    <w:rsid w:val="004133A5"/>
    <w:rsid w:val="004134B9"/>
    <w:rsid w:val="0041353E"/>
    <w:rsid w:val="004136EE"/>
    <w:rsid w:val="00413A87"/>
    <w:rsid w:val="00413C16"/>
    <w:rsid w:val="00413EDA"/>
    <w:rsid w:val="00414024"/>
    <w:rsid w:val="004140FC"/>
    <w:rsid w:val="00414366"/>
    <w:rsid w:val="00414ADA"/>
    <w:rsid w:val="00414B69"/>
    <w:rsid w:val="00414D0F"/>
    <w:rsid w:val="004151EB"/>
    <w:rsid w:val="00415336"/>
    <w:rsid w:val="00415708"/>
    <w:rsid w:val="00415B9B"/>
    <w:rsid w:val="00416329"/>
    <w:rsid w:val="004166B7"/>
    <w:rsid w:val="004166BD"/>
    <w:rsid w:val="004168B7"/>
    <w:rsid w:val="004169BF"/>
    <w:rsid w:val="00416A04"/>
    <w:rsid w:val="00416AF0"/>
    <w:rsid w:val="00416C77"/>
    <w:rsid w:val="00416D39"/>
    <w:rsid w:val="0041726B"/>
    <w:rsid w:val="00417442"/>
    <w:rsid w:val="0041744D"/>
    <w:rsid w:val="004177C3"/>
    <w:rsid w:val="00417815"/>
    <w:rsid w:val="00417B30"/>
    <w:rsid w:val="00417D23"/>
    <w:rsid w:val="00417ED9"/>
    <w:rsid w:val="004200CA"/>
    <w:rsid w:val="0042029F"/>
    <w:rsid w:val="00420792"/>
    <w:rsid w:val="00420F17"/>
    <w:rsid w:val="00420F6C"/>
    <w:rsid w:val="0042134B"/>
    <w:rsid w:val="0042169E"/>
    <w:rsid w:val="004217AE"/>
    <w:rsid w:val="00421B60"/>
    <w:rsid w:val="00421C2D"/>
    <w:rsid w:val="00421C46"/>
    <w:rsid w:val="0042242F"/>
    <w:rsid w:val="00422B58"/>
    <w:rsid w:val="00422B9B"/>
    <w:rsid w:val="00422DB3"/>
    <w:rsid w:val="0042309E"/>
    <w:rsid w:val="00423231"/>
    <w:rsid w:val="00423277"/>
    <w:rsid w:val="004235ED"/>
    <w:rsid w:val="004235F9"/>
    <w:rsid w:val="00423604"/>
    <w:rsid w:val="0042367A"/>
    <w:rsid w:val="00423C87"/>
    <w:rsid w:val="0042443F"/>
    <w:rsid w:val="00424452"/>
    <w:rsid w:val="0042468B"/>
    <w:rsid w:val="004247E0"/>
    <w:rsid w:val="00424B15"/>
    <w:rsid w:val="00424B47"/>
    <w:rsid w:val="00424C1E"/>
    <w:rsid w:val="00425030"/>
    <w:rsid w:val="0042512C"/>
    <w:rsid w:val="0042560E"/>
    <w:rsid w:val="00425915"/>
    <w:rsid w:val="004259C9"/>
    <w:rsid w:val="00425A93"/>
    <w:rsid w:val="00425D96"/>
    <w:rsid w:val="00425F31"/>
    <w:rsid w:val="004268C5"/>
    <w:rsid w:val="00426AD7"/>
    <w:rsid w:val="00426FEC"/>
    <w:rsid w:val="0042700D"/>
    <w:rsid w:val="00427104"/>
    <w:rsid w:val="004271A0"/>
    <w:rsid w:val="004273D6"/>
    <w:rsid w:val="00427557"/>
    <w:rsid w:val="004275A9"/>
    <w:rsid w:val="00427A75"/>
    <w:rsid w:val="00427D1B"/>
    <w:rsid w:val="00427EBB"/>
    <w:rsid w:val="00430420"/>
    <w:rsid w:val="00430449"/>
    <w:rsid w:val="004306E5"/>
    <w:rsid w:val="0043086E"/>
    <w:rsid w:val="00430E24"/>
    <w:rsid w:val="00431248"/>
    <w:rsid w:val="0043142D"/>
    <w:rsid w:val="00431468"/>
    <w:rsid w:val="00431AAE"/>
    <w:rsid w:val="00431C78"/>
    <w:rsid w:val="0043244C"/>
    <w:rsid w:val="00432570"/>
    <w:rsid w:val="00432874"/>
    <w:rsid w:val="00432F77"/>
    <w:rsid w:val="004333C2"/>
    <w:rsid w:val="004335D2"/>
    <w:rsid w:val="004336F6"/>
    <w:rsid w:val="004337B8"/>
    <w:rsid w:val="0043394A"/>
    <w:rsid w:val="00433C98"/>
    <w:rsid w:val="00433DA8"/>
    <w:rsid w:val="004343F7"/>
    <w:rsid w:val="004346C5"/>
    <w:rsid w:val="00434707"/>
    <w:rsid w:val="00434907"/>
    <w:rsid w:val="00434D13"/>
    <w:rsid w:val="004350CC"/>
    <w:rsid w:val="0043519B"/>
    <w:rsid w:val="004351A9"/>
    <w:rsid w:val="0043573B"/>
    <w:rsid w:val="00435AFE"/>
    <w:rsid w:val="00435B42"/>
    <w:rsid w:val="00435BCF"/>
    <w:rsid w:val="00435BF8"/>
    <w:rsid w:val="00435D64"/>
    <w:rsid w:val="00435EFE"/>
    <w:rsid w:val="00435FE2"/>
    <w:rsid w:val="00436765"/>
    <w:rsid w:val="004367D6"/>
    <w:rsid w:val="00436972"/>
    <w:rsid w:val="00436BD4"/>
    <w:rsid w:val="00436C06"/>
    <w:rsid w:val="00436DA3"/>
    <w:rsid w:val="00436DE3"/>
    <w:rsid w:val="00436E59"/>
    <w:rsid w:val="004370DD"/>
    <w:rsid w:val="0043745F"/>
    <w:rsid w:val="0043752A"/>
    <w:rsid w:val="00437CE4"/>
    <w:rsid w:val="00440782"/>
    <w:rsid w:val="004408B9"/>
    <w:rsid w:val="0044099D"/>
    <w:rsid w:val="00440A64"/>
    <w:rsid w:val="00440EA3"/>
    <w:rsid w:val="00441139"/>
    <w:rsid w:val="00441230"/>
    <w:rsid w:val="004412ED"/>
    <w:rsid w:val="00441455"/>
    <w:rsid w:val="004416D9"/>
    <w:rsid w:val="004417BD"/>
    <w:rsid w:val="00441A4F"/>
    <w:rsid w:val="00441A59"/>
    <w:rsid w:val="00441AFC"/>
    <w:rsid w:val="00441B20"/>
    <w:rsid w:val="00441EF0"/>
    <w:rsid w:val="00442272"/>
    <w:rsid w:val="00442314"/>
    <w:rsid w:val="00442646"/>
    <w:rsid w:val="00442707"/>
    <w:rsid w:val="004427B9"/>
    <w:rsid w:val="0044295A"/>
    <w:rsid w:val="00443761"/>
    <w:rsid w:val="004439A0"/>
    <w:rsid w:val="00443AFA"/>
    <w:rsid w:val="00443E33"/>
    <w:rsid w:val="00443FE2"/>
    <w:rsid w:val="0044489C"/>
    <w:rsid w:val="004449ED"/>
    <w:rsid w:val="00444A3A"/>
    <w:rsid w:val="00444B26"/>
    <w:rsid w:val="00444F11"/>
    <w:rsid w:val="004457B2"/>
    <w:rsid w:val="004459EA"/>
    <w:rsid w:val="00445A34"/>
    <w:rsid w:val="00445A3F"/>
    <w:rsid w:val="00445DA0"/>
    <w:rsid w:val="00445F85"/>
    <w:rsid w:val="00446295"/>
    <w:rsid w:val="00446712"/>
    <w:rsid w:val="0044689F"/>
    <w:rsid w:val="004468E9"/>
    <w:rsid w:val="0044726F"/>
    <w:rsid w:val="0044768C"/>
    <w:rsid w:val="004476CD"/>
    <w:rsid w:val="00447A07"/>
    <w:rsid w:val="00447A50"/>
    <w:rsid w:val="00447D07"/>
    <w:rsid w:val="004502DE"/>
    <w:rsid w:val="00450979"/>
    <w:rsid w:val="00450EA8"/>
    <w:rsid w:val="00450F19"/>
    <w:rsid w:val="0045101A"/>
    <w:rsid w:val="00451266"/>
    <w:rsid w:val="00451306"/>
    <w:rsid w:val="00451337"/>
    <w:rsid w:val="004515A2"/>
    <w:rsid w:val="00451A72"/>
    <w:rsid w:val="00451E53"/>
    <w:rsid w:val="00451EE6"/>
    <w:rsid w:val="00452064"/>
    <w:rsid w:val="00452324"/>
    <w:rsid w:val="0045266A"/>
    <w:rsid w:val="00452685"/>
    <w:rsid w:val="0045274B"/>
    <w:rsid w:val="00452C02"/>
    <w:rsid w:val="0045323F"/>
    <w:rsid w:val="0045349E"/>
    <w:rsid w:val="00453653"/>
    <w:rsid w:val="0045394E"/>
    <w:rsid w:val="0045396B"/>
    <w:rsid w:val="00453F9B"/>
    <w:rsid w:val="00453FCE"/>
    <w:rsid w:val="00454175"/>
    <w:rsid w:val="00454418"/>
    <w:rsid w:val="00454614"/>
    <w:rsid w:val="004546F5"/>
    <w:rsid w:val="00455463"/>
    <w:rsid w:val="004557F1"/>
    <w:rsid w:val="00455AA8"/>
    <w:rsid w:val="004562F8"/>
    <w:rsid w:val="004563B0"/>
    <w:rsid w:val="00456859"/>
    <w:rsid w:val="00456897"/>
    <w:rsid w:val="00456E89"/>
    <w:rsid w:val="004570E0"/>
    <w:rsid w:val="00457526"/>
    <w:rsid w:val="00457731"/>
    <w:rsid w:val="00457A64"/>
    <w:rsid w:val="00457E9D"/>
    <w:rsid w:val="004602F0"/>
    <w:rsid w:val="00460426"/>
    <w:rsid w:val="00460533"/>
    <w:rsid w:val="00460A8F"/>
    <w:rsid w:val="00460D05"/>
    <w:rsid w:val="0046114D"/>
    <w:rsid w:val="0046157C"/>
    <w:rsid w:val="0046177C"/>
    <w:rsid w:val="0046178C"/>
    <w:rsid w:val="004619D3"/>
    <w:rsid w:val="00461D8E"/>
    <w:rsid w:val="00462359"/>
    <w:rsid w:val="004627B0"/>
    <w:rsid w:val="00462C09"/>
    <w:rsid w:val="00462E4E"/>
    <w:rsid w:val="00463108"/>
    <w:rsid w:val="004634DF"/>
    <w:rsid w:val="004636A1"/>
    <w:rsid w:val="00463728"/>
    <w:rsid w:val="004639F7"/>
    <w:rsid w:val="00463A60"/>
    <w:rsid w:val="00464135"/>
    <w:rsid w:val="004649BF"/>
    <w:rsid w:val="004651EF"/>
    <w:rsid w:val="00465235"/>
    <w:rsid w:val="004654BD"/>
    <w:rsid w:val="004654EA"/>
    <w:rsid w:val="0046592A"/>
    <w:rsid w:val="004659A5"/>
    <w:rsid w:val="00465B0B"/>
    <w:rsid w:val="00465C34"/>
    <w:rsid w:val="00465F37"/>
    <w:rsid w:val="0046611C"/>
    <w:rsid w:val="004661AD"/>
    <w:rsid w:val="0046625B"/>
    <w:rsid w:val="00466492"/>
    <w:rsid w:val="004665F2"/>
    <w:rsid w:val="004669DA"/>
    <w:rsid w:val="00466B5C"/>
    <w:rsid w:val="00466B97"/>
    <w:rsid w:val="00466D28"/>
    <w:rsid w:val="004674AD"/>
    <w:rsid w:val="00467703"/>
    <w:rsid w:val="00467B14"/>
    <w:rsid w:val="00467C5A"/>
    <w:rsid w:val="00467D4A"/>
    <w:rsid w:val="00467FE2"/>
    <w:rsid w:val="0047006F"/>
    <w:rsid w:val="004701D7"/>
    <w:rsid w:val="004706D1"/>
    <w:rsid w:val="0047082E"/>
    <w:rsid w:val="00470C4C"/>
    <w:rsid w:val="00470CA7"/>
    <w:rsid w:val="0047109F"/>
    <w:rsid w:val="0047164B"/>
    <w:rsid w:val="004716C3"/>
    <w:rsid w:val="004716CD"/>
    <w:rsid w:val="004717CF"/>
    <w:rsid w:val="00471B8F"/>
    <w:rsid w:val="00471BA0"/>
    <w:rsid w:val="00472477"/>
    <w:rsid w:val="0047251F"/>
    <w:rsid w:val="00472DD0"/>
    <w:rsid w:val="00472F7B"/>
    <w:rsid w:val="0047311A"/>
    <w:rsid w:val="00473192"/>
    <w:rsid w:val="00473405"/>
    <w:rsid w:val="0047342A"/>
    <w:rsid w:val="0047353B"/>
    <w:rsid w:val="00473574"/>
    <w:rsid w:val="00473B7E"/>
    <w:rsid w:val="00473C52"/>
    <w:rsid w:val="00473C8B"/>
    <w:rsid w:val="00474309"/>
    <w:rsid w:val="00474838"/>
    <w:rsid w:val="00474922"/>
    <w:rsid w:val="00474BF3"/>
    <w:rsid w:val="00474DED"/>
    <w:rsid w:val="00474F10"/>
    <w:rsid w:val="00474FFD"/>
    <w:rsid w:val="0047514F"/>
    <w:rsid w:val="0047516A"/>
    <w:rsid w:val="004754DF"/>
    <w:rsid w:val="0047575F"/>
    <w:rsid w:val="00475AAC"/>
    <w:rsid w:val="00475BB2"/>
    <w:rsid w:val="00476859"/>
    <w:rsid w:val="004768EB"/>
    <w:rsid w:val="00476D53"/>
    <w:rsid w:val="0047759D"/>
    <w:rsid w:val="00477829"/>
    <w:rsid w:val="00477A33"/>
    <w:rsid w:val="00477AF1"/>
    <w:rsid w:val="00477EB3"/>
    <w:rsid w:val="00480033"/>
    <w:rsid w:val="004800BD"/>
    <w:rsid w:val="0048012A"/>
    <w:rsid w:val="00480211"/>
    <w:rsid w:val="004805B4"/>
    <w:rsid w:val="004805D4"/>
    <w:rsid w:val="00480615"/>
    <w:rsid w:val="0048079F"/>
    <w:rsid w:val="00480804"/>
    <w:rsid w:val="004808D2"/>
    <w:rsid w:val="0048093C"/>
    <w:rsid w:val="00480E98"/>
    <w:rsid w:val="00481462"/>
    <w:rsid w:val="0048156E"/>
    <w:rsid w:val="00481C79"/>
    <w:rsid w:val="00482111"/>
    <w:rsid w:val="004823AA"/>
    <w:rsid w:val="0048268E"/>
    <w:rsid w:val="00482E95"/>
    <w:rsid w:val="00483145"/>
    <w:rsid w:val="00483645"/>
    <w:rsid w:val="00483883"/>
    <w:rsid w:val="00483D82"/>
    <w:rsid w:val="0048405F"/>
    <w:rsid w:val="00484227"/>
    <w:rsid w:val="00484353"/>
    <w:rsid w:val="00484545"/>
    <w:rsid w:val="00484790"/>
    <w:rsid w:val="00484E3A"/>
    <w:rsid w:val="00484F3B"/>
    <w:rsid w:val="00485359"/>
    <w:rsid w:val="0048545F"/>
    <w:rsid w:val="0048551D"/>
    <w:rsid w:val="004856AE"/>
    <w:rsid w:val="00485750"/>
    <w:rsid w:val="00485837"/>
    <w:rsid w:val="00485917"/>
    <w:rsid w:val="00485957"/>
    <w:rsid w:val="00486253"/>
    <w:rsid w:val="00486A2F"/>
    <w:rsid w:val="00486E3C"/>
    <w:rsid w:val="004873F3"/>
    <w:rsid w:val="0048746D"/>
    <w:rsid w:val="00487787"/>
    <w:rsid w:val="004878EA"/>
    <w:rsid w:val="00487D2A"/>
    <w:rsid w:val="0049039A"/>
    <w:rsid w:val="0049047D"/>
    <w:rsid w:val="00490696"/>
    <w:rsid w:val="004909FA"/>
    <w:rsid w:val="00490B6E"/>
    <w:rsid w:val="00490C34"/>
    <w:rsid w:val="004910CA"/>
    <w:rsid w:val="004910F1"/>
    <w:rsid w:val="00491188"/>
    <w:rsid w:val="00491323"/>
    <w:rsid w:val="00491494"/>
    <w:rsid w:val="0049183F"/>
    <w:rsid w:val="0049197A"/>
    <w:rsid w:val="0049198E"/>
    <w:rsid w:val="004919C4"/>
    <w:rsid w:val="00491B1E"/>
    <w:rsid w:val="00491EC3"/>
    <w:rsid w:val="004922B2"/>
    <w:rsid w:val="0049238E"/>
    <w:rsid w:val="00492472"/>
    <w:rsid w:val="00492753"/>
    <w:rsid w:val="00492885"/>
    <w:rsid w:val="004929C8"/>
    <w:rsid w:val="0049324F"/>
    <w:rsid w:val="00493511"/>
    <w:rsid w:val="00493529"/>
    <w:rsid w:val="00493766"/>
    <w:rsid w:val="0049379C"/>
    <w:rsid w:val="004938E6"/>
    <w:rsid w:val="0049393E"/>
    <w:rsid w:val="00493D84"/>
    <w:rsid w:val="00493FC5"/>
    <w:rsid w:val="004940F3"/>
    <w:rsid w:val="004941AD"/>
    <w:rsid w:val="004944CB"/>
    <w:rsid w:val="004945AB"/>
    <w:rsid w:val="00494852"/>
    <w:rsid w:val="00494950"/>
    <w:rsid w:val="0049532F"/>
    <w:rsid w:val="00495F0F"/>
    <w:rsid w:val="0049618E"/>
    <w:rsid w:val="00496266"/>
    <w:rsid w:val="0049642D"/>
    <w:rsid w:val="00496B0D"/>
    <w:rsid w:val="00496C2E"/>
    <w:rsid w:val="00496D8C"/>
    <w:rsid w:val="00496EB0"/>
    <w:rsid w:val="00497144"/>
    <w:rsid w:val="004972E8"/>
    <w:rsid w:val="00497425"/>
    <w:rsid w:val="00497663"/>
    <w:rsid w:val="0049784E"/>
    <w:rsid w:val="00497965"/>
    <w:rsid w:val="0049799D"/>
    <w:rsid w:val="004979D2"/>
    <w:rsid w:val="00497C37"/>
    <w:rsid w:val="00497C89"/>
    <w:rsid w:val="00497D75"/>
    <w:rsid w:val="00497DEF"/>
    <w:rsid w:val="00497E70"/>
    <w:rsid w:val="004A045C"/>
    <w:rsid w:val="004A05DF"/>
    <w:rsid w:val="004A06C5"/>
    <w:rsid w:val="004A0AD8"/>
    <w:rsid w:val="004A0C55"/>
    <w:rsid w:val="004A0F29"/>
    <w:rsid w:val="004A1003"/>
    <w:rsid w:val="004A1088"/>
    <w:rsid w:val="004A14D3"/>
    <w:rsid w:val="004A18F8"/>
    <w:rsid w:val="004A1B97"/>
    <w:rsid w:val="004A1C7E"/>
    <w:rsid w:val="004A21A6"/>
    <w:rsid w:val="004A26AC"/>
    <w:rsid w:val="004A2827"/>
    <w:rsid w:val="004A2D04"/>
    <w:rsid w:val="004A2F33"/>
    <w:rsid w:val="004A30CE"/>
    <w:rsid w:val="004A32A8"/>
    <w:rsid w:val="004A364E"/>
    <w:rsid w:val="004A3679"/>
    <w:rsid w:val="004A3758"/>
    <w:rsid w:val="004A3766"/>
    <w:rsid w:val="004A3B29"/>
    <w:rsid w:val="004A3C09"/>
    <w:rsid w:val="004A3ECA"/>
    <w:rsid w:val="004A3F23"/>
    <w:rsid w:val="004A424E"/>
    <w:rsid w:val="004A42CC"/>
    <w:rsid w:val="004A43AA"/>
    <w:rsid w:val="004A4866"/>
    <w:rsid w:val="004A4A0E"/>
    <w:rsid w:val="004A4C1E"/>
    <w:rsid w:val="004A4D1D"/>
    <w:rsid w:val="004A5038"/>
    <w:rsid w:val="004A513E"/>
    <w:rsid w:val="004A532D"/>
    <w:rsid w:val="004A5763"/>
    <w:rsid w:val="004A5E1F"/>
    <w:rsid w:val="004A60AA"/>
    <w:rsid w:val="004A62D6"/>
    <w:rsid w:val="004A648D"/>
    <w:rsid w:val="004A65AF"/>
    <w:rsid w:val="004A69A7"/>
    <w:rsid w:val="004A6C83"/>
    <w:rsid w:val="004A6EBA"/>
    <w:rsid w:val="004A7066"/>
    <w:rsid w:val="004A7080"/>
    <w:rsid w:val="004A7409"/>
    <w:rsid w:val="004A76C3"/>
    <w:rsid w:val="004A7AF4"/>
    <w:rsid w:val="004A7C23"/>
    <w:rsid w:val="004B0090"/>
    <w:rsid w:val="004B0276"/>
    <w:rsid w:val="004B0528"/>
    <w:rsid w:val="004B057C"/>
    <w:rsid w:val="004B05EB"/>
    <w:rsid w:val="004B0697"/>
    <w:rsid w:val="004B0894"/>
    <w:rsid w:val="004B08F6"/>
    <w:rsid w:val="004B0BE1"/>
    <w:rsid w:val="004B0E01"/>
    <w:rsid w:val="004B0E1F"/>
    <w:rsid w:val="004B119C"/>
    <w:rsid w:val="004B17CD"/>
    <w:rsid w:val="004B1F62"/>
    <w:rsid w:val="004B299D"/>
    <w:rsid w:val="004B2AC0"/>
    <w:rsid w:val="004B2DC3"/>
    <w:rsid w:val="004B30B3"/>
    <w:rsid w:val="004B3E8E"/>
    <w:rsid w:val="004B40CF"/>
    <w:rsid w:val="004B4515"/>
    <w:rsid w:val="004B4C3A"/>
    <w:rsid w:val="004B4F1F"/>
    <w:rsid w:val="004B53B4"/>
    <w:rsid w:val="004B554E"/>
    <w:rsid w:val="004B56CC"/>
    <w:rsid w:val="004B5772"/>
    <w:rsid w:val="004B586D"/>
    <w:rsid w:val="004B61B7"/>
    <w:rsid w:val="004B6344"/>
    <w:rsid w:val="004B6350"/>
    <w:rsid w:val="004B666E"/>
    <w:rsid w:val="004B69C5"/>
    <w:rsid w:val="004B69F0"/>
    <w:rsid w:val="004B6A1D"/>
    <w:rsid w:val="004B6C6B"/>
    <w:rsid w:val="004B6D51"/>
    <w:rsid w:val="004B7038"/>
    <w:rsid w:val="004B749F"/>
    <w:rsid w:val="004B7726"/>
    <w:rsid w:val="004C0139"/>
    <w:rsid w:val="004C018A"/>
    <w:rsid w:val="004C0C07"/>
    <w:rsid w:val="004C0F04"/>
    <w:rsid w:val="004C108C"/>
    <w:rsid w:val="004C11B9"/>
    <w:rsid w:val="004C12C0"/>
    <w:rsid w:val="004C13C7"/>
    <w:rsid w:val="004C15C7"/>
    <w:rsid w:val="004C1C3B"/>
    <w:rsid w:val="004C1D52"/>
    <w:rsid w:val="004C2314"/>
    <w:rsid w:val="004C2C1B"/>
    <w:rsid w:val="004C2CFE"/>
    <w:rsid w:val="004C3137"/>
    <w:rsid w:val="004C3513"/>
    <w:rsid w:val="004C4176"/>
    <w:rsid w:val="004C4621"/>
    <w:rsid w:val="004C4B86"/>
    <w:rsid w:val="004C4CF7"/>
    <w:rsid w:val="004C4E51"/>
    <w:rsid w:val="004C4F66"/>
    <w:rsid w:val="004C5436"/>
    <w:rsid w:val="004C5555"/>
    <w:rsid w:val="004C57E1"/>
    <w:rsid w:val="004C61C2"/>
    <w:rsid w:val="004C61C7"/>
    <w:rsid w:val="004C63E5"/>
    <w:rsid w:val="004C6A03"/>
    <w:rsid w:val="004C6CB8"/>
    <w:rsid w:val="004C6D59"/>
    <w:rsid w:val="004C70FC"/>
    <w:rsid w:val="004C715E"/>
    <w:rsid w:val="004C740B"/>
    <w:rsid w:val="004C777E"/>
    <w:rsid w:val="004C7D38"/>
    <w:rsid w:val="004D0003"/>
    <w:rsid w:val="004D0400"/>
    <w:rsid w:val="004D0744"/>
    <w:rsid w:val="004D07BE"/>
    <w:rsid w:val="004D0AB3"/>
    <w:rsid w:val="004D146F"/>
    <w:rsid w:val="004D169B"/>
    <w:rsid w:val="004D1933"/>
    <w:rsid w:val="004D193E"/>
    <w:rsid w:val="004D1D24"/>
    <w:rsid w:val="004D1DE5"/>
    <w:rsid w:val="004D24C3"/>
    <w:rsid w:val="004D25C2"/>
    <w:rsid w:val="004D26B3"/>
    <w:rsid w:val="004D2971"/>
    <w:rsid w:val="004D2A22"/>
    <w:rsid w:val="004D2C76"/>
    <w:rsid w:val="004D2F20"/>
    <w:rsid w:val="004D2F49"/>
    <w:rsid w:val="004D2F7A"/>
    <w:rsid w:val="004D2FCD"/>
    <w:rsid w:val="004D3265"/>
    <w:rsid w:val="004D33F2"/>
    <w:rsid w:val="004D3636"/>
    <w:rsid w:val="004D37E1"/>
    <w:rsid w:val="004D3ADE"/>
    <w:rsid w:val="004D3F4F"/>
    <w:rsid w:val="004D3FFA"/>
    <w:rsid w:val="004D4200"/>
    <w:rsid w:val="004D48AD"/>
    <w:rsid w:val="004D4A01"/>
    <w:rsid w:val="004D522B"/>
    <w:rsid w:val="004D554B"/>
    <w:rsid w:val="004D5633"/>
    <w:rsid w:val="004D5705"/>
    <w:rsid w:val="004D5840"/>
    <w:rsid w:val="004D5B40"/>
    <w:rsid w:val="004D5DE7"/>
    <w:rsid w:val="004D5F5F"/>
    <w:rsid w:val="004D5F90"/>
    <w:rsid w:val="004D5FE8"/>
    <w:rsid w:val="004D6082"/>
    <w:rsid w:val="004D6664"/>
    <w:rsid w:val="004D6975"/>
    <w:rsid w:val="004D6C02"/>
    <w:rsid w:val="004D717D"/>
    <w:rsid w:val="004D71C4"/>
    <w:rsid w:val="004D71F4"/>
    <w:rsid w:val="004D7267"/>
    <w:rsid w:val="004D73AF"/>
    <w:rsid w:val="004D73F0"/>
    <w:rsid w:val="004D7CC8"/>
    <w:rsid w:val="004E04C3"/>
    <w:rsid w:val="004E05E8"/>
    <w:rsid w:val="004E06AC"/>
    <w:rsid w:val="004E0EAF"/>
    <w:rsid w:val="004E1AF9"/>
    <w:rsid w:val="004E1C1E"/>
    <w:rsid w:val="004E2067"/>
    <w:rsid w:val="004E2236"/>
    <w:rsid w:val="004E2242"/>
    <w:rsid w:val="004E2DAE"/>
    <w:rsid w:val="004E2DBD"/>
    <w:rsid w:val="004E2FAE"/>
    <w:rsid w:val="004E304C"/>
    <w:rsid w:val="004E31C5"/>
    <w:rsid w:val="004E32E6"/>
    <w:rsid w:val="004E32F3"/>
    <w:rsid w:val="004E35E7"/>
    <w:rsid w:val="004E3635"/>
    <w:rsid w:val="004E36AF"/>
    <w:rsid w:val="004E38C5"/>
    <w:rsid w:val="004E3910"/>
    <w:rsid w:val="004E3AF1"/>
    <w:rsid w:val="004E3AF3"/>
    <w:rsid w:val="004E3EA8"/>
    <w:rsid w:val="004E3F14"/>
    <w:rsid w:val="004E491C"/>
    <w:rsid w:val="004E4C2B"/>
    <w:rsid w:val="004E4C50"/>
    <w:rsid w:val="004E5181"/>
    <w:rsid w:val="004E5418"/>
    <w:rsid w:val="004E57C0"/>
    <w:rsid w:val="004E5816"/>
    <w:rsid w:val="004E5E7B"/>
    <w:rsid w:val="004E5F42"/>
    <w:rsid w:val="004E5F5A"/>
    <w:rsid w:val="004E61AD"/>
    <w:rsid w:val="004E6508"/>
    <w:rsid w:val="004E6D05"/>
    <w:rsid w:val="004E6DB8"/>
    <w:rsid w:val="004E740A"/>
    <w:rsid w:val="004E761E"/>
    <w:rsid w:val="004E7ABB"/>
    <w:rsid w:val="004E7BF6"/>
    <w:rsid w:val="004E7C28"/>
    <w:rsid w:val="004E7E11"/>
    <w:rsid w:val="004E7EB4"/>
    <w:rsid w:val="004E7EEB"/>
    <w:rsid w:val="004F01D3"/>
    <w:rsid w:val="004F0595"/>
    <w:rsid w:val="004F0944"/>
    <w:rsid w:val="004F09F3"/>
    <w:rsid w:val="004F10A7"/>
    <w:rsid w:val="004F1328"/>
    <w:rsid w:val="004F1335"/>
    <w:rsid w:val="004F1358"/>
    <w:rsid w:val="004F156E"/>
    <w:rsid w:val="004F1934"/>
    <w:rsid w:val="004F1A52"/>
    <w:rsid w:val="004F1D50"/>
    <w:rsid w:val="004F1D7A"/>
    <w:rsid w:val="004F204C"/>
    <w:rsid w:val="004F21BB"/>
    <w:rsid w:val="004F30E6"/>
    <w:rsid w:val="004F3237"/>
    <w:rsid w:val="004F33E7"/>
    <w:rsid w:val="004F3701"/>
    <w:rsid w:val="004F376D"/>
    <w:rsid w:val="004F382A"/>
    <w:rsid w:val="004F38C3"/>
    <w:rsid w:val="004F3CA8"/>
    <w:rsid w:val="004F3CB7"/>
    <w:rsid w:val="004F3F33"/>
    <w:rsid w:val="004F3F71"/>
    <w:rsid w:val="004F41B8"/>
    <w:rsid w:val="004F4266"/>
    <w:rsid w:val="004F43D8"/>
    <w:rsid w:val="004F4C0E"/>
    <w:rsid w:val="004F4C23"/>
    <w:rsid w:val="004F4F39"/>
    <w:rsid w:val="004F517A"/>
    <w:rsid w:val="004F52B0"/>
    <w:rsid w:val="004F55AF"/>
    <w:rsid w:val="004F5785"/>
    <w:rsid w:val="004F57CF"/>
    <w:rsid w:val="004F58F5"/>
    <w:rsid w:val="004F599C"/>
    <w:rsid w:val="004F5B4C"/>
    <w:rsid w:val="004F6506"/>
    <w:rsid w:val="004F66D1"/>
    <w:rsid w:val="004F6F03"/>
    <w:rsid w:val="004F6F23"/>
    <w:rsid w:val="004F70AB"/>
    <w:rsid w:val="004F766B"/>
    <w:rsid w:val="004F7F1E"/>
    <w:rsid w:val="004F7FB7"/>
    <w:rsid w:val="0050010A"/>
    <w:rsid w:val="0050012D"/>
    <w:rsid w:val="0050012E"/>
    <w:rsid w:val="0050054A"/>
    <w:rsid w:val="005006A1"/>
    <w:rsid w:val="005008B5"/>
    <w:rsid w:val="00500CFF"/>
    <w:rsid w:val="00500E9F"/>
    <w:rsid w:val="005010FD"/>
    <w:rsid w:val="00501133"/>
    <w:rsid w:val="00501160"/>
    <w:rsid w:val="005016F5"/>
    <w:rsid w:val="005016FF"/>
    <w:rsid w:val="0050195F"/>
    <w:rsid w:val="00502117"/>
    <w:rsid w:val="005021B8"/>
    <w:rsid w:val="005025DF"/>
    <w:rsid w:val="0050280F"/>
    <w:rsid w:val="00502A5C"/>
    <w:rsid w:val="00502B58"/>
    <w:rsid w:val="00502E94"/>
    <w:rsid w:val="005031F9"/>
    <w:rsid w:val="00503A4D"/>
    <w:rsid w:val="00503A53"/>
    <w:rsid w:val="00503EA5"/>
    <w:rsid w:val="005040CB"/>
    <w:rsid w:val="00504536"/>
    <w:rsid w:val="0050475A"/>
    <w:rsid w:val="00505081"/>
    <w:rsid w:val="0050509B"/>
    <w:rsid w:val="005050E7"/>
    <w:rsid w:val="005050EF"/>
    <w:rsid w:val="005052DF"/>
    <w:rsid w:val="00505A51"/>
    <w:rsid w:val="00505D04"/>
    <w:rsid w:val="00505D4A"/>
    <w:rsid w:val="00506084"/>
    <w:rsid w:val="0050641D"/>
    <w:rsid w:val="005065C3"/>
    <w:rsid w:val="0050692F"/>
    <w:rsid w:val="00506B2A"/>
    <w:rsid w:val="00506C30"/>
    <w:rsid w:val="00506D27"/>
    <w:rsid w:val="00506E97"/>
    <w:rsid w:val="00506F65"/>
    <w:rsid w:val="00506FE9"/>
    <w:rsid w:val="0050712E"/>
    <w:rsid w:val="00507375"/>
    <w:rsid w:val="005073B4"/>
    <w:rsid w:val="005073D5"/>
    <w:rsid w:val="00507765"/>
    <w:rsid w:val="00507FB5"/>
    <w:rsid w:val="005102C8"/>
    <w:rsid w:val="00510556"/>
    <w:rsid w:val="005105B7"/>
    <w:rsid w:val="005105DC"/>
    <w:rsid w:val="005112FB"/>
    <w:rsid w:val="0051132C"/>
    <w:rsid w:val="0051148B"/>
    <w:rsid w:val="005114C5"/>
    <w:rsid w:val="005117A4"/>
    <w:rsid w:val="005117BD"/>
    <w:rsid w:val="00511B4E"/>
    <w:rsid w:val="00512071"/>
    <w:rsid w:val="00512903"/>
    <w:rsid w:val="0051295E"/>
    <w:rsid w:val="0051339C"/>
    <w:rsid w:val="00513D58"/>
    <w:rsid w:val="00513D7C"/>
    <w:rsid w:val="00513DFA"/>
    <w:rsid w:val="005140ED"/>
    <w:rsid w:val="005142C7"/>
    <w:rsid w:val="0051448B"/>
    <w:rsid w:val="005144E4"/>
    <w:rsid w:val="0051459F"/>
    <w:rsid w:val="00514AA7"/>
    <w:rsid w:val="00514BD9"/>
    <w:rsid w:val="00514BEA"/>
    <w:rsid w:val="00514C54"/>
    <w:rsid w:val="005152A3"/>
    <w:rsid w:val="0051558A"/>
    <w:rsid w:val="00515622"/>
    <w:rsid w:val="00515D38"/>
    <w:rsid w:val="0051619A"/>
    <w:rsid w:val="00516209"/>
    <w:rsid w:val="00516259"/>
    <w:rsid w:val="00516450"/>
    <w:rsid w:val="00516623"/>
    <w:rsid w:val="005167A3"/>
    <w:rsid w:val="005168A5"/>
    <w:rsid w:val="00516A62"/>
    <w:rsid w:val="00517038"/>
    <w:rsid w:val="00517063"/>
    <w:rsid w:val="00517196"/>
    <w:rsid w:val="005171FC"/>
    <w:rsid w:val="00517D1C"/>
    <w:rsid w:val="0052005D"/>
    <w:rsid w:val="00520371"/>
    <w:rsid w:val="005203A8"/>
    <w:rsid w:val="00520AA3"/>
    <w:rsid w:val="00520ABD"/>
    <w:rsid w:val="00520B3D"/>
    <w:rsid w:val="00520EF7"/>
    <w:rsid w:val="005213BF"/>
    <w:rsid w:val="005213D2"/>
    <w:rsid w:val="005217F7"/>
    <w:rsid w:val="00521A02"/>
    <w:rsid w:val="00521CC3"/>
    <w:rsid w:val="00522F0D"/>
    <w:rsid w:val="00522F15"/>
    <w:rsid w:val="005233CF"/>
    <w:rsid w:val="005233E4"/>
    <w:rsid w:val="00523816"/>
    <w:rsid w:val="00523AC5"/>
    <w:rsid w:val="00523AE9"/>
    <w:rsid w:val="00523BB4"/>
    <w:rsid w:val="00524958"/>
    <w:rsid w:val="0052497B"/>
    <w:rsid w:val="00524A54"/>
    <w:rsid w:val="0052516E"/>
    <w:rsid w:val="00525A66"/>
    <w:rsid w:val="00525AC7"/>
    <w:rsid w:val="00525CB7"/>
    <w:rsid w:val="00525D10"/>
    <w:rsid w:val="005267D0"/>
    <w:rsid w:val="0052696B"/>
    <w:rsid w:val="00526973"/>
    <w:rsid w:val="00526AC0"/>
    <w:rsid w:val="00526D0C"/>
    <w:rsid w:val="00526EDB"/>
    <w:rsid w:val="005276E0"/>
    <w:rsid w:val="0052772A"/>
    <w:rsid w:val="00527AEC"/>
    <w:rsid w:val="00530243"/>
    <w:rsid w:val="00530473"/>
    <w:rsid w:val="005304B3"/>
    <w:rsid w:val="00530BB8"/>
    <w:rsid w:val="00530EF3"/>
    <w:rsid w:val="005312A5"/>
    <w:rsid w:val="005318A1"/>
    <w:rsid w:val="005318B9"/>
    <w:rsid w:val="00531A6A"/>
    <w:rsid w:val="00531C8B"/>
    <w:rsid w:val="00531F89"/>
    <w:rsid w:val="00532552"/>
    <w:rsid w:val="00532625"/>
    <w:rsid w:val="0053266A"/>
    <w:rsid w:val="00532B7A"/>
    <w:rsid w:val="005336BD"/>
    <w:rsid w:val="005340A3"/>
    <w:rsid w:val="00534225"/>
    <w:rsid w:val="00534542"/>
    <w:rsid w:val="005347E7"/>
    <w:rsid w:val="00534F78"/>
    <w:rsid w:val="00535355"/>
    <w:rsid w:val="00535399"/>
    <w:rsid w:val="0053541F"/>
    <w:rsid w:val="005354A4"/>
    <w:rsid w:val="005354E1"/>
    <w:rsid w:val="00535559"/>
    <w:rsid w:val="0053587A"/>
    <w:rsid w:val="00535B95"/>
    <w:rsid w:val="00535E42"/>
    <w:rsid w:val="0053642B"/>
    <w:rsid w:val="0053647D"/>
    <w:rsid w:val="00536677"/>
    <w:rsid w:val="00536869"/>
    <w:rsid w:val="00536872"/>
    <w:rsid w:val="005373B2"/>
    <w:rsid w:val="00537424"/>
    <w:rsid w:val="0053748D"/>
    <w:rsid w:val="005377BF"/>
    <w:rsid w:val="00537CD3"/>
    <w:rsid w:val="005401A8"/>
    <w:rsid w:val="005406FD"/>
    <w:rsid w:val="0054088C"/>
    <w:rsid w:val="00540E56"/>
    <w:rsid w:val="005411C9"/>
    <w:rsid w:val="00541765"/>
    <w:rsid w:val="005421DC"/>
    <w:rsid w:val="00542283"/>
    <w:rsid w:val="005424A8"/>
    <w:rsid w:val="005425ED"/>
    <w:rsid w:val="0054271B"/>
    <w:rsid w:val="00542AE5"/>
    <w:rsid w:val="00542B3D"/>
    <w:rsid w:val="005433F0"/>
    <w:rsid w:val="005438FC"/>
    <w:rsid w:val="0054415F"/>
    <w:rsid w:val="00544441"/>
    <w:rsid w:val="00545012"/>
    <w:rsid w:val="005452D4"/>
    <w:rsid w:val="005452EE"/>
    <w:rsid w:val="00545479"/>
    <w:rsid w:val="00545AC8"/>
    <w:rsid w:val="00545D6E"/>
    <w:rsid w:val="0054608D"/>
    <w:rsid w:val="00546180"/>
    <w:rsid w:val="005463CE"/>
    <w:rsid w:val="005468D3"/>
    <w:rsid w:val="005468F6"/>
    <w:rsid w:val="00546EDD"/>
    <w:rsid w:val="00547138"/>
    <w:rsid w:val="005472B3"/>
    <w:rsid w:val="00547320"/>
    <w:rsid w:val="00547400"/>
    <w:rsid w:val="0054781D"/>
    <w:rsid w:val="00547837"/>
    <w:rsid w:val="0054790E"/>
    <w:rsid w:val="0054798B"/>
    <w:rsid w:val="00547CA5"/>
    <w:rsid w:val="005501DD"/>
    <w:rsid w:val="00550519"/>
    <w:rsid w:val="005509D1"/>
    <w:rsid w:val="00550B6F"/>
    <w:rsid w:val="00550FA6"/>
    <w:rsid w:val="00550FFF"/>
    <w:rsid w:val="00551867"/>
    <w:rsid w:val="00552446"/>
    <w:rsid w:val="0055278C"/>
    <w:rsid w:val="00552CD4"/>
    <w:rsid w:val="005530C3"/>
    <w:rsid w:val="0055311C"/>
    <w:rsid w:val="005533F2"/>
    <w:rsid w:val="00553537"/>
    <w:rsid w:val="00553821"/>
    <w:rsid w:val="005539EF"/>
    <w:rsid w:val="00553EF0"/>
    <w:rsid w:val="00554298"/>
    <w:rsid w:val="00554340"/>
    <w:rsid w:val="00554749"/>
    <w:rsid w:val="005548E7"/>
    <w:rsid w:val="00554DB8"/>
    <w:rsid w:val="00554E71"/>
    <w:rsid w:val="0055502A"/>
    <w:rsid w:val="0055507D"/>
    <w:rsid w:val="00555332"/>
    <w:rsid w:val="005554AF"/>
    <w:rsid w:val="0055555C"/>
    <w:rsid w:val="00555A1E"/>
    <w:rsid w:val="00555A90"/>
    <w:rsid w:val="00556401"/>
    <w:rsid w:val="005565B4"/>
    <w:rsid w:val="00556D0B"/>
    <w:rsid w:val="00556D8D"/>
    <w:rsid w:val="00556DF5"/>
    <w:rsid w:val="00556FF1"/>
    <w:rsid w:val="00557171"/>
    <w:rsid w:val="0055749F"/>
    <w:rsid w:val="005575AC"/>
    <w:rsid w:val="00557613"/>
    <w:rsid w:val="00557D8A"/>
    <w:rsid w:val="00557DF9"/>
    <w:rsid w:val="00557F70"/>
    <w:rsid w:val="005603C1"/>
    <w:rsid w:val="00560548"/>
    <w:rsid w:val="005606EE"/>
    <w:rsid w:val="0056086F"/>
    <w:rsid w:val="00560888"/>
    <w:rsid w:val="005610D0"/>
    <w:rsid w:val="00561107"/>
    <w:rsid w:val="005611FF"/>
    <w:rsid w:val="00561275"/>
    <w:rsid w:val="005612E9"/>
    <w:rsid w:val="0056166C"/>
    <w:rsid w:val="00561698"/>
    <w:rsid w:val="005619C7"/>
    <w:rsid w:val="00561A3D"/>
    <w:rsid w:val="00561EE3"/>
    <w:rsid w:val="00561F01"/>
    <w:rsid w:val="00562098"/>
    <w:rsid w:val="005626EC"/>
    <w:rsid w:val="0056276E"/>
    <w:rsid w:val="00562841"/>
    <w:rsid w:val="005629A7"/>
    <w:rsid w:val="00562AF0"/>
    <w:rsid w:val="00562B3A"/>
    <w:rsid w:val="00562FCF"/>
    <w:rsid w:val="00563543"/>
    <w:rsid w:val="0056360E"/>
    <w:rsid w:val="005639FA"/>
    <w:rsid w:val="00563C66"/>
    <w:rsid w:val="00563D97"/>
    <w:rsid w:val="00563E32"/>
    <w:rsid w:val="00563F79"/>
    <w:rsid w:val="00564285"/>
    <w:rsid w:val="005646BB"/>
    <w:rsid w:val="00564BD8"/>
    <w:rsid w:val="00564EBD"/>
    <w:rsid w:val="005651B0"/>
    <w:rsid w:val="005655E7"/>
    <w:rsid w:val="005658C1"/>
    <w:rsid w:val="005659B5"/>
    <w:rsid w:val="00565F38"/>
    <w:rsid w:val="0056614B"/>
    <w:rsid w:val="00566799"/>
    <w:rsid w:val="005669B5"/>
    <w:rsid w:val="005669E8"/>
    <w:rsid w:val="00566A71"/>
    <w:rsid w:val="00566B42"/>
    <w:rsid w:val="00566D2F"/>
    <w:rsid w:val="005671E7"/>
    <w:rsid w:val="005673CA"/>
    <w:rsid w:val="00567BDB"/>
    <w:rsid w:val="005704ED"/>
    <w:rsid w:val="00570557"/>
    <w:rsid w:val="0057068A"/>
    <w:rsid w:val="005706B4"/>
    <w:rsid w:val="0057089B"/>
    <w:rsid w:val="0057097F"/>
    <w:rsid w:val="00570D50"/>
    <w:rsid w:val="0057129C"/>
    <w:rsid w:val="005717F5"/>
    <w:rsid w:val="00571D60"/>
    <w:rsid w:val="00571D84"/>
    <w:rsid w:val="00571F6E"/>
    <w:rsid w:val="005720E8"/>
    <w:rsid w:val="00572196"/>
    <w:rsid w:val="005725BB"/>
    <w:rsid w:val="0057269D"/>
    <w:rsid w:val="00572841"/>
    <w:rsid w:val="00572AB1"/>
    <w:rsid w:val="00572B7A"/>
    <w:rsid w:val="00572D06"/>
    <w:rsid w:val="00572D4C"/>
    <w:rsid w:val="00572EBE"/>
    <w:rsid w:val="005730C8"/>
    <w:rsid w:val="005731BE"/>
    <w:rsid w:val="0057328E"/>
    <w:rsid w:val="005733CA"/>
    <w:rsid w:val="00573584"/>
    <w:rsid w:val="0057364A"/>
    <w:rsid w:val="00573651"/>
    <w:rsid w:val="005738C9"/>
    <w:rsid w:val="005739B1"/>
    <w:rsid w:val="00573B76"/>
    <w:rsid w:val="00573CB6"/>
    <w:rsid w:val="00573EBF"/>
    <w:rsid w:val="005740E4"/>
    <w:rsid w:val="0057423A"/>
    <w:rsid w:val="00574444"/>
    <w:rsid w:val="0057483F"/>
    <w:rsid w:val="00574922"/>
    <w:rsid w:val="00574C51"/>
    <w:rsid w:val="005758E7"/>
    <w:rsid w:val="005758EA"/>
    <w:rsid w:val="005759C6"/>
    <w:rsid w:val="00575BBD"/>
    <w:rsid w:val="00575C4D"/>
    <w:rsid w:val="00575F90"/>
    <w:rsid w:val="0057644D"/>
    <w:rsid w:val="005764A7"/>
    <w:rsid w:val="0057675A"/>
    <w:rsid w:val="00576AD2"/>
    <w:rsid w:val="005770D7"/>
    <w:rsid w:val="005773C3"/>
    <w:rsid w:val="00577516"/>
    <w:rsid w:val="00577687"/>
    <w:rsid w:val="005776C4"/>
    <w:rsid w:val="005776D6"/>
    <w:rsid w:val="00577C25"/>
    <w:rsid w:val="00577EB2"/>
    <w:rsid w:val="005802AA"/>
    <w:rsid w:val="005807BC"/>
    <w:rsid w:val="0058086C"/>
    <w:rsid w:val="00580B15"/>
    <w:rsid w:val="0058165B"/>
    <w:rsid w:val="005818D0"/>
    <w:rsid w:val="00581AD1"/>
    <w:rsid w:val="00581FF2"/>
    <w:rsid w:val="0058201E"/>
    <w:rsid w:val="00582036"/>
    <w:rsid w:val="005820C3"/>
    <w:rsid w:val="005821BB"/>
    <w:rsid w:val="005824E8"/>
    <w:rsid w:val="005827F0"/>
    <w:rsid w:val="00582830"/>
    <w:rsid w:val="00582C23"/>
    <w:rsid w:val="00582CE4"/>
    <w:rsid w:val="00582DC5"/>
    <w:rsid w:val="00582FEB"/>
    <w:rsid w:val="00582FF6"/>
    <w:rsid w:val="00583FE6"/>
    <w:rsid w:val="005840D1"/>
    <w:rsid w:val="00584413"/>
    <w:rsid w:val="00584B0C"/>
    <w:rsid w:val="00585301"/>
    <w:rsid w:val="00585317"/>
    <w:rsid w:val="00585399"/>
    <w:rsid w:val="0058543D"/>
    <w:rsid w:val="005857C8"/>
    <w:rsid w:val="005857DC"/>
    <w:rsid w:val="00585AA1"/>
    <w:rsid w:val="00585B70"/>
    <w:rsid w:val="00585DED"/>
    <w:rsid w:val="00585E60"/>
    <w:rsid w:val="00586389"/>
    <w:rsid w:val="005865DD"/>
    <w:rsid w:val="005866A6"/>
    <w:rsid w:val="00586F7F"/>
    <w:rsid w:val="00587899"/>
    <w:rsid w:val="0058794E"/>
    <w:rsid w:val="00587F42"/>
    <w:rsid w:val="00587FAB"/>
    <w:rsid w:val="005904A4"/>
    <w:rsid w:val="005905F8"/>
    <w:rsid w:val="00590EA2"/>
    <w:rsid w:val="00590F3C"/>
    <w:rsid w:val="00591176"/>
    <w:rsid w:val="00591203"/>
    <w:rsid w:val="0059120A"/>
    <w:rsid w:val="005914B0"/>
    <w:rsid w:val="005915F0"/>
    <w:rsid w:val="005917F8"/>
    <w:rsid w:val="0059184A"/>
    <w:rsid w:val="00591BBD"/>
    <w:rsid w:val="00591C1C"/>
    <w:rsid w:val="00591CF2"/>
    <w:rsid w:val="00591D5E"/>
    <w:rsid w:val="0059218D"/>
    <w:rsid w:val="0059252D"/>
    <w:rsid w:val="00592761"/>
    <w:rsid w:val="005928AF"/>
    <w:rsid w:val="00592A99"/>
    <w:rsid w:val="00592D37"/>
    <w:rsid w:val="00592E4F"/>
    <w:rsid w:val="005936DA"/>
    <w:rsid w:val="00593728"/>
    <w:rsid w:val="00593A13"/>
    <w:rsid w:val="00593D00"/>
    <w:rsid w:val="00594269"/>
    <w:rsid w:val="005942D2"/>
    <w:rsid w:val="005943E6"/>
    <w:rsid w:val="00594AE9"/>
    <w:rsid w:val="00595046"/>
    <w:rsid w:val="005950DF"/>
    <w:rsid w:val="00595895"/>
    <w:rsid w:val="005958D3"/>
    <w:rsid w:val="0059590A"/>
    <w:rsid w:val="00595BEC"/>
    <w:rsid w:val="005963BA"/>
    <w:rsid w:val="0059663C"/>
    <w:rsid w:val="00596758"/>
    <w:rsid w:val="005968EB"/>
    <w:rsid w:val="00596BBC"/>
    <w:rsid w:val="00596C17"/>
    <w:rsid w:val="00596E43"/>
    <w:rsid w:val="00597417"/>
    <w:rsid w:val="0059748F"/>
    <w:rsid w:val="0059799F"/>
    <w:rsid w:val="00597C9F"/>
    <w:rsid w:val="00597E37"/>
    <w:rsid w:val="005A0251"/>
    <w:rsid w:val="005A065E"/>
    <w:rsid w:val="005A07F9"/>
    <w:rsid w:val="005A09F5"/>
    <w:rsid w:val="005A0CEB"/>
    <w:rsid w:val="005A0D9A"/>
    <w:rsid w:val="005A158D"/>
    <w:rsid w:val="005A1BD0"/>
    <w:rsid w:val="005A1EE6"/>
    <w:rsid w:val="005A2106"/>
    <w:rsid w:val="005A27A1"/>
    <w:rsid w:val="005A2B07"/>
    <w:rsid w:val="005A2C6A"/>
    <w:rsid w:val="005A30BE"/>
    <w:rsid w:val="005A310E"/>
    <w:rsid w:val="005A3539"/>
    <w:rsid w:val="005A3779"/>
    <w:rsid w:val="005A381A"/>
    <w:rsid w:val="005A4090"/>
    <w:rsid w:val="005A4227"/>
    <w:rsid w:val="005A4908"/>
    <w:rsid w:val="005A496B"/>
    <w:rsid w:val="005A4DAA"/>
    <w:rsid w:val="005A510E"/>
    <w:rsid w:val="005A5141"/>
    <w:rsid w:val="005A5396"/>
    <w:rsid w:val="005A5F5D"/>
    <w:rsid w:val="005A6048"/>
    <w:rsid w:val="005A61A8"/>
    <w:rsid w:val="005A640C"/>
    <w:rsid w:val="005A655D"/>
    <w:rsid w:val="005A6595"/>
    <w:rsid w:val="005A66DD"/>
    <w:rsid w:val="005A690A"/>
    <w:rsid w:val="005A6C04"/>
    <w:rsid w:val="005A6C6D"/>
    <w:rsid w:val="005A6D2E"/>
    <w:rsid w:val="005A711A"/>
    <w:rsid w:val="005A71B0"/>
    <w:rsid w:val="005A7245"/>
    <w:rsid w:val="005A7496"/>
    <w:rsid w:val="005A7607"/>
    <w:rsid w:val="005A773B"/>
    <w:rsid w:val="005A7988"/>
    <w:rsid w:val="005A7A62"/>
    <w:rsid w:val="005A7C20"/>
    <w:rsid w:val="005A7FC3"/>
    <w:rsid w:val="005B033D"/>
    <w:rsid w:val="005B0877"/>
    <w:rsid w:val="005B0BFC"/>
    <w:rsid w:val="005B14C9"/>
    <w:rsid w:val="005B1657"/>
    <w:rsid w:val="005B16E6"/>
    <w:rsid w:val="005B1761"/>
    <w:rsid w:val="005B1F04"/>
    <w:rsid w:val="005B1FBF"/>
    <w:rsid w:val="005B207C"/>
    <w:rsid w:val="005B209C"/>
    <w:rsid w:val="005B20A8"/>
    <w:rsid w:val="005B2489"/>
    <w:rsid w:val="005B25B1"/>
    <w:rsid w:val="005B2FDC"/>
    <w:rsid w:val="005B321A"/>
    <w:rsid w:val="005B3612"/>
    <w:rsid w:val="005B364C"/>
    <w:rsid w:val="005B3D25"/>
    <w:rsid w:val="005B409A"/>
    <w:rsid w:val="005B438D"/>
    <w:rsid w:val="005B441B"/>
    <w:rsid w:val="005B45C7"/>
    <w:rsid w:val="005B46F5"/>
    <w:rsid w:val="005B4781"/>
    <w:rsid w:val="005B4C29"/>
    <w:rsid w:val="005B4F64"/>
    <w:rsid w:val="005B5803"/>
    <w:rsid w:val="005B58CB"/>
    <w:rsid w:val="005B5BCA"/>
    <w:rsid w:val="005B5BFC"/>
    <w:rsid w:val="005B5F0A"/>
    <w:rsid w:val="005B6173"/>
    <w:rsid w:val="005B65D3"/>
    <w:rsid w:val="005B6AA1"/>
    <w:rsid w:val="005B6B4E"/>
    <w:rsid w:val="005B6B98"/>
    <w:rsid w:val="005B6DC4"/>
    <w:rsid w:val="005B7138"/>
    <w:rsid w:val="005B7677"/>
    <w:rsid w:val="005B7F09"/>
    <w:rsid w:val="005B7F84"/>
    <w:rsid w:val="005C045F"/>
    <w:rsid w:val="005C073F"/>
    <w:rsid w:val="005C092E"/>
    <w:rsid w:val="005C0B98"/>
    <w:rsid w:val="005C0BD9"/>
    <w:rsid w:val="005C0E8C"/>
    <w:rsid w:val="005C0F0D"/>
    <w:rsid w:val="005C10AA"/>
    <w:rsid w:val="005C1153"/>
    <w:rsid w:val="005C11BF"/>
    <w:rsid w:val="005C1421"/>
    <w:rsid w:val="005C1703"/>
    <w:rsid w:val="005C18C9"/>
    <w:rsid w:val="005C1A57"/>
    <w:rsid w:val="005C1B8F"/>
    <w:rsid w:val="005C2584"/>
    <w:rsid w:val="005C2B81"/>
    <w:rsid w:val="005C2F95"/>
    <w:rsid w:val="005C31B9"/>
    <w:rsid w:val="005C322A"/>
    <w:rsid w:val="005C3326"/>
    <w:rsid w:val="005C336A"/>
    <w:rsid w:val="005C36CE"/>
    <w:rsid w:val="005C3891"/>
    <w:rsid w:val="005C38AD"/>
    <w:rsid w:val="005C3B6B"/>
    <w:rsid w:val="005C3D5F"/>
    <w:rsid w:val="005C3F74"/>
    <w:rsid w:val="005C43A4"/>
    <w:rsid w:val="005C43CB"/>
    <w:rsid w:val="005C4624"/>
    <w:rsid w:val="005C46A8"/>
    <w:rsid w:val="005C503A"/>
    <w:rsid w:val="005C5408"/>
    <w:rsid w:val="005C550C"/>
    <w:rsid w:val="005C5520"/>
    <w:rsid w:val="005C555D"/>
    <w:rsid w:val="005C5805"/>
    <w:rsid w:val="005C5996"/>
    <w:rsid w:val="005C5A60"/>
    <w:rsid w:val="005C5C03"/>
    <w:rsid w:val="005C5E06"/>
    <w:rsid w:val="005C5F35"/>
    <w:rsid w:val="005C5FBE"/>
    <w:rsid w:val="005C6129"/>
    <w:rsid w:val="005C622C"/>
    <w:rsid w:val="005C6271"/>
    <w:rsid w:val="005C6779"/>
    <w:rsid w:val="005C69C2"/>
    <w:rsid w:val="005C6AD0"/>
    <w:rsid w:val="005C6AFF"/>
    <w:rsid w:val="005C6C38"/>
    <w:rsid w:val="005C70E3"/>
    <w:rsid w:val="005C722C"/>
    <w:rsid w:val="005C7F49"/>
    <w:rsid w:val="005C7F8E"/>
    <w:rsid w:val="005D078F"/>
    <w:rsid w:val="005D1027"/>
    <w:rsid w:val="005D105D"/>
    <w:rsid w:val="005D10A3"/>
    <w:rsid w:val="005D10BF"/>
    <w:rsid w:val="005D1800"/>
    <w:rsid w:val="005D1CEA"/>
    <w:rsid w:val="005D1F5E"/>
    <w:rsid w:val="005D21D5"/>
    <w:rsid w:val="005D22E8"/>
    <w:rsid w:val="005D270F"/>
    <w:rsid w:val="005D28F7"/>
    <w:rsid w:val="005D2AA6"/>
    <w:rsid w:val="005D2D2E"/>
    <w:rsid w:val="005D2E4A"/>
    <w:rsid w:val="005D33A5"/>
    <w:rsid w:val="005D3B11"/>
    <w:rsid w:val="005D3CDA"/>
    <w:rsid w:val="005D3D5E"/>
    <w:rsid w:val="005D43A6"/>
    <w:rsid w:val="005D44BF"/>
    <w:rsid w:val="005D47C6"/>
    <w:rsid w:val="005D4888"/>
    <w:rsid w:val="005D4997"/>
    <w:rsid w:val="005D4CF1"/>
    <w:rsid w:val="005D513B"/>
    <w:rsid w:val="005D531D"/>
    <w:rsid w:val="005D53D1"/>
    <w:rsid w:val="005D58F7"/>
    <w:rsid w:val="005D5AC2"/>
    <w:rsid w:val="005D5CF3"/>
    <w:rsid w:val="005D616D"/>
    <w:rsid w:val="005D6703"/>
    <w:rsid w:val="005D6F67"/>
    <w:rsid w:val="005D71E9"/>
    <w:rsid w:val="005D742F"/>
    <w:rsid w:val="005D7463"/>
    <w:rsid w:val="005D74D5"/>
    <w:rsid w:val="005D76AB"/>
    <w:rsid w:val="005D77BC"/>
    <w:rsid w:val="005D792B"/>
    <w:rsid w:val="005D7B09"/>
    <w:rsid w:val="005D7BC6"/>
    <w:rsid w:val="005D7F56"/>
    <w:rsid w:val="005E017D"/>
    <w:rsid w:val="005E023F"/>
    <w:rsid w:val="005E04A5"/>
    <w:rsid w:val="005E08C7"/>
    <w:rsid w:val="005E1443"/>
    <w:rsid w:val="005E180B"/>
    <w:rsid w:val="005E1CC9"/>
    <w:rsid w:val="005E20B2"/>
    <w:rsid w:val="005E245F"/>
    <w:rsid w:val="005E24C0"/>
    <w:rsid w:val="005E258F"/>
    <w:rsid w:val="005E26AC"/>
    <w:rsid w:val="005E2D56"/>
    <w:rsid w:val="005E2E2D"/>
    <w:rsid w:val="005E324F"/>
    <w:rsid w:val="005E35E9"/>
    <w:rsid w:val="005E36EB"/>
    <w:rsid w:val="005E3720"/>
    <w:rsid w:val="005E37DB"/>
    <w:rsid w:val="005E383C"/>
    <w:rsid w:val="005E3BBA"/>
    <w:rsid w:val="005E3D5C"/>
    <w:rsid w:val="005E3FF5"/>
    <w:rsid w:val="005E409B"/>
    <w:rsid w:val="005E4559"/>
    <w:rsid w:val="005E4686"/>
    <w:rsid w:val="005E4715"/>
    <w:rsid w:val="005E4807"/>
    <w:rsid w:val="005E4C4A"/>
    <w:rsid w:val="005E4EE6"/>
    <w:rsid w:val="005E523E"/>
    <w:rsid w:val="005E53E5"/>
    <w:rsid w:val="005E54AC"/>
    <w:rsid w:val="005E5521"/>
    <w:rsid w:val="005E58C1"/>
    <w:rsid w:val="005E5B1D"/>
    <w:rsid w:val="005E5BB8"/>
    <w:rsid w:val="005E5EA1"/>
    <w:rsid w:val="005E6259"/>
    <w:rsid w:val="005E67BE"/>
    <w:rsid w:val="005E67E3"/>
    <w:rsid w:val="005E6CB6"/>
    <w:rsid w:val="005E7115"/>
    <w:rsid w:val="005E714D"/>
    <w:rsid w:val="005E7D5B"/>
    <w:rsid w:val="005E7E55"/>
    <w:rsid w:val="005F00C0"/>
    <w:rsid w:val="005F0386"/>
    <w:rsid w:val="005F03A1"/>
    <w:rsid w:val="005F03EC"/>
    <w:rsid w:val="005F0452"/>
    <w:rsid w:val="005F060C"/>
    <w:rsid w:val="005F0A92"/>
    <w:rsid w:val="005F0D81"/>
    <w:rsid w:val="005F0DA7"/>
    <w:rsid w:val="005F0DC5"/>
    <w:rsid w:val="005F0EDF"/>
    <w:rsid w:val="005F0FE0"/>
    <w:rsid w:val="005F125E"/>
    <w:rsid w:val="005F19A2"/>
    <w:rsid w:val="005F19D4"/>
    <w:rsid w:val="005F1CC3"/>
    <w:rsid w:val="005F22C9"/>
    <w:rsid w:val="005F2455"/>
    <w:rsid w:val="005F2A9E"/>
    <w:rsid w:val="005F2ABC"/>
    <w:rsid w:val="005F2B64"/>
    <w:rsid w:val="005F2EF9"/>
    <w:rsid w:val="005F3A11"/>
    <w:rsid w:val="005F3B62"/>
    <w:rsid w:val="005F3E31"/>
    <w:rsid w:val="005F40E6"/>
    <w:rsid w:val="005F4310"/>
    <w:rsid w:val="005F4372"/>
    <w:rsid w:val="005F45B5"/>
    <w:rsid w:val="005F46D4"/>
    <w:rsid w:val="005F47EF"/>
    <w:rsid w:val="005F572C"/>
    <w:rsid w:val="005F58BC"/>
    <w:rsid w:val="005F5914"/>
    <w:rsid w:val="005F5960"/>
    <w:rsid w:val="005F5E21"/>
    <w:rsid w:val="005F5F2F"/>
    <w:rsid w:val="005F5F82"/>
    <w:rsid w:val="005F6177"/>
    <w:rsid w:val="005F61B9"/>
    <w:rsid w:val="005F62B1"/>
    <w:rsid w:val="005F648E"/>
    <w:rsid w:val="005F6D84"/>
    <w:rsid w:val="005F6D95"/>
    <w:rsid w:val="005F7117"/>
    <w:rsid w:val="005F7312"/>
    <w:rsid w:val="005F7A21"/>
    <w:rsid w:val="005F7F4F"/>
    <w:rsid w:val="005F7F86"/>
    <w:rsid w:val="005F7FF2"/>
    <w:rsid w:val="00600019"/>
    <w:rsid w:val="006000CC"/>
    <w:rsid w:val="0060012F"/>
    <w:rsid w:val="006003BC"/>
    <w:rsid w:val="00600650"/>
    <w:rsid w:val="006007AD"/>
    <w:rsid w:val="00600886"/>
    <w:rsid w:val="00600A11"/>
    <w:rsid w:val="00600CC8"/>
    <w:rsid w:val="00600DCD"/>
    <w:rsid w:val="006012A4"/>
    <w:rsid w:val="006016CA"/>
    <w:rsid w:val="00601858"/>
    <w:rsid w:val="006019A5"/>
    <w:rsid w:val="00601FCD"/>
    <w:rsid w:val="006020B5"/>
    <w:rsid w:val="00602227"/>
    <w:rsid w:val="00602591"/>
    <w:rsid w:val="006025F7"/>
    <w:rsid w:val="00602BD2"/>
    <w:rsid w:val="00602C89"/>
    <w:rsid w:val="006031D4"/>
    <w:rsid w:val="00603329"/>
    <w:rsid w:val="0060349F"/>
    <w:rsid w:val="00603567"/>
    <w:rsid w:val="00603601"/>
    <w:rsid w:val="006036C2"/>
    <w:rsid w:val="00603A25"/>
    <w:rsid w:val="00603A93"/>
    <w:rsid w:val="006044ED"/>
    <w:rsid w:val="006047C0"/>
    <w:rsid w:val="006049D5"/>
    <w:rsid w:val="00604BA8"/>
    <w:rsid w:val="00605474"/>
    <w:rsid w:val="0060574C"/>
    <w:rsid w:val="006057CC"/>
    <w:rsid w:val="006059B1"/>
    <w:rsid w:val="00605DE1"/>
    <w:rsid w:val="00606016"/>
    <w:rsid w:val="00606459"/>
    <w:rsid w:val="0060677F"/>
    <w:rsid w:val="00606A16"/>
    <w:rsid w:val="00606DFE"/>
    <w:rsid w:val="00606EAA"/>
    <w:rsid w:val="006070E5"/>
    <w:rsid w:val="006071EE"/>
    <w:rsid w:val="00607310"/>
    <w:rsid w:val="0061003F"/>
    <w:rsid w:val="00610082"/>
    <w:rsid w:val="006104F7"/>
    <w:rsid w:val="00610544"/>
    <w:rsid w:val="006106B2"/>
    <w:rsid w:val="006106E8"/>
    <w:rsid w:val="0061095D"/>
    <w:rsid w:val="006109F2"/>
    <w:rsid w:val="00610DA1"/>
    <w:rsid w:val="00610E29"/>
    <w:rsid w:val="0061111C"/>
    <w:rsid w:val="0061113F"/>
    <w:rsid w:val="00611209"/>
    <w:rsid w:val="00611555"/>
    <w:rsid w:val="0061193C"/>
    <w:rsid w:val="006119B6"/>
    <w:rsid w:val="00611E8C"/>
    <w:rsid w:val="00611EF0"/>
    <w:rsid w:val="006121CA"/>
    <w:rsid w:val="006124F4"/>
    <w:rsid w:val="00612572"/>
    <w:rsid w:val="00612BC3"/>
    <w:rsid w:val="00612DCF"/>
    <w:rsid w:val="0061302D"/>
    <w:rsid w:val="0061360E"/>
    <w:rsid w:val="0061362C"/>
    <w:rsid w:val="006138BF"/>
    <w:rsid w:val="00613984"/>
    <w:rsid w:val="006139AD"/>
    <w:rsid w:val="00613FDB"/>
    <w:rsid w:val="006146B3"/>
    <w:rsid w:val="0061478A"/>
    <w:rsid w:val="00614C38"/>
    <w:rsid w:val="00614FC2"/>
    <w:rsid w:val="006152DC"/>
    <w:rsid w:val="0061536B"/>
    <w:rsid w:val="0061557F"/>
    <w:rsid w:val="0061560F"/>
    <w:rsid w:val="00615A33"/>
    <w:rsid w:val="00615BD9"/>
    <w:rsid w:val="00615CDB"/>
    <w:rsid w:val="00616208"/>
    <w:rsid w:val="006162B4"/>
    <w:rsid w:val="0061641F"/>
    <w:rsid w:val="0061671E"/>
    <w:rsid w:val="006168E3"/>
    <w:rsid w:val="00616A7F"/>
    <w:rsid w:val="00616B89"/>
    <w:rsid w:val="00616D3E"/>
    <w:rsid w:val="006174A7"/>
    <w:rsid w:val="00617799"/>
    <w:rsid w:val="00617899"/>
    <w:rsid w:val="00620064"/>
    <w:rsid w:val="0062044E"/>
    <w:rsid w:val="006205D2"/>
    <w:rsid w:val="00620AE1"/>
    <w:rsid w:val="00620CC4"/>
    <w:rsid w:val="00620DDE"/>
    <w:rsid w:val="00620F8D"/>
    <w:rsid w:val="00620FAA"/>
    <w:rsid w:val="006213F0"/>
    <w:rsid w:val="0062140B"/>
    <w:rsid w:val="006215F0"/>
    <w:rsid w:val="0062190B"/>
    <w:rsid w:val="00621B3A"/>
    <w:rsid w:val="00621CDB"/>
    <w:rsid w:val="00621DA7"/>
    <w:rsid w:val="00621E6F"/>
    <w:rsid w:val="00622932"/>
    <w:rsid w:val="00622B83"/>
    <w:rsid w:val="00622EF7"/>
    <w:rsid w:val="00623403"/>
    <w:rsid w:val="006239DA"/>
    <w:rsid w:val="00623A40"/>
    <w:rsid w:val="00623A64"/>
    <w:rsid w:val="00623ACA"/>
    <w:rsid w:val="00623ACB"/>
    <w:rsid w:val="00623B20"/>
    <w:rsid w:val="00623CCC"/>
    <w:rsid w:val="00623E56"/>
    <w:rsid w:val="006245AD"/>
    <w:rsid w:val="00624616"/>
    <w:rsid w:val="00624946"/>
    <w:rsid w:val="00624ED5"/>
    <w:rsid w:val="00624F2B"/>
    <w:rsid w:val="00625186"/>
    <w:rsid w:val="0062543D"/>
    <w:rsid w:val="00625492"/>
    <w:rsid w:val="00625A40"/>
    <w:rsid w:val="00625C54"/>
    <w:rsid w:val="00625E64"/>
    <w:rsid w:val="00625EE0"/>
    <w:rsid w:val="00626017"/>
    <w:rsid w:val="006261DB"/>
    <w:rsid w:val="006266C2"/>
    <w:rsid w:val="00626A10"/>
    <w:rsid w:val="00626FD6"/>
    <w:rsid w:val="006272AC"/>
    <w:rsid w:val="0062734B"/>
    <w:rsid w:val="00627591"/>
    <w:rsid w:val="00627924"/>
    <w:rsid w:val="00627AC8"/>
    <w:rsid w:val="00627F07"/>
    <w:rsid w:val="00627F36"/>
    <w:rsid w:val="006300D5"/>
    <w:rsid w:val="0063027E"/>
    <w:rsid w:val="006305A2"/>
    <w:rsid w:val="006305A4"/>
    <w:rsid w:val="00630765"/>
    <w:rsid w:val="0063099A"/>
    <w:rsid w:val="00630D45"/>
    <w:rsid w:val="00630E33"/>
    <w:rsid w:val="006310FD"/>
    <w:rsid w:val="006311DE"/>
    <w:rsid w:val="0063127D"/>
    <w:rsid w:val="00631283"/>
    <w:rsid w:val="0063151E"/>
    <w:rsid w:val="0063163A"/>
    <w:rsid w:val="006317F8"/>
    <w:rsid w:val="00631817"/>
    <w:rsid w:val="006319CD"/>
    <w:rsid w:val="00631CFC"/>
    <w:rsid w:val="00631E02"/>
    <w:rsid w:val="00631F38"/>
    <w:rsid w:val="0063253E"/>
    <w:rsid w:val="00632AEF"/>
    <w:rsid w:val="00632CE8"/>
    <w:rsid w:val="00633328"/>
    <w:rsid w:val="00633C6A"/>
    <w:rsid w:val="00634073"/>
    <w:rsid w:val="0063464E"/>
    <w:rsid w:val="00634904"/>
    <w:rsid w:val="00634A34"/>
    <w:rsid w:val="00634CF1"/>
    <w:rsid w:val="00634FFF"/>
    <w:rsid w:val="006351FA"/>
    <w:rsid w:val="00635211"/>
    <w:rsid w:val="006352ED"/>
    <w:rsid w:val="00635649"/>
    <w:rsid w:val="006358CB"/>
    <w:rsid w:val="00635BA6"/>
    <w:rsid w:val="00635C96"/>
    <w:rsid w:val="00635D68"/>
    <w:rsid w:val="00635D8C"/>
    <w:rsid w:val="00635DB5"/>
    <w:rsid w:val="00635F73"/>
    <w:rsid w:val="0063658A"/>
    <w:rsid w:val="00636760"/>
    <w:rsid w:val="006369AB"/>
    <w:rsid w:val="00637098"/>
    <w:rsid w:val="0063774F"/>
    <w:rsid w:val="00637F90"/>
    <w:rsid w:val="00640504"/>
    <w:rsid w:val="006405A4"/>
    <w:rsid w:val="00640744"/>
    <w:rsid w:val="006407E6"/>
    <w:rsid w:val="00640BB2"/>
    <w:rsid w:val="00640E93"/>
    <w:rsid w:val="00640F33"/>
    <w:rsid w:val="00641724"/>
    <w:rsid w:val="00641A6D"/>
    <w:rsid w:val="00641B48"/>
    <w:rsid w:val="00641BA7"/>
    <w:rsid w:val="00642577"/>
    <w:rsid w:val="00642737"/>
    <w:rsid w:val="0064299D"/>
    <w:rsid w:val="00642E37"/>
    <w:rsid w:val="00642E70"/>
    <w:rsid w:val="0064315B"/>
    <w:rsid w:val="006431FB"/>
    <w:rsid w:val="006433D1"/>
    <w:rsid w:val="00643525"/>
    <w:rsid w:val="00643A2B"/>
    <w:rsid w:val="00643A4E"/>
    <w:rsid w:val="00643A5C"/>
    <w:rsid w:val="00643F01"/>
    <w:rsid w:val="006445E1"/>
    <w:rsid w:val="0064462B"/>
    <w:rsid w:val="006446DE"/>
    <w:rsid w:val="006447FB"/>
    <w:rsid w:val="00644828"/>
    <w:rsid w:val="00644846"/>
    <w:rsid w:val="00644ACE"/>
    <w:rsid w:val="0064565F"/>
    <w:rsid w:val="00645A2E"/>
    <w:rsid w:val="00645B11"/>
    <w:rsid w:val="00645BFC"/>
    <w:rsid w:val="00645C20"/>
    <w:rsid w:val="006460A7"/>
    <w:rsid w:val="006462D3"/>
    <w:rsid w:val="0064663A"/>
    <w:rsid w:val="00646B9D"/>
    <w:rsid w:val="00646BBC"/>
    <w:rsid w:val="00646E21"/>
    <w:rsid w:val="00646FA9"/>
    <w:rsid w:val="00647034"/>
    <w:rsid w:val="006477C6"/>
    <w:rsid w:val="00647B83"/>
    <w:rsid w:val="00647CD9"/>
    <w:rsid w:val="00647F7A"/>
    <w:rsid w:val="0065014C"/>
    <w:rsid w:val="006506EB"/>
    <w:rsid w:val="0065078F"/>
    <w:rsid w:val="006507A7"/>
    <w:rsid w:val="00650A04"/>
    <w:rsid w:val="00651382"/>
    <w:rsid w:val="006514E8"/>
    <w:rsid w:val="00651717"/>
    <w:rsid w:val="0065173D"/>
    <w:rsid w:val="006519C9"/>
    <w:rsid w:val="00651AEF"/>
    <w:rsid w:val="00651C41"/>
    <w:rsid w:val="00651D31"/>
    <w:rsid w:val="00651EA8"/>
    <w:rsid w:val="0065208C"/>
    <w:rsid w:val="0065210B"/>
    <w:rsid w:val="00652244"/>
    <w:rsid w:val="0065251B"/>
    <w:rsid w:val="00652966"/>
    <w:rsid w:val="00652A59"/>
    <w:rsid w:val="00652A69"/>
    <w:rsid w:val="00653283"/>
    <w:rsid w:val="0065395B"/>
    <w:rsid w:val="006539D9"/>
    <w:rsid w:val="00653B5C"/>
    <w:rsid w:val="0065419B"/>
    <w:rsid w:val="0065423A"/>
    <w:rsid w:val="006542E9"/>
    <w:rsid w:val="00654344"/>
    <w:rsid w:val="0065463E"/>
    <w:rsid w:val="0065509B"/>
    <w:rsid w:val="00655453"/>
    <w:rsid w:val="0065582C"/>
    <w:rsid w:val="00655859"/>
    <w:rsid w:val="006558E2"/>
    <w:rsid w:val="00655BAE"/>
    <w:rsid w:val="00655D81"/>
    <w:rsid w:val="00655E1E"/>
    <w:rsid w:val="00656240"/>
    <w:rsid w:val="0065630F"/>
    <w:rsid w:val="0065649A"/>
    <w:rsid w:val="00656564"/>
    <w:rsid w:val="00656C20"/>
    <w:rsid w:val="00656F46"/>
    <w:rsid w:val="00657547"/>
    <w:rsid w:val="006575EC"/>
    <w:rsid w:val="006578A2"/>
    <w:rsid w:val="00657EFC"/>
    <w:rsid w:val="00660C9A"/>
    <w:rsid w:val="00660D71"/>
    <w:rsid w:val="00660EEC"/>
    <w:rsid w:val="00660FC2"/>
    <w:rsid w:val="006610CC"/>
    <w:rsid w:val="00661180"/>
    <w:rsid w:val="006618BB"/>
    <w:rsid w:val="00661B69"/>
    <w:rsid w:val="00661BCB"/>
    <w:rsid w:val="00661E8C"/>
    <w:rsid w:val="0066201F"/>
    <w:rsid w:val="00662158"/>
    <w:rsid w:val="0066222F"/>
    <w:rsid w:val="00662B32"/>
    <w:rsid w:val="00662BE0"/>
    <w:rsid w:val="00662C58"/>
    <w:rsid w:val="00663522"/>
    <w:rsid w:val="006638FB"/>
    <w:rsid w:val="00663A78"/>
    <w:rsid w:val="00663BDE"/>
    <w:rsid w:val="00663DBD"/>
    <w:rsid w:val="00663DEC"/>
    <w:rsid w:val="00663F37"/>
    <w:rsid w:val="00663FFA"/>
    <w:rsid w:val="0066425F"/>
    <w:rsid w:val="006648F8"/>
    <w:rsid w:val="00664EFA"/>
    <w:rsid w:val="00664F9E"/>
    <w:rsid w:val="006655F6"/>
    <w:rsid w:val="006658BD"/>
    <w:rsid w:val="00666509"/>
    <w:rsid w:val="0066651D"/>
    <w:rsid w:val="006667CA"/>
    <w:rsid w:val="00666CE3"/>
    <w:rsid w:val="00667068"/>
    <w:rsid w:val="006674CF"/>
    <w:rsid w:val="006678D3"/>
    <w:rsid w:val="00667BD2"/>
    <w:rsid w:val="00667CAE"/>
    <w:rsid w:val="00667E0E"/>
    <w:rsid w:val="00667EB3"/>
    <w:rsid w:val="00667EB5"/>
    <w:rsid w:val="006700BC"/>
    <w:rsid w:val="00670243"/>
    <w:rsid w:val="006702F2"/>
    <w:rsid w:val="006706A7"/>
    <w:rsid w:val="00670D4C"/>
    <w:rsid w:val="00670FA6"/>
    <w:rsid w:val="00671AD4"/>
    <w:rsid w:val="00671E57"/>
    <w:rsid w:val="0067219A"/>
    <w:rsid w:val="006721E0"/>
    <w:rsid w:val="006724AD"/>
    <w:rsid w:val="00672509"/>
    <w:rsid w:val="0067256E"/>
    <w:rsid w:val="0067267A"/>
    <w:rsid w:val="006726CC"/>
    <w:rsid w:val="00672771"/>
    <w:rsid w:val="00672C57"/>
    <w:rsid w:val="00672D03"/>
    <w:rsid w:val="00673A13"/>
    <w:rsid w:val="00673F03"/>
    <w:rsid w:val="00673F2C"/>
    <w:rsid w:val="00673F90"/>
    <w:rsid w:val="006744C5"/>
    <w:rsid w:val="006747ED"/>
    <w:rsid w:val="00674900"/>
    <w:rsid w:val="00674D22"/>
    <w:rsid w:val="00674D61"/>
    <w:rsid w:val="00675340"/>
    <w:rsid w:val="006756AB"/>
    <w:rsid w:val="00675773"/>
    <w:rsid w:val="00675B15"/>
    <w:rsid w:val="00675BA6"/>
    <w:rsid w:val="00675ED9"/>
    <w:rsid w:val="00675F4A"/>
    <w:rsid w:val="0067662A"/>
    <w:rsid w:val="00676717"/>
    <w:rsid w:val="00676C0E"/>
    <w:rsid w:val="00676DCC"/>
    <w:rsid w:val="00677057"/>
    <w:rsid w:val="00677490"/>
    <w:rsid w:val="00677496"/>
    <w:rsid w:val="00677D37"/>
    <w:rsid w:val="00680230"/>
    <w:rsid w:val="0068057B"/>
    <w:rsid w:val="00680A4C"/>
    <w:rsid w:val="00680A79"/>
    <w:rsid w:val="00680A8B"/>
    <w:rsid w:val="00680B0E"/>
    <w:rsid w:val="00680F13"/>
    <w:rsid w:val="006810F1"/>
    <w:rsid w:val="006811C3"/>
    <w:rsid w:val="00681795"/>
    <w:rsid w:val="00681ACB"/>
    <w:rsid w:val="00681B06"/>
    <w:rsid w:val="00681B73"/>
    <w:rsid w:val="00681E9E"/>
    <w:rsid w:val="00682170"/>
    <w:rsid w:val="0068239E"/>
    <w:rsid w:val="006829E6"/>
    <w:rsid w:val="006831A6"/>
    <w:rsid w:val="00683340"/>
    <w:rsid w:val="0068335A"/>
    <w:rsid w:val="00683419"/>
    <w:rsid w:val="0068350A"/>
    <w:rsid w:val="006835ED"/>
    <w:rsid w:val="0068377C"/>
    <w:rsid w:val="006839FA"/>
    <w:rsid w:val="00683A2D"/>
    <w:rsid w:val="00683BD9"/>
    <w:rsid w:val="00683C2F"/>
    <w:rsid w:val="006840A0"/>
    <w:rsid w:val="00684404"/>
    <w:rsid w:val="00684559"/>
    <w:rsid w:val="00684DBB"/>
    <w:rsid w:val="00685078"/>
    <w:rsid w:val="006852CC"/>
    <w:rsid w:val="00685C70"/>
    <w:rsid w:val="00685D91"/>
    <w:rsid w:val="00686340"/>
    <w:rsid w:val="00686382"/>
    <w:rsid w:val="006863D1"/>
    <w:rsid w:val="006864B0"/>
    <w:rsid w:val="00686644"/>
    <w:rsid w:val="00686A1B"/>
    <w:rsid w:val="00686B69"/>
    <w:rsid w:val="00686D6E"/>
    <w:rsid w:val="00686D97"/>
    <w:rsid w:val="00686E86"/>
    <w:rsid w:val="00686F32"/>
    <w:rsid w:val="00687088"/>
    <w:rsid w:val="0068723C"/>
    <w:rsid w:val="0068724D"/>
    <w:rsid w:val="00687BF3"/>
    <w:rsid w:val="006900C2"/>
    <w:rsid w:val="006903C3"/>
    <w:rsid w:val="0069071E"/>
    <w:rsid w:val="006907AF"/>
    <w:rsid w:val="00690FDB"/>
    <w:rsid w:val="00691144"/>
    <w:rsid w:val="006911BB"/>
    <w:rsid w:val="006911E5"/>
    <w:rsid w:val="0069184F"/>
    <w:rsid w:val="006919CF"/>
    <w:rsid w:val="00691BF7"/>
    <w:rsid w:val="00691EC2"/>
    <w:rsid w:val="006921DD"/>
    <w:rsid w:val="00692746"/>
    <w:rsid w:val="0069284A"/>
    <w:rsid w:val="00692871"/>
    <w:rsid w:val="006928F7"/>
    <w:rsid w:val="00692A82"/>
    <w:rsid w:val="00692BA8"/>
    <w:rsid w:val="00693176"/>
    <w:rsid w:val="006936BE"/>
    <w:rsid w:val="00693A1A"/>
    <w:rsid w:val="00693CC2"/>
    <w:rsid w:val="00693F4B"/>
    <w:rsid w:val="006944D2"/>
    <w:rsid w:val="00694692"/>
    <w:rsid w:val="00694A62"/>
    <w:rsid w:val="006950A8"/>
    <w:rsid w:val="00695465"/>
    <w:rsid w:val="0069579C"/>
    <w:rsid w:val="0069599E"/>
    <w:rsid w:val="00695A87"/>
    <w:rsid w:val="00695C0A"/>
    <w:rsid w:val="00695C89"/>
    <w:rsid w:val="0069616F"/>
    <w:rsid w:val="006962A8"/>
    <w:rsid w:val="00696488"/>
    <w:rsid w:val="00696A1C"/>
    <w:rsid w:val="00696C77"/>
    <w:rsid w:val="00696DAD"/>
    <w:rsid w:val="00697033"/>
    <w:rsid w:val="006970E1"/>
    <w:rsid w:val="00697298"/>
    <w:rsid w:val="00697949"/>
    <w:rsid w:val="00697B82"/>
    <w:rsid w:val="00697F64"/>
    <w:rsid w:val="006A0902"/>
    <w:rsid w:val="006A10A3"/>
    <w:rsid w:val="006A1214"/>
    <w:rsid w:val="006A1351"/>
    <w:rsid w:val="006A13C2"/>
    <w:rsid w:val="006A182F"/>
    <w:rsid w:val="006A19B1"/>
    <w:rsid w:val="006A1BEF"/>
    <w:rsid w:val="006A1DD3"/>
    <w:rsid w:val="006A1FB7"/>
    <w:rsid w:val="006A2076"/>
    <w:rsid w:val="006A214D"/>
    <w:rsid w:val="006A25B6"/>
    <w:rsid w:val="006A276C"/>
    <w:rsid w:val="006A280E"/>
    <w:rsid w:val="006A2BB8"/>
    <w:rsid w:val="006A2CAE"/>
    <w:rsid w:val="006A2DD4"/>
    <w:rsid w:val="006A38AC"/>
    <w:rsid w:val="006A38D5"/>
    <w:rsid w:val="006A3E40"/>
    <w:rsid w:val="006A4A72"/>
    <w:rsid w:val="006A50D3"/>
    <w:rsid w:val="006A5597"/>
    <w:rsid w:val="006A57FC"/>
    <w:rsid w:val="006A5CAD"/>
    <w:rsid w:val="006A5D2D"/>
    <w:rsid w:val="006A5EE2"/>
    <w:rsid w:val="006A60C4"/>
    <w:rsid w:val="006A6793"/>
    <w:rsid w:val="006A7263"/>
    <w:rsid w:val="006A73E0"/>
    <w:rsid w:val="006A77A3"/>
    <w:rsid w:val="006A7B52"/>
    <w:rsid w:val="006A7E3E"/>
    <w:rsid w:val="006A7ECD"/>
    <w:rsid w:val="006B00D2"/>
    <w:rsid w:val="006B07B2"/>
    <w:rsid w:val="006B093A"/>
    <w:rsid w:val="006B0941"/>
    <w:rsid w:val="006B0D01"/>
    <w:rsid w:val="006B0F06"/>
    <w:rsid w:val="006B126E"/>
    <w:rsid w:val="006B12A5"/>
    <w:rsid w:val="006B131A"/>
    <w:rsid w:val="006B1325"/>
    <w:rsid w:val="006B1774"/>
    <w:rsid w:val="006B1914"/>
    <w:rsid w:val="006B1A3F"/>
    <w:rsid w:val="006B1B2B"/>
    <w:rsid w:val="006B1C65"/>
    <w:rsid w:val="006B24B6"/>
    <w:rsid w:val="006B2977"/>
    <w:rsid w:val="006B2E60"/>
    <w:rsid w:val="006B30CC"/>
    <w:rsid w:val="006B31B9"/>
    <w:rsid w:val="006B33DB"/>
    <w:rsid w:val="006B3CA2"/>
    <w:rsid w:val="006B3E24"/>
    <w:rsid w:val="006B3F76"/>
    <w:rsid w:val="006B435C"/>
    <w:rsid w:val="006B4384"/>
    <w:rsid w:val="006B43D8"/>
    <w:rsid w:val="006B4487"/>
    <w:rsid w:val="006B44B9"/>
    <w:rsid w:val="006B46C7"/>
    <w:rsid w:val="006B46E5"/>
    <w:rsid w:val="006B4B60"/>
    <w:rsid w:val="006B4C3C"/>
    <w:rsid w:val="006B4C77"/>
    <w:rsid w:val="006B5171"/>
    <w:rsid w:val="006B5377"/>
    <w:rsid w:val="006B53C2"/>
    <w:rsid w:val="006B567F"/>
    <w:rsid w:val="006B570B"/>
    <w:rsid w:val="006B57A9"/>
    <w:rsid w:val="006B57AC"/>
    <w:rsid w:val="006B5BFB"/>
    <w:rsid w:val="006B5CF1"/>
    <w:rsid w:val="006B5DF3"/>
    <w:rsid w:val="006B6070"/>
    <w:rsid w:val="006B6125"/>
    <w:rsid w:val="006B61A8"/>
    <w:rsid w:val="006B631A"/>
    <w:rsid w:val="006B6551"/>
    <w:rsid w:val="006B660C"/>
    <w:rsid w:val="006B6A2E"/>
    <w:rsid w:val="006B6A63"/>
    <w:rsid w:val="006B6C1A"/>
    <w:rsid w:val="006B6E71"/>
    <w:rsid w:val="006B6EB9"/>
    <w:rsid w:val="006B6EC0"/>
    <w:rsid w:val="006B71A4"/>
    <w:rsid w:val="006B7233"/>
    <w:rsid w:val="006B73DE"/>
    <w:rsid w:val="006B76F6"/>
    <w:rsid w:val="006B78C9"/>
    <w:rsid w:val="006B7A7B"/>
    <w:rsid w:val="006B7C9D"/>
    <w:rsid w:val="006B7EE6"/>
    <w:rsid w:val="006B7F8A"/>
    <w:rsid w:val="006C0175"/>
    <w:rsid w:val="006C04EC"/>
    <w:rsid w:val="006C055B"/>
    <w:rsid w:val="006C09DD"/>
    <w:rsid w:val="006C0DC8"/>
    <w:rsid w:val="006C160C"/>
    <w:rsid w:val="006C18B0"/>
    <w:rsid w:val="006C18E0"/>
    <w:rsid w:val="006C1A9C"/>
    <w:rsid w:val="006C1B5E"/>
    <w:rsid w:val="006C1BF6"/>
    <w:rsid w:val="006C21EE"/>
    <w:rsid w:val="006C224F"/>
    <w:rsid w:val="006C24D6"/>
    <w:rsid w:val="006C25E3"/>
    <w:rsid w:val="006C27B3"/>
    <w:rsid w:val="006C28CD"/>
    <w:rsid w:val="006C2B70"/>
    <w:rsid w:val="006C2C8E"/>
    <w:rsid w:val="006C2C91"/>
    <w:rsid w:val="006C300E"/>
    <w:rsid w:val="006C3102"/>
    <w:rsid w:val="006C337F"/>
    <w:rsid w:val="006C342E"/>
    <w:rsid w:val="006C38C1"/>
    <w:rsid w:val="006C3902"/>
    <w:rsid w:val="006C3AF1"/>
    <w:rsid w:val="006C3CFB"/>
    <w:rsid w:val="006C3FB2"/>
    <w:rsid w:val="006C404A"/>
    <w:rsid w:val="006C445D"/>
    <w:rsid w:val="006C4720"/>
    <w:rsid w:val="006C4AC9"/>
    <w:rsid w:val="006C51A5"/>
    <w:rsid w:val="006C541D"/>
    <w:rsid w:val="006C58AC"/>
    <w:rsid w:val="006C5C72"/>
    <w:rsid w:val="006C63EC"/>
    <w:rsid w:val="006C6578"/>
    <w:rsid w:val="006C6852"/>
    <w:rsid w:val="006C6B75"/>
    <w:rsid w:val="006C6E63"/>
    <w:rsid w:val="006C6E93"/>
    <w:rsid w:val="006C6FE3"/>
    <w:rsid w:val="006C7190"/>
    <w:rsid w:val="006C728C"/>
    <w:rsid w:val="006C7973"/>
    <w:rsid w:val="006C79E3"/>
    <w:rsid w:val="006C7A59"/>
    <w:rsid w:val="006D0344"/>
    <w:rsid w:val="006D057E"/>
    <w:rsid w:val="006D0599"/>
    <w:rsid w:val="006D088E"/>
    <w:rsid w:val="006D09C9"/>
    <w:rsid w:val="006D0AB3"/>
    <w:rsid w:val="006D0C75"/>
    <w:rsid w:val="006D0CA5"/>
    <w:rsid w:val="006D138E"/>
    <w:rsid w:val="006D13A5"/>
    <w:rsid w:val="006D13C1"/>
    <w:rsid w:val="006D1739"/>
    <w:rsid w:val="006D1A99"/>
    <w:rsid w:val="006D1CA1"/>
    <w:rsid w:val="006D1E72"/>
    <w:rsid w:val="006D21DE"/>
    <w:rsid w:val="006D2497"/>
    <w:rsid w:val="006D272C"/>
    <w:rsid w:val="006D2A1A"/>
    <w:rsid w:val="006D2AD7"/>
    <w:rsid w:val="006D30AB"/>
    <w:rsid w:val="006D3556"/>
    <w:rsid w:val="006D3B00"/>
    <w:rsid w:val="006D3BA1"/>
    <w:rsid w:val="006D3BE7"/>
    <w:rsid w:val="006D4145"/>
    <w:rsid w:val="006D4167"/>
    <w:rsid w:val="006D4168"/>
    <w:rsid w:val="006D4305"/>
    <w:rsid w:val="006D44C0"/>
    <w:rsid w:val="006D4613"/>
    <w:rsid w:val="006D476E"/>
    <w:rsid w:val="006D4897"/>
    <w:rsid w:val="006D4BC6"/>
    <w:rsid w:val="006D4C3A"/>
    <w:rsid w:val="006D4FFC"/>
    <w:rsid w:val="006D51F8"/>
    <w:rsid w:val="006D5690"/>
    <w:rsid w:val="006D599C"/>
    <w:rsid w:val="006D60A9"/>
    <w:rsid w:val="006D6406"/>
    <w:rsid w:val="006D65E2"/>
    <w:rsid w:val="006D6606"/>
    <w:rsid w:val="006D72E9"/>
    <w:rsid w:val="006E0025"/>
    <w:rsid w:val="006E0193"/>
    <w:rsid w:val="006E0599"/>
    <w:rsid w:val="006E088F"/>
    <w:rsid w:val="006E08A5"/>
    <w:rsid w:val="006E0CFB"/>
    <w:rsid w:val="006E0EE6"/>
    <w:rsid w:val="006E0F4F"/>
    <w:rsid w:val="006E1600"/>
    <w:rsid w:val="006E1777"/>
    <w:rsid w:val="006E19A0"/>
    <w:rsid w:val="006E21B6"/>
    <w:rsid w:val="006E2326"/>
    <w:rsid w:val="006E24CA"/>
    <w:rsid w:val="006E278D"/>
    <w:rsid w:val="006E2A0A"/>
    <w:rsid w:val="006E2B8B"/>
    <w:rsid w:val="006E2D4E"/>
    <w:rsid w:val="006E32E1"/>
    <w:rsid w:val="006E350D"/>
    <w:rsid w:val="006E35A1"/>
    <w:rsid w:val="006E3AC9"/>
    <w:rsid w:val="006E3BAC"/>
    <w:rsid w:val="006E3C3C"/>
    <w:rsid w:val="006E3F9D"/>
    <w:rsid w:val="006E4287"/>
    <w:rsid w:val="006E4342"/>
    <w:rsid w:val="006E45DA"/>
    <w:rsid w:val="006E46DF"/>
    <w:rsid w:val="006E4FA9"/>
    <w:rsid w:val="006E502C"/>
    <w:rsid w:val="006E55AB"/>
    <w:rsid w:val="006E571E"/>
    <w:rsid w:val="006E57CF"/>
    <w:rsid w:val="006E5DD0"/>
    <w:rsid w:val="006E5E4B"/>
    <w:rsid w:val="006E6408"/>
    <w:rsid w:val="006E6999"/>
    <w:rsid w:val="006E6B7C"/>
    <w:rsid w:val="006E6B8B"/>
    <w:rsid w:val="006E6BA3"/>
    <w:rsid w:val="006E6D65"/>
    <w:rsid w:val="006E6D75"/>
    <w:rsid w:val="006E6E48"/>
    <w:rsid w:val="006E6EC5"/>
    <w:rsid w:val="006E716A"/>
    <w:rsid w:val="006E7488"/>
    <w:rsid w:val="006E74FC"/>
    <w:rsid w:val="006E792A"/>
    <w:rsid w:val="006E7E25"/>
    <w:rsid w:val="006F02BF"/>
    <w:rsid w:val="006F033C"/>
    <w:rsid w:val="006F06B3"/>
    <w:rsid w:val="006F0D37"/>
    <w:rsid w:val="006F0DC0"/>
    <w:rsid w:val="006F15BD"/>
    <w:rsid w:val="006F175E"/>
    <w:rsid w:val="006F1B36"/>
    <w:rsid w:val="006F1CCC"/>
    <w:rsid w:val="006F2694"/>
    <w:rsid w:val="006F28D1"/>
    <w:rsid w:val="006F2A37"/>
    <w:rsid w:val="006F2C2A"/>
    <w:rsid w:val="006F2CDE"/>
    <w:rsid w:val="006F2D28"/>
    <w:rsid w:val="006F2EA2"/>
    <w:rsid w:val="006F3514"/>
    <w:rsid w:val="006F3CAC"/>
    <w:rsid w:val="006F3D9E"/>
    <w:rsid w:val="006F3DF2"/>
    <w:rsid w:val="006F40E7"/>
    <w:rsid w:val="006F40F4"/>
    <w:rsid w:val="006F416D"/>
    <w:rsid w:val="006F4236"/>
    <w:rsid w:val="006F4312"/>
    <w:rsid w:val="006F4360"/>
    <w:rsid w:val="006F47D8"/>
    <w:rsid w:val="006F4819"/>
    <w:rsid w:val="006F4ADC"/>
    <w:rsid w:val="006F4AF6"/>
    <w:rsid w:val="006F4BCA"/>
    <w:rsid w:val="006F4D7F"/>
    <w:rsid w:val="006F4F97"/>
    <w:rsid w:val="006F50C0"/>
    <w:rsid w:val="006F510E"/>
    <w:rsid w:val="006F5358"/>
    <w:rsid w:val="006F56D2"/>
    <w:rsid w:val="006F58D6"/>
    <w:rsid w:val="006F59D8"/>
    <w:rsid w:val="006F633C"/>
    <w:rsid w:val="006F64F3"/>
    <w:rsid w:val="006F6986"/>
    <w:rsid w:val="006F6BF3"/>
    <w:rsid w:val="006F6D6B"/>
    <w:rsid w:val="006F6E46"/>
    <w:rsid w:val="006F6ED5"/>
    <w:rsid w:val="006F7046"/>
    <w:rsid w:val="006F711C"/>
    <w:rsid w:val="006F761D"/>
    <w:rsid w:val="006F7960"/>
    <w:rsid w:val="006F7D9D"/>
    <w:rsid w:val="0070003D"/>
    <w:rsid w:val="0070034E"/>
    <w:rsid w:val="007005CF"/>
    <w:rsid w:val="00700A4A"/>
    <w:rsid w:val="00700C03"/>
    <w:rsid w:val="00700E43"/>
    <w:rsid w:val="0070120A"/>
    <w:rsid w:val="0070126C"/>
    <w:rsid w:val="00701285"/>
    <w:rsid w:val="00701516"/>
    <w:rsid w:val="00701525"/>
    <w:rsid w:val="00701991"/>
    <w:rsid w:val="00701B8F"/>
    <w:rsid w:val="00701C96"/>
    <w:rsid w:val="00701FF7"/>
    <w:rsid w:val="00702199"/>
    <w:rsid w:val="00702245"/>
    <w:rsid w:val="00702CAD"/>
    <w:rsid w:val="007031C8"/>
    <w:rsid w:val="007031F5"/>
    <w:rsid w:val="00703A91"/>
    <w:rsid w:val="00703C86"/>
    <w:rsid w:val="007043B6"/>
    <w:rsid w:val="00704744"/>
    <w:rsid w:val="00704990"/>
    <w:rsid w:val="00704A85"/>
    <w:rsid w:val="00704D0B"/>
    <w:rsid w:val="00704FD4"/>
    <w:rsid w:val="0070566A"/>
    <w:rsid w:val="00705A1E"/>
    <w:rsid w:val="00705AA5"/>
    <w:rsid w:val="00705B85"/>
    <w:rsid w:val="007062F7"/>
    <w:rsid w:val="00706584"/>
    <w:rsid w:val="00706BC9"/>
    <w:rsid w:val="00706D2C"/>
    <w:rsid w:val="00706DFC"/>
    <w:rsid w:val="00706E6B"/>
    <w:rsid w:val="00706F6D"/>
    <w:rsid w:val="00706FBA"/>
    <w:rsid w:val="0070738C"/>
    <w:rsid w:val="00707595"/>
    <w:rsid w:val="00707777"/>
    <w:rsid w:val="0070798A"/>
    <w:rsid w:val="00707C29"/>
    <w:rsid w:val="00707CAF"/>
    <w:rsid w:val="00707DF8"/>
    <w:rsid w:val="00707E71"/>
    <w:rsid w:val="00707ED5"/>
    <w:rsid w:val="00707FB2"/>
    <w:rsid w:val="007102A3"/>
    <w:rsid w:val="007105E2"/>
    <w:rsid w:val="00711122"/>
    <w:rsid w:val="00711337"/>
    <w:rsid w:val="007118EE"/>
    <w:rsid w:val="00711BFC"/>
    <w:rsid w:val="007120FD"/>
    <w:rsid w:val="007122C0"/>
    <w:rsid w:val="00712471"/>
    <w:rsid w:val="00712BCE"/>
    <w:rsid w:val="00712BFF"/>
    <w:rsid w:val="00712D48"/>
    <w:rsid w:val="00712D92"/>
    <w:rsid w:val="00712E46"/>
    <w:rsid w:val="00712F3F"/>
    <w:rsid w:val="00713366"/>
    <w:rsid w:val="007133D7"/>
    <w:rsid w:val="007134B1"/>
    <w:rsid w:val="007137D5"/>
    <w:rsid w:val="00713A66"/>
    <w:rsid w:val="00713B23"/>
    <w:rsid w:val="00713CF6"/>
    <w:rsid w:val="00714090"/>
    <w:rsid w:val="007141DE"/>
    <w:rsid w:val="007142CF"/>
    <w:rsid w:val="007142F6"/>
    <w:rsid w:val="00714340"/>
    <w:rsid w:val="0071452D"/>
    <w:rsid w:val="00714729"/>
    <w:rsid w:val="00714745"/>
    <w:rsid w:val="00714D56"/>
    <w:rsid w:val="00714E34"/>
    <w:rsid w:val="00715CDE"/>
    <w:rsid w:val="00716147"/>
    <w:rsid w:val="007161C0"/>
    <w:rsid w:val="007161D7"/>
    <w:rsid w:val="00716512"/>
    <w:rsid w:val="00716555"/>
    <w:rsid w:val="00716FE4"/>
    <w:rsid w:val="0071751B"/>
    <w:rsid w:val="007178C5"/>
    <w:rsid w:val="007179AD"/>
    <w:rsid w:val="00717DA8"/>
    <w:rsid w:val="0072008E"/>
    <w:rsid w:val="00720270"/>
    <w:rsid w:val="00720BDA"/>
    <w:rsid w:val="00720F3D"/>
    <w:rsid w:val="00720FE5"/>
    <w:rsid w:val="007211F7"/>
    <w:rsid w:val="0072127C"/>
    <w:rsid w:val="007212C6"/>
    <w:rsid w:val="007213AB"/>
    <w:rsid w:val="0072177B"/>
    <w:rsid w:val="007217AC"/>
    <w:rsid w:val="007219A5"/>
    <w:rsid w:val="00721AE2"/>
    <w:rsid w:val="00721CDF"/>
    <w:rsid w:val="00721F7F"/>
    <w:rsid w:val="007221C3"/>
    <w:rsid w:val="007221FC"/>
    <w:rsid w:val="00722AC3"/>
    <w:rsid w:val="00722AEA"/>
    <w:rsid w:val="00722BD8"/>
    <w:rsid w:val="007233DD"/>
    <w:rsid w:val="007234AC"/>
    <w:rsid w:val="007236A1"/>
    <w:rsid w:val="00723D6B"/>
    <w:rsid w:val="007243F3"/>
    <w:rsid w:val="0072448D"/>
    <w:rsid w:val="00724739"/>
    <w:rsid w:val="0072478B"/>
    <w:rsid w:val="00724895"/>
    <w:rsid w:val="007248AA"/>
    <w:rsid w:val="007249F4"/>
    <w:rsid w:val="00724E73"/>
    <w:rsid w:val="007252C1"/>
    <w:rsid w:val="007252F5"/>
    <w:rsid w:val="007255F4"/>
    <w:rsid w:val="007256E0"/>
    <w:rsid w:val="007257E7"/>
    <w:rsid w:val="007259CD"/>
    <w:rsid w:val="00725AD7"/>
    <w:rsid w:val="00725B74"/>
    <w:rsid w:val="00725C5F"/>
    <w:rsid w:val="00725FF3"/>
    <w:rsid w:val="00726568"/>
    <w:rsid w:val="00726804"/>
    <w:rsid w:val="00726977"/>
    <w:rsid w:val="007269EC"/>
    <w:rsid w:val="00726A86"/>
    <w:rsid w:val="00726C8E"/>
    <w:rsid w:val="00726D47"/>
    <w:rsid w:val="007275AB"/>
    <w:rsid w:val="0073063C"/>
    <w:rsid w:val="007308D5"/>
    <w:rsid w:val="00730EC4"/>
    <w:rsid w:val="00731410"/>
    <w:rsid w:val="007314DB"/>
    <w:rsid w:val="00731668"/>
    <w:rsid w:val="00731798"/>
    <w:rsid w:val="0073188A"/>
    <w:rsid w:val="007318C9"/>
    <w:rsid w:val="00731BAE"/>
    <w:rsid w:val="00731C50"/>
    <w:rsid w:val="00731D39"/>
    <w:rsid w:val="00731E17"/>
    <w:rsid w:val="00731ED5"/>
    <w:rsid w:val="00731F08"/>
    <w:rsid w:val="0073274E"/>
    <w:rsid w:val="007328FF"/>
    <w:rsid w:val="00732992"/>
    <w:rsid w:val="00732AFD"/>
    <w:rsid w:val="00732D97"/>
    <w:rsid w:val="00732F57"/>
    <w:rsid w:val="00733000"/>
    <w:rsid w:val="0073304B"/>
    <w:rsid w:val="007332A3"/>
    <w:rsid w:val="007338D1"/>
    <w:rsid w:val="0073393B"/>
    <w:rsid w:val="00733D73"/>
    <w:rsid w:val="00734320"/>
    <w:rsid w:val="007344AC"/>
    <w:rsid w:val="007345B5"/>
    <w:rsid w:val="00734758"/>
    <w:rsid w:val="0073481B"/>
    <w:rsid w:val="00734960"/>
    <w:rsid w:val="00734B84"/>
    <w:rsid w:val="00734D68"/>
    <w:rsid w:val="007356D6"/>
    <w:rsid w:val="00735C2D"/>
    <w:rsid w:val="00735E5D"/>
    <w:rsid w:val="00735F16"/>
    <w:rsid w:val="007360FD"/>
    <w:rsid w:val="00736299"/>
    <w:rsid w:val="007365FA"/>
    <w:rsid w:val="007366CE"/>
    <w:rsid w:val="0073698D"/>
    <w:rsid w:val="00736A01"/>
    <w:rsid w:val="00736EE6"/>
    <w:rsid w:val="007370D0"/>
    <w:rsid w:val="007372A0"/>
    <w:rsid w:val="00737433"/>
    <w:rsid w:val="00737692"/>
    <w:rsid w:val="00737B46"/>
    <w:rsid w:val="00737FA3"/>
    <w:rsid w:val="00740D84"/>
    <w:rsid w:val="0074111C"/>
    <w:rsid w:val="00741236"/>
    <w:rsid w:val="00741715"/>
    <w:rsid w:val="007422E5"/>
    <w:rsid w:val="00742488"/>
    <w:rsid w:val="007424C9"/>
    <w:rsid w:val="00742754"/>
    <w:rsid w:val="007427D7"/>
    <w:rsid w:val="00742E45"/>
    <w:rsid w:val="007431EC"/>
    <w:rsid w:val="007436F7"/>
    <w:rsid w:val="0074376C"/>
    <w:rsid w:val="007440EB"/>
    <w:rsid w:val="00744691"/>
    <w:rsid w:val="00744783"/>
    <w:rsid w:val="00744A3A"/>
    <w:rsid w:val="00744DDF"/>
    <w:rsid w:val="00744EC7"/>
    <w:rsid w:val="00744F37"/>
    <w:rsid w:val="00744F3D"/>
    <w:rsid w:val="00744FB6"/>
    <w:rsid w:val="00745111"/>
    <w:rsid w:val="007456E4"/>
    <w:rsid w:val="007458C2"/>
    <w:rsid w:val="007460A5"/>
    <w:rsid w:val="0074622C"/>
    <w:rsid w:val="00746B77"/>
    <w:rsid w:val="00746CDA"/>
    <w:rsid w:val="00747050"/>
    <w:rsid w:val="007471FE"/>
    <w:rsid w:val="007472C2"/>
    <w:rsid w:val="00747439"/>
    <w:rsid w:val="00747B18"/>
    <w:rsid w:val="00747B65"/>
    <w:rsid w:val="00747DEB"/>
    <w:rsid w:val="00750422"/>
    <w:rsid w:val="0075043F"/>
    <w:rsid w:val="00750576"/>
    <w:rsid w:val="00750602"/>
    <w:rsid w:val="007507A6"/>
    <w:rsid w:val="00750F5D"/>
    <w:rsid w:val="0075115B"/>
    <w:rsid w:val="0075122D"/>
    <w:rsid w:val="007512F1"/>
    <w:rsid w:val="00751499"/>
    <w:rsid w:val="007516C2"/>
    <w:rsid w:val="00751726"/>
    <w:rsid w:val="007522CE"/>
    <w:rsid w:val="007527ED"/>
    <w:rsid w:val="00752DEF"/>
    <w:rsid w:val="00752F6A"/>
    <w:rsid w:val="00753449"/>
    <w:rsid w:val="00753488"/>
    <w:rsid w:val="007535DD"/>
    <w:rsid w:val="00753774"/>
    <w:rsid w:val="00753B7A"/>
    <w:rsid w:val="00753C1F"/>
    <w:rsid w:val="00753C50"/>
    <w:rsid w:val="00753E32"/>
    <w:rsid w:val="00753E7D"/>
    <w:rsid w:val="0075400C"/>
    <w:rsid w:val="00754031"/>
    <w:rsid w:val="007543DF"/>
    <w:rsid w:val="007545E8"/>
    <w:rsid w:val="00754663"/>
    <w:rsid w:val="00755226"/>
    <w:rsid w:val="00755275"/>
    <w:rsid w:val="00755326"/>
    <w:rsid w:val="007555FA"/>
    <w:rsid w:val="00755881"/>
    <w:rsid w:val="00755E1A"/>
    <w:rsid w:val="00756456"/>
    <w:rsid w:val="00756648"/>
    <w:rsid w:val="007567A1"/>
    <w:rsid w:val="007569AA"/>
    <w:rsid w:val="00757059"/>
    <w:rsid w:val="00757125"/>
    <w:rsid w:val="00757597"/>
    <w:rsid w:val="007576E4"/>
    <w:rsid w:val="00757BBA"/>
    <w:rsid w:val="00757E8A"/>
    <w:rsid w:val="0076022D"/>
    <w:rsid w:val="00760367"/>
    <w:rsid w:val="00760586"/>
    <w:rsid w:val="00760651"/>
    <w:rsid w:val="007606B7"/>
    <w:rsid w:val="007608E6"/>
    <w:rsid w:val="00760EDE"/>
    <w:rsid w:val="0076139A"/>
    <w:rsid w:val="00761557"/>
    <w:rsid w:val="007618E4"/>
    <w:rsid w:val="00761992"/>
    <w:rsid w:val="00761A77"/>
    <w:rsid w:val="00761CB6"/>
    <w:rsid w:val="00761EEB"/>
    <w:rsid w:val="00761FAA"/>
    <w:rsid w:val="00762110"/>
    <w:rsid w:val="00762348"/>
    <w:rsid w:val="007623FD"/>
    <w:rsid w:val="0076245A"/>
    <w:rsid w:val="00762492"/>
    <w:rsid w:val="00762A18"/>
    <w:rsid w:val="00762D54"/>
    <w:rsid w:val="00762EEA"/>
    <w:rsid w:val="0076336B"/>
    <w:rsid w:val="007633FA"/>
    <w:rsid w:val="0076342F"/>
    <w:rsid w:val="007636F8"/>
    <w:rsid w:val="00763CEF"/>
    <w:rsid w:val="00763DD0"/>
    <w:rsid w:val="0076463E"/>
    <w:rsid w:val="00764713"/>
    <w:rsid w:val="00764817"/>
    <w:rsid w:val="00764AB6"/>
    <w:rsid w:val="00764C51"/>
    <w:rsid w:val="00764F77"/>
    <w:rsid w:val="007655A1"/>
    <w:rsid w:val="00765696"/>
    <w:rsid w:val="007657E6"/>
    <w:rsid w:val="00765C93"/>
    <w:rsid w:val="00765DA5"/>
    <w:rsid w:val="00765DB2"/>
    <w:rsid w:val="00765F4A"/>
    <w:rsid w:val="00765F8A"/>
    <w:rsid w:val="00765F9F"/>
    <w:rsid w:val="00766091"/>
    <w:rsid w:val="007660BA"/>
    <w:rsid w:val="00766183"/>
    <w:rsid w:val="00766284"/>
    <w:rsid w:val="007663CC"/>
    <w:rsid w:val="0076654F"/>
    <w:rsid w:val="00766889"/>
    <w:rsid w:val="00766D05"/>
    <w:rsid w:val="00766D3F"/>
    <w:rsid w:val="00767125"/>
    <w:rsid w:val="00767878"/>
    <w:rsid w:val="00767973"/>
    <w:rsid w:val="00767B61"/>
    <w:rsid w:val="00767C2D"/>
    <w:rsid w:val="00767CBB"/>
    <w:rsid w:val="00767FA3"/>
    <w:rsid w:val="0076902F"/>
    <w:rsid w:val="00770593"/>
    <w:rsid w:val="007705C1"/>
    <w:rsid w:val="00770753"/>
    <w:rsid w:val="007708C2"/>
    <w:rsid w:val="00770C23"/>
    <w:rsid w:val="007715B1"/>
    <w:rsid w:val="007715EE"/>
    <w:rsid w:val="00771655"/>
    <w:rsid w:val="00771CC8"/>
    <w:rsid w:val="00771D5B"/>
    <w:rsid w:val="00771EB1"/>
    <w:rsid w:val="00771FA9"/>
    <w:rsid w:val="007720A3"/>
    <w:rsid w:val="007721C8"/>
    <w:rsid w:val="007722BB"/>
    <w:rsid w:val="007725CD"/>
    <w:rsid w:val="00772627"/>
    <w:rsid w:val="00772690"/>
    <w:rsid w:val="0077269C"/>
    <w:rsid w:val="007728A4"/>
    <w:rsid w:val="0077296B"/>
    <w:rsid w:val="0077297C"/>
    <w:rsid w:val="0077343C"/>
    <w:rsid w:val="00773482"/>
    <w:rsid w:val="00773491"/>
    <w:rsid w:val="00773513"/>
    <w:rsid w:val="00773734"/>
    <w:rsid w:val="00773990"/>
    <w:rsid w:val="00773B7E"/>
    <w:rsid w:val="00773CCE"/>
    <w:rsid w:val="00773F17"/>
    <w:rsid w:val="00773F7A"/>
    <w:rsid w:val="00774297"/>
    <w:rsid w:val="007747D1"/>
    <w:rsid w:val="00774B0A"/>
    <w:rsid w:val="00774BB6"/>
    <w:rsid w:val="00774C1E"/>
    <w:rsid w:val="0077533A"/>
    <w:rsid w:val="0077597B"/>
    <w:rsid w:val="00775DD2"/>
    <w:rsid w:val="007760F9"/>
    <w:rsid w:val="0077661A"/>
    <w:rsid w:val="007768F6"/>
    <w:rsid w:val="00776A1F"/>
    <w:rsid w:val="00776AE8"/>
    <w:rsid w:val="00776BA6"/>
    <w:rsid w:val="00777157"/>
    <w:rsid w:val="007771C1"/>
    <w:rsid w:val="00777259"/>
    <w:rsid w:val="00777266"/>
    <w:rsid w:val="00777568"/>
    <w:rsid w:val="007776F5"/>
    <w:rsid w:val="0077771E"/>
    <w:rsid w:val="00777A1A"/>
    <w:rsid w:val="00777ADD"/>
    <w:rsid w:val="00777DBC"/>
    <w:rsid w:val="00777E16"/>
    <w:rsid w:val="00780353"/>
    <w:rsid w:val="0078063A"/>
    <w:rsid w:val="007808C2"/>
    <w:rsid w:val="00780EB4"/>
    <w:rsid w:val="00781791"/>
    <w:rsid w:val="007817F4"/>
    <w:rsid w:val="00781832"/>
    <w:rsid w:val="007819BB"/>
    <w:rsid w:val="00782549"/>
    <w:rsid w:val="00782774"/>
    <w:rsid w:val="00782B10"/>
    <w:rsid w:val="00782BC4"/>
    <w:rsid w:val="00782D1B"/>
    <w:rsid w:val="0078321C"/>
    <w:rsid w:val="00783352"/>
    <w:rsid w:val="00783385"/>
    <w:rsid w:val="007833C8"/>
    <w:rsid w:val="0078358F"/>
    <w:rsid w:val="00783710"/>
    <w:rsid w:val="00783EEF"/>
    <w:rsid w:val="0078402E"/>
    <w:rsid w:val="00784450"/>
    <w:rsid w:val="007845B7"/>
    <w:rsid w:val="007846E7"/>
    <w:rsid w:val="007858BF"/>
    <w:rsid w:val="00785AF1"/>
    <w:rsid w:val="0078616F"/>
    <w:rsid w:val="00786219"/>
    <w:rsid w:val="00786CC5"/>
    <w:rsid w:val="00787204"/>
    <w:rsid w:val="007874C1"/>
    <w:rsid w:val="0078769E"/>
    <w:rsid w:val="00787AF9"/>
    <w:rsid w:val="00787C01"/>
    <w:rsid w:val="00787D4E"/>
    <w:rsid w:val="00787D8E"/>
    <w:rsid w:val="00790328"/>
    <w:rsid w:val="007906F6"/>
    <w:rsid w:val="007907B7"/>
    <w:rsid w:val="0079095F"/>
    <w:rsid w:val="00790B52"/>
    <w:rsid w:val="007910E9"/>
    <w:rsid w:val="00791104"/>
    <w:rsid w:val="00791C82"/>
    <w:rsid w:val="00791CDE"/>
    <w:rsid w:val="007920FA"/>
    <w:rsid w:val="00792157"/>
    <w:rsid w:val="00792548"/>
    <w:rsid w:val="00792595"/>
    <w:rsid w:val="007926AF"/>
    <w:rsid w:val="00792832"/>
    <w:rsid w:val="00792922"/>
    <w:rsid w:val="00792C90"/>
    <w:rsid w:val="00793125"/>
    <w:rsid w:val="00793432"/>
    <w:rsid w:val="007934B4"/>
    <w:rsid w:val="007934EB"/>
    <w:rsid w:val="007935A4"/>
    <w:rsid w:val="0079362E"/>
    <w:rsid w:val="0079385A"/>
    <w:rsid w:val="00793D3C"/>
    <w:rsid w:val="00793DF7"/>
    <w:rsid w:val="007941DA"/>
    <w:rsid w:val="00794696"/>
    <w:rsid w:val="00794A17"/>
    <w:rsid w:val="00794C67"/>
    <w:rsid w:val="0079507E"/>
    <w:rsid w:val="00795187"/>
    <w:rsid w:val="00795392"/>
    <w:rsid w:val="007954D5"/>
    <w:rsid w:val="00795772"/>
    <w:rsid w:val="0079581F"/>
    <w:rsid w:val="00795DD8"/>
    <w:rsid w:val="007963FB"/>
    <w:rsid w:val="007965B5"/>
    <w:rsid w:val="0079675D"/>
    <w:rsid w:val="00796BA1"/>
    <w:rsid w:val="00797043"/>
    <w:rsid w:val="0079723A"/>
    <w:rsid w:val="00797E5E"/>
    <w:rsid w:val="007A0065"/>
    <w:rsid w:val="007A00CF"/>
    <w:rsid w:val="007A074F"/>
    <w:rsid w:val="007A09F7"/>
    <w:rsid w:val="007A09FC"/>
    <w:rsid w:val="007A1088"/>
    <w:rsid w:val="007A1343"/>
    <w:rsid w:val="007A1441"/>
    <w:rsid w:val="007A1515"/>
    <w:rsid w:val="007A16A8"/>
    <w:rsid w:val="007A1794"/>
    <w:rsid w:val="007A1A62"/>
    <w:rsid w:val="007A1D7A"/>
    <w:rsid w:val="007A1D7E"/>
    <w:rsid w:val="007A1EFE"/>
    <w:rsid w:val="007A2017"/>
    <w:rsid w:val="007A2099"/>
    <w:rsid w:val="007A25BE"/>
    <w:rsid w:val="007A29FE"/>
    <w:rsid w:val="007A32A7"/>
    <w:rsid w:val="007A348C"/>
    <w:rsid w:val="007A37D8"/>
    <w:rsid w:val="007A3937"/>
    <w:rsid w:val="007A3951"/>
    <w:rsid w:val="007A3968"/>
    <w:rsid w:val="007A3A15"/>
    <w:rsid w:val="007A3A7E"/>
    <w:rsid w:val="007A3F19"/>
    <w:rsid w:val="007A4418"/>
    <w:rsid w:val="007A48E1"/>
    <w:rsid w:val="007A4B9F"/>
    <w:rsid w:val="007A539A"/>
    <w:rsid w:val="007A59D3"/>
    <w:rsid w:val="007A5A52"/>
    <w:rsid w:val="007A5C1C"/>
    <w:rsid w:val="007A5C82"/>
    <w:rsid w:val="007A6220"/>
    <w:rsid w:val="007A63C6"/>
    <w:rsid w:val="007A6538"/>
    <w:rsid w:val="007A6649"/>
    <w:rsid w:val="007A6863"/>
    <w:rsid w:val="007A696B"/>
    <w:rsid w:val="007A6A36"/>
    <w:rsid w:val="007A6A4D"/>
    <w:rsid w:val="007A6B4E"/>
    <w:rsid w:val="007A716D"/>
    <w:rsid w:val="007A73EF"/>
    <w:rsid w:val="007A7891"/>
    <w:rsid w:val="007B030A"/>
    <w:rsid w:val="007B0681"/>
    <w:rsid w:val="007B068C"/>
    <w:rsid w:val="007B0863"/>
    <w:rsid w:val="007B184F"/>
    <w:rsid w:val="007B1885"/>
    <w:rsid w:val="007B1B69"/>
    <w:rsid w:val="007B1D19"/>
    <w:rsid w:val="007B1FA0"/>
    <w:rsid w:val="007B1FA6"/>
    <w:rsid w:val="007B2457"/>
    <w:rsid w:val="007B2811"/>
    <w:rsid w:val="007B29A4"/>
    <w:rsid w:val="007B2A89"/>
    <w:rsid w:val="007B2AAE"/>
    <w:rsid w:val="007B2BC6"/>
    <w:rsid w:val="007B2D47"/>
    <w:rsid w:val="007B2F0E"/>
    <w:rsid w:val="007B3098"/>
    <w:rsid w:val="007B3118"/>
    <w:rsid w:val="007B3759"/>
    <w:rsid w:val="007B37A8"/>
    <w:rsid w:val="007B3AA8"/>
    <w:rsid w:val="007B3B58"/>
    <w:rsid w:val="007B3CE8"/>
    <w:rsid w:val="007B4059"/>
    <w:rsid w:val="007B40E5"/>
    <w:rsid w:val="007B41FC"/>
    <w:rsid w:val="007B4362"/>
    <w:rsid w:val="007B44FE"/>
    <w:rsid w:val="007B4B58"/>
    <w:rsid w:val="007B4DBB"/>
    <w:rsid w:val="007B5157"/>
    <w:rsid w:val="007B5339"/>
    <w:rsid w:val="007B5528"/>
    <w:rsid w:val="007B5A2A"/>
    <w:rsid w:val="007B5CFD"/>
    <w:rsid w:val="007B5EDE"/>
    <w:rsid w:val="007B63AB"/>
    <w:rsid w:val="007B66AE"/>
    <w:rsid w:val="007B6722"/>
    <w:rsid w:val="007B68D7"/>
    <w:rsid w:val="007B6DD4"/>
    <w:rsid w:val="007B7639"/>
    <w:rsid w:val="007B775E"/>
    <w:rsid w:val="007B78AE"/>
    <w:rsid w:val="007B78DC"/>
    <w:rsid w:val="007B79B7"/>
    <w:rsid w:val="007B7A27"/>
    <w:rsid w:val="007B7AEA"/>
    <w:rsid w:val="007B7E32"/>
    <w:rsid w:val="007B7E72"/>
    <w:rsid w:val="007B7FA4"/>
    <w:rsid w:val="007C00D7"/>
    <w:rsid w:val="007C023B"/>
    <w:rsid w:val="007C1191"/>
    <w:rsid w:val="007C1897"/>
    <w:rsid w:val="007C1995"/>
    <w:rsid w:val="007C1E69"/>
    <w:rsid w:val="007C1F66"/>
    <w:rsid w:val="007C2570"/>
    <w:rsid w:val="007C2595"/>
    <w:rsid w:val="007C27E1"/>
    <w:rsid w:val="007C2C86"/>
    <w:rsid w:val="007C3046"/>
    <w:rsid w:val="007C3712"/>
    <w:rsid w:val="007C3772"/>
    <w:rsid w:val="007C3848"/>
    <w:rsid w:val="007C388D"/>
    <w:rsid w:val="007C3AF1"/>
    <w:rsid w:val="007C4073"/>
    <w:rsid w:val="007C4159"/>
    <w:rsid w:val="007C424D"/>
    <w:rsid w:val="007C45F0"/>
    <w:rsid w:val="007C46AF"/>
    <w:rsid w:val="007C474E"/>
    <w:rsid w:val="007C4844"/>
    <w:rsid w:val="007C48C6"/>
    <w:rsid w:val="007C496F"/>
    <w:rsid w:val="007C4E89"/>
    <w:rsid w:val="007C501C"/>
    <w:rsid w:val="007C50D1"/>
    <w:rsid w:val="007C55F0"/>
    <w:rsid w:val="007C57CE"/>
    <w:rsid w:val="007C5951"/>
    <w:rsid w:val="007C59C5"/>
    <w:rsid w:val="007C5AE8"/>
    <w:rsid w:val="007C60E7"/>
    <w:rsid w:val="007C6209"/>
    <w:rsid w:val="007C622D"/>
    <w:rsid w:val="007C62FF"/>
    <w:rsid w:val="007C634B"/>
    <w:rsid w:val="007C6534"/>
    <w:rsid w:val="007C65D8"/>
    <w:rsid w:val="007C66BC"/>
    <w:rsid w:val="007C68C2"/>
    <w:rsid w:val="007C6A5D"/>
    <w:rsid w:val="007C6DB4"/>
    <w:rsid w:val="007C6E26"/>
    <w:rsid w:val="007C7167"/>
    <w:rsid w:val="007C74F7"/>
    <w:rsid w:val="007C7607"/>
    <w:rsid w:val="007C7FBB"/>
    <w:rsid w:val="007D032E"/>
    <w:rsid w:val="007D075F"/>
    <w:rsid w:val="007D079F"/>
    <w:rsid w:val="007D07A9"/>
    <w:rsid w:val="007D089D"/>
    <w:rsid w:val="007D0DB3"/>
    <w:rsid w:val="007D144C"/>
    <w:rsid w:val="007D170C"/>
    <w:rsid w:val="007D1D59"/>
    <w:rsid w:val="007D1E33"/>
    <w:rsid w:val="007D1F31"/>
    <w:rsid w:val="007D2204"/>
    <w:rsid w:val="007D223B"/>
    <w:rsid w:val="007D239F"/>
    <w:rsid w:val="007D23F4"/>
    <w:rsid w:val="007D266F"/>
    <w:rsid w:val="007D28C9"/>
    <w:rsid w:val="007D326D"/>
    <w:rsid w:val="007D331A"/>
    <w:rsid w:val="007D357E"/>
    <w:rsid w:val="007D392C"/>
    <w:rsid w:val="007D3C6D"/>
    <w:rsid w:val="007D3D85"/>
    <w:rsid w:val="007D3E8D"/>
    <w:rsid w:val="007D4008"/>
    <w:rsid w:val="007D4359"/>
    <w:rsid w:val="007D47AC"/>
    <w:rsid w:val="007D4835"/>
    <w:rsid w:val="007D4A16"/>
    <w:rsid w:val="007D4D74"/>
    <w:rsid w:val="007D4F2D"/>
    <w:rsid w:val="007D50C2"/>
    <w:rsid w:val="007D56DD"/>
    <w:rsid w:val="007D575C"/>
    <w:rsid w:val="007D64F3"/>
    <w:rsid w:val="007D6BC9"/>
    <w:rsid w:val="007D6C18"/>
    <w:rsid w:val="007D6D30"/>
    <w:rsid w:val="007D72F7"/>
    <w:rsid w:val="007D732F"/>
    <w:rsid w:val="007D73D8"/>
    <w:rsid w:val="007D74AC"/>
    <w:rsid w:val="007D74B0"/>
    <w:rsid w:val="007D7707"/>
    <w:rsid w:val="007D7C96"/>
    <w:rsid w:val="007D7DE9"/>
    <w:rsid w:val="007E053C"/>
    <w:rsid w:val="007E07DD"/>
    <w:rsid w:val="007E0A37"/>
    <w:rsid w:val="007E0B56"/>
    <w:rsid w:val="007E0D95"/>
    <w:rsid w:val="007E0F29"/>
    <w:rsid w:val="007E0FBC"/>
    <w:rsid w:val="007E114D"/>
    <w:rsid w:val="007E11B1"/>
    <w:rsid w:val="007E144C"/>
    <w:rsid w:val="007E1852"/>
    <w:rsid w:val="007E1958"/>
    <w:rsid w:val="007E1CBA"/>
    <w:rsid w:val="007E2211"/>
    <w:rsid w:val="007E2335"/>
    <w:rsid w:val="007E2A79"/>
    <w:rsid w:val="007E2AF8"/>
    <w:rsid w:val="007E2C1F"/>
    <w:rsid w:val="007E2E33"/>
    <w:rsid w:val="007E2E48"/>
    <w:rsid w:val="007E2FC2"/>
    <w:rsid w:val="007E30C3"/>
    <w:rsid w:val="007E3219"/>
    <w:rsid w:val="007E365A"/>
    <w:rsid w:val="007E3960"/>
    <w:rsid w:val="007E3A56"/>
    <w:rsid w:val="007E41A9"/>
    <w:rsid w:val="007E4B6E"/>
    <w:rsid w:val="007E4D6C"/>
    <w:rsid w:val="007E5140"/>
    <w:rsid w:val="007E5563"/>
    <w:rsid w:val="007E5B2B"/>
    <w:rsid w:val="007E5DD0"/>
    <w:rsid w:val="007E5F0A"/>
    <w:rsid w:val="007E6AF3"/>
    <w:rsid w:val="007E6BAA"/>
    <w:rsid w:val="007E6E04"/>
    <w:rsid w:val="007E6EF3"/>
    <w:rsid w:val="007E7596"/>
    <w:rsid w:val="007E75CD"/>
    <w:rsid w:val="007E7E27"/>
    <w:rsid w:val="007F04F7"/>
    <w:rsid w:val="007F07E6"/>
    <w:rsid w:val="007F0908"/>
    <w:rsid w:val="007F0A8F"/>
    <w:rsid w:val="007F0B3E"/>
    <w:rsid w:val="007F0B80"/>
    <w:rsid w:val="007F0D61"/>
    <w:rsid w:val="007F148A"/>
    <w:rsid w:val="007F14EF"/>
    <w:rsid w:val="007F1730"/>
    <w:rsid w:val="007F1963"/>
    <w:rsid w:val="007F1D55"/>
    <w:rsid w:val="007F2175"/>
    <w:rsid w:val="007F27CB"/>
    <w:rsid w:val="007F2997"/>
    <w:rsid w:val="007F2DE0"/>
    <w:rsid w:val="007F319B"/>
    <w:rsid w:val="007F324A"/>
    <w:rsid w:val="007F3500"/>
    <w:rsid w:val="007F3687"/>
    <w:rsid w:val="007F392C"/>
    <w:rsid w:val="007F3E57"/>
    <w:rsid w:val="007F4822"/>
    <w:rsid w:val="007F483D"/>
    <w:rsid w:val="007F487E"/>
    <w:rsid w:val="007F4973"/>
    <w:rsid w:val="007F4D1A"/>
    <w:rsid w:val="007F4D93"/>
    <w:rsid w:val="007F538F"/>
    <w:rsid w:val="007F5595"/>
    <w:rsid w:val="007F5866"/>
    <w:rsid w:val="007F5A9C"/>
    <w:rsid w:val="007F5C41"/>
    <w:rsid w:val="007F605D"/>
    <w:rsid w:val="007F6075"/>
    <w:rsid w:val="007F653A"/>
    <w:rsid w:val="007F674F"/>
    <w:rsid w:val="007F6799"/>
    <w:rsid w:val="007F67D7"/>
    <w:rsid w:val="007F6D37"/>
    <w:rsid w:val="007F7136"/>
    <w:rsid w:val="007F713B"/>
    <w:rsid w:val="007F7435"/>
    <w:rsid w:val="007F758F"/>
    <w:rsid w:val="007F7636"/>
    <w:rsid w:val="007F7742"/>
    <w:rsid w:val="007F7934"/>
    <w:rsid w:val="007F7950"/>
    <w:rsid w:val="007F7A8C"/>
    <w:rsid w:val="007F7C1B"/>
    <w:rsid w:val="007F7C79"/>
    <w:rsid w:val="00800686"/>
    <w:rsid w:val="00800832"/>
    <w:rsid w:val="008011E7"/>
    <w:rsid w:val="00801359"/>
    <w:rsid w:val="00801CE0"/>
    <w:rsid w:val="00802183"/>
    <w:rsid w:val="00802677"/>
    <w:rsid w:val="00803020"/>
    <w:rsid w:val="00803227"/>
    <w:rsid w:val="00803235"/>
    <w:rsid w:val="00803429"/>
    <w:rsid w:val="008037F7"/>
    <w:rsid w:val="00803A3C"/>
    <w:rsid w:val="00803AB2"/>
    <w:rsid w:val="00804136"/>
    <w:rsid w:val="00804281"/>
    <w:rsid w:val="008042DA"/>
    <w:rsid w:val="0080434B"/>
    <w:rsid w:val="0080442E"/>
    <w:rsid w:val="00804582"/>
    <w:rsid w:val="00804E6A"/>
    <w:rsid w:val="0080506A"/>
    <w:rsid w:val="008053D8"/>
    <w:rsid w:val="00805467"/>
    <w:rsid w:val="00805FA7"/>
    <w:rsid w:val="008064DF"/>
    <w:rsid w:val="00806796"/>
    <w:rsid w:val="0080694B"/>
    <w:rsid w:val="008069D1"/>
    <w:rsid w:val="00807105"/>
    <w:rsid w:val="00807344"/>
    <w:rsid w:val="0080744F"/>
    <w:rsid w:val="008074C8"/>
    <w:rsid w:val="008076A7"/>
    <w:rsid w:val="00807979"/>
    <w:rsid w:val="008100B9"/>
    <w:rsid w:val="00810108"/>
    <w:rsid w:val="00810165"/>
    <w:rsid w:val="0081036B"/>
    <w:rsid w:val="00810416"/>
    <w:rsid w:val="00811124"/>
    <w:rsid w:val="0081126A"/>
    <w:rsid w:val="008113B8"/>
    <w:rsid w:val="00811405"/>
    <w:rsid w:val="00811463"/>
    <w:rsid w:val="00811469"/>
    <w:rsid w:val="00811513"/>
    <w:rsid w:val="0081159E"/>
    <w:rsid w:val="0081172F"/>
    <w:rsid w:val="00811ABE"/>
    <w:rsid w:val="00811F2C"/>
    <w:rsid w:val="008125CF"/>
    <w:rsid w:val="00812A99"/>
    <w:rsid w:val="00812C24"/>
    <w:rsid w:val="00812D1E"/>
    <w:rsid w:val="00812F40"/>
    <w:rsid w:val="00813A89"/>
    <w:rsid w:val="00813D0C"/>
    <w:rsid w:val="008147C9"/>
    <w:rsid w:val="0081490F"/>
    <w:rsid w:val="0081491D"/>
    <w:rsid w:val="00814BED"/>
    <w:rsid w:val="0081503E"/>
    <w:rsid w:val="0081503F"/>
    <w:rsid w:val="0081512A"/>
    <w:rsid w:val="008151BA"/>
    <w:rsid w:val="00815B03"/>
    <w:rsid w:val="00816075"/>
    <w:rsid w:val="008160AD"/>
    <w:rsid w:val="008161D4"/>
    <w:rsid w:val="0081627F"/>
    <w:rsid w:val="008166BF"/>
    <w:rsid w:val="00817714"/>
    <w:rsid w:val="00817B4C"/>
    <w:rsid w:val="008206B5"/>
    <w:rsid w:val="0082084B"/>
    <w:rsid w:val="0082086D"/>
    <w:rsid w:val="008209F1"/>
    <w:rsid w:val="00820DA6"/>
    <w:rsid w:val="00820F6A"/>
    <w:rsid w:val="00821390"/>
    <w:rsid w:val="008214C8"/>
    <w:rsid w:val="00821B10"/>
    <w:rsid w:val="00821D1B"/>
    <w:rsid w:val="00822023"/>
    <w:rsid w:val="008222E1"/>
    <w:rsid w:val="008222FA"/>
    <w:rsid w:val="008225BA"/>
    <w:rsid w:val="00822BCB"/>
    <w:rsid w:val="00822D3C"/>
    <w:rsid w:val="00822DBC"/>
    <w:rsid w:val="00822ED0"/>
    <w:rsid w:val="0082331B"/>
    <w:rsid w:val="00823739"/>
    <w:rsid w:val="00823ADE"/>
    <w:rsid w:val="00824085"/>
    <w:rsid w:val="008240D0"/>
    <w:rsid w:val="00824316"/>
    <w:rsid w:val="008244D9"/>
    <w:rsid w:val="008244FC"/>
    <w:rsid w:val="00824946"/>
    <w:rsid w:val="00824DBB"/>
    <w:rsid w:val="00825324"/>
    <w:rsid w:val="0082543D"/>
    <w:rsid w:val="00825612"/>
    <w:rsid w:val="0082563A"/>
    <w:rsid w:val="0082568C"/>
    <w:rsid w:val="00825C42"/>
    <w:rsid w:val="00825C73"/>
    <w:rsid w:val="00826349"/>
    <w:rsid w:val="00826389"/>
    <w:rsid w:val="0082651C"/>
    <w:rsid w:val="00826628"/>
    <w:rsid w:val="008274C1"/>
    <w:rsid w:val="00827695"/>
    <w:rsid w:val="00827CE7"/>
    <w:rsid w:val="00827D9E"/>
    <w:rsid w:val="00827DB8"/>
    <w:rsid w:val="00827DCC"/>
    <w:rsid w:val="00827EEC"/>
    <w:rsid w:val="008300DF"/>
    <w:rsid w:val="00830B01"/>
    <w:rsid w:val="00830B7F"/>
    <w:rsid w:val="00830E82"/>
    <w:rsid w:val="00830FE3"/>
    <w:rsid w:val="00831105"/>
    <w:rsid w:val="008311FF"/>
    <w:rsid w:val="00831883"/>
    <w:rsid w:val="00831AA8"/>
    <w:rsid w:val="00831AAB"/>
    <w:rsid w:val="00831EEB"/>
    <w:rsid w:val="00832001"/>
    <w:rsid w:val="008324E5"/>
    <w:rsid w:val="0083251B"/>
    <w:rsid w:val="008328D6"/>
    <w:rsid w:val="008329E2"/>
    <w:rsid w:val="00832DF7"/>
    <w:rsid w:val="00833196"/>
    <w:rsid w:val="0083319B"/>
    <w:rsid w:val="0083369F"/>
    <w:rsid w:val="00833882"/>
    <w:rsid w:val="00833BED"/>
    <w:rsid w:val="00833FFC"/>
    <w:rsid w:val="008340FE"/>
    <w:rsid w:val="008342E8"/>
    <w:rsid w:val="00834D0E"/>
    <w:rsid w:val="00834E7B"/>
    <w:rsid w:val="00835192"/>
    <w:rsid w:val="008352AF"/>
    <w:rsid w:val="00835344"/>
    <w:rsid w:val="008355DF"/>
    <w:rsid w:val="0083579E"/>
    <w:rsid w:val="00835A74"/>
    <w:rsid w:val="00835BAA"/>
    <w:rsid w:val="00835CBE"/>
    <w:rsid w:val="0083637D"/>
    <w:rsid w:val="00836729"/>
    <w:rsid w:val="00836815"/>
    <w:rsid w:val="00836EA4"/>
    <w:rsid w:val="00837557"/>
    <w:rsid w:val="008377E8"/>
    <w:rsid w:val="00837994"/>
    <w:rsid w:val="00837A43"/>
    <w:rsid w:val="00837B3E"/>
    <w:rsid w:val="008407DA"/>
    <w:rsid w:val="008409ED"/>
    <w:rsid w:val="00840A92"/>
    <w:rsid w:val="00840AC1"/>
    <w:rsid w:val="00840C19"/>
    <w:rsid w:val="00840DA9"/>
    <w:rsid w:val="008411D6"/>
    <w:rsid w:val="0084140B"/>
    <w:rsid w:val="008414D6"/>
    <w:rsid w:val="0084153A"/>
    <w:rsid w:val="00841603"/>
    <w:rsid w:val="00841A2E"/>
    <w:rsid w:val="00841E1D"/>
    <w:rsid w:val="00842D10"/>
    <w:rsid w:val="00842D11"/>
    <w:rsid w:val="00843115"/>
    <w:rsid w:val="008433D9"/>
    <w:rsid w:val="008434BE"/>
    <w:rsid w:val="0084378F"/>
    <w:rsid w:val="00843B4D"/>
    <w:rsid w:val="00843CD4"/>
    <w:rsid w:val="00844055"/>
    <w:rsid w:val="0084408D"/>
    <w:rsid w:val="008440C5"/>
    <w:rsid w:val="008442AA"/>
    <w:rsid w:val="0084442A"/>
    <w:rsid w:val="00844E9E"/>
    <w:rsid w:val="00845605"/>
    <w:rsid w:val="00845BCB"/>
    <w:rsid w:val="008461A2"/>
    <w:rsid w:val="00846348"/>
    <w:rsid w:val="0084672A"/>
    <w:rsid w:val="00846767"/>
    <w:rsid w:val="00846997"/>
    <w:rsid w:val="00846C86"/>
    <w:rsid w:val="00846C9A"/>
    <w:rsid w:val="00846CA9"/>
    <w:rsid w:val="00846CFA"/>
    <w:rsid w:val="00847135"/>
    <w:rsid w:val="008475C8"/>
    <w:rsid w:val="008478F4"/>
    <w:rsid w:val="00847EFB"/>
    <w:rsid w:val="00847F5F"/>
    <w:rsid w:val="00847F76"/>
    <w:rsid w:val="00847F7B"/>
    <w:rsid w:val="00850194"/>
    <w:rsid w:val="0085042F"/>
    <w:rsid w:val="008505CC"/>
    <w:rsid w:val="00850A03"/>
    <w:rsid w:val="00850C43"/>
    <w:rsid w:val="00850E94"/>
    <w:rsid w:val="00850F86"/>
    <w:rsid w:val="0085110C"/>
    <w:rsid w:val="0085111A"/>
    <w:rsid w:val="00851629"/>
    <w:rsid w:val="00851816"/>
    <w:rsid w:val="00851C3D"/>
    <w:rsid w:val="008520DA"/>
    <w:rsid w:val="008525EE"/>
    <w:rsid w:val="008528C2"/>
    <w:rsid w:val="00852BA3"/>
    <w:rsid w:val="00852BEC"/>
    <w:rsid w:val="00852F73"/>
    <w:rsid w:val="008530AE"/>
    <w:rsid w:val="0085348D"/>
    <w:rsid w:val="00853DA6"/>
    <w:rsid w:val="00853DA7"/>
    <w:rsid w:val="0085423D"/>
    <w:rsid w:val="008546C5"/>
    <w:rsid w:val="00854A99"/>
    <w:rsid w:val="008551EE"/>
    <w:rsid w:val="00855245"/>
    <w:rsid w:val="00855485"/>
    <w:rsid w:val="00855557"/>
    <w:rsid w:val="008556AF"/>
    <w:rsid w:val="0085590C"/>
    <w:rsid w:val="00855A38"/>
    <w:rsid w:val="00855AB9"/>
    <w:rsid w:val="00855BB8"/>
    <w:rsid w:val="00855D84"/>
    <w:rsid w:val="00855E3D"/>
    <w:rsid w:val="00855FEA"/>
    <w:rsid w:val="00856018"/>
    <w:rsid w:val="0085607E"/>
    <w:rsid w:val="0085608E"/>
    <w:rsid w:val="0085613F"/>
    <w:rsid w:val="00856234"/>
    <w:rsid w:val="00856ACA"/>
    <w:rsid w:val="00856C40"/>
    <w:rsid w:val="00856CAD"/>
    <w:rsid w:val="00856E2B"/>
    <w:rsid w:val="00856ECC"/>
    <w:rsid w:val="00856FA7"/>
    <w:rsid w:val="008575C9"/>
    <w:rsid w:val="00857A57"/>
    <w:rsid w:val="00857AA7"/>
    <w:rsid w:val="00857B31"/>
    <w:rsid w:val="00857DF9"/>
    <w:rsid w:val="00860046"/>
    <w:rsid w:val="00860214"/>
    <w:rsid w:val="00860428"/>
    <w:rsid w:val="008605CC"/>
    <w:rsid w:val="00860799"/>
    <w:rsid w:val="00860BCF"/>
    <w:rsid w:val="00860D15"/>
    <w:rsid w:val="00860FE5"/>
    <w:rsid w:val="00861383"/>
    <w:rsid w:val="00861979"/>
    <w:rsid w:val="008619A5"/>
    <w:rsid w:val="00861DCA"/>
    <w:rsid w:val="0086222D"/>
    <w:rsid w:val="00862959"/>
    <w:rsid w:val="00862AAC"/>
    <w:rsid w:val="00862BBD"/>
    <w:rsid w:val="00862C19"/>
    <w:rsid w:val="00862E65"/>
    <w:rsid w:val="00862F0C"/>
    <w:rsid w:val="0086317A"/>
    <w:rsid w:val="0086320F"/>
    <w:rsid w:val="00863306"/>
    <w:rsid w:val="0086334C"/>
    <w:rsid w:val="008639AA"/>
    <w:rsid w:val="00863BA5"/>
    <w:rsid w:val="00863CAB"/>
    <w:rsid w:val="00863F7F"/>
    <w:rsid w:val="00864058"/>
    <w:rsid w:val="00864357"/>
    <w:rsid w:val="0086459B"/>
    <w:rsid w:val="00864848"/>
    <w:rsid w:val="00864A3E"/>
    <w:rsid w:val="00864A84"/>
    <w:rsid w:val="00864BDB"/>
    <w:rsid w:val="00864CCF"/>
    <w:rsid w:val="00865052"/>
    <w:rsid w:val="0086566B"/>
    <w:rsid w:val="0086576A"/>
    <w:rsid w:val="00865B38"/>
    <w:rsid w:val="00865BEF"/>
    <w:rsid w:val="00865C3B"/>
    <w:rsid w:val="00866049"/>
    <w:rsid w:val="008660B7"/>
    <w:rsid w:val="00866A91"/>
    <w:rsid w:val="00866C96"/>
    <w:rsid w:val="008671D7"/>
    <w:rsid w:val="0086747B"/>
    <w:rsid w:val="00867512"/>
    <w:rsid w:val="00867889"/>
    <w:rsid w:val="00867DF8"/>
    <w:rsid w:val="00867E46"/>
    <w:rsid w:val="0087013C"/>
    <w:rsid w:val="008701C6"/>
    <w:rsid w:val="00870E04"/>
    <w:rsid w:val="00870E78"/>
    <w:rsid w:val="00871426"/>
    <w:rsid w:val="008714C5"/>
    <w:rsid w:val="008716A8"/>
    <w:rsid w:val="00871835"/>
    <w:rsid w:val="00871A75"/>
    <w:rsid w:val="00871A98"/>
    <w:rsid w:val="00871B1C"/>
    <w:rsid w:val="00871D8C"/>
    <w:rsid w:val="00871FAD"/>
    <w:rsid w:val="008729E6"/>
    <w:rsid w:val="00872A7A"/>
    <w:rsid w:val="00872D30"/>
    <w:rsid w:val="008732B1"/>
    <w:rsid w:val="008732F2"/>
    <w:rsid w:val="00873464"/>
    <w:rsid w:val="00873808"/>
    <w:rsid w:val="008738D2"/>
    <w:rsid w:val="008738E5"/>
    <w:rsid w:val="00873960"/>
    <w:rsid w:val="00873DAC"/>
    <w:rsid w:val="00874068"/>
    <w:rsid w:val="008740A2"/>
    <w:rsid w:val="008740C1"/>
    <w:rsid w:val="00874681"/>
    <w:rsid w:val="008746E9"/>
    <w:rsid w:val="008746FE"/>
    <w:rsid w:val="00874790"/>
    <w:rsid w:val="008749B8"/>
    <w:rsid w:val="00874A76"/>
    <w:rsid w:val="00874AA7"/>
    <w:rsid w:val="00874F2A"/>
    <w:rsid w:val="00874FCD"/>
    <w:rsid w:val="00875147"/>
    <w:rsid w:val="0087528A"/>
    <w:rsid w:val="0087550C"/>
    <w:rsid w:val="00875880"/>
    <w:rsid w:val="008759FD"/>
    <w:rsid w:val="00875AFB"/>
    <w:rsid w:val="00875BC8"/>
    <w:rsid w:val="00875BEF"/>
    <w:rsid w:val="00875F2A"/>
    <w:rsid w:val="00876250"/>
    <w:rsid w:val="0087641E"/>
    <w:rsid w:val="00876519"/>
    <w:rsid w:val="00876728"/>
    <w:rsid w:val="00876920"/>
    <w:rsid w:val="00876ABD"/>
    <w:rsid w:val="00876BA8"/>
    <w:rsid w:val="00876BB8"/>
    <w:rsid w:val="00876F67"/>
    <w:rsid w:val="00876F91"/>
    <w:rsid w:val="008770B7"/>
    <w:rsid w:val="00877264"/>
    <w:rsid w:val="008773F7"/>
    <w:rsid w:val="00877802"/>
    <w:rsid w:val="008778DE"/>
    <w:rsid w:val="00877AA3"/>
    <w:rsid w:val="00877D6D"/>
    <w:rsid w:val="00877E73"/>
    <w:rsid w:val="008800D7"/>
    <w:rsid w:val="0088026E"/>
    <w:rsid w:val="008803D8"/>
    <w:rsid w:val="00880673"/>
    <w:rsid w:val="0088082A"/>
    <w:rsid w:val="008809AF"/>
    <w:rsid w:val="00880A9C"/>
    <w:rsid w:val="00880CCE"/>
    <w:rsid w:val="00880F81"/>
    <w:rsid w:val="008811C5"/>
    <w:rsid w:val="008815D0"/>
    <w:rsid w:val="008821D9"/>
    <w:rsid w:val="00882572"/>
    <w:rsid w:val="008826D3"/>
    <w:rsid w:val="008828C6"/>
    <w:rsid w:val="0088295F"/>
    <w:rsid w:val="00882D35"/>
    <w:rsid w:val="00882F01"/>
    <w:rsid w:val="0088349C"/>
    <w:rsid w:val="00883537"/>
    <w:rsid w:val="00883652"/>
    <w:rsid w:val="008836A0"/>
    <w:rsid w:val="008838F9"/>
    <w:rsid w:val="00883C66"/>
    <w:rsid w:val="00883E64"/>
    <w:rsid w:val="00884715"/>
    <w:rsid w:val="0088471F"/>
    <w:rsid w:val="008849E5"/>
    <w:rsid w:val="00884C9C"/>
    <w:rsid w:val="00885277"/>
    <w:rsid w:val="00885286"/>
    <w:rsid w:val="00885C22"/>
    <w:rsid w:val="00885D2F"/>
    <w:rsid w:val="00885DE7"/>
    <w:rsid w:val="00885E28"/>
    <w:rsid w:val="00886029"/>
    <w:rsid w:val="00886B3F"/>
    <w:rsid w:val="00886CE8"/>
    <w:rsid w:val="0088723A"/>
    <w:rsid w:val="0088759B"/>
    <w:rsid w:val="00887801"/>
    <w:rsid w:val="0088783C"/>
    <w:rsid w:val="00887B9D"/>
    <w:rsid w:val="00887BD9"/>
    <w:rsid w:val="008900DF"/>
    <w:rsid w:val="008902FD"/>
    <w:rsid w:val="008905F0"/>
    <w:rsid w:val="00890828"/>
    <w:rsid w:val="00890CB2"/>
    <w:rsid w:val="00890CD3"/>
    <w:rsid w:val="00890CE7"/>
    <w:rsid w:val="00891B5E"/>
    <w:rsid w:val="00891C17"/>
    <w:rsid w:val="00891C4A"/>
    <w:rsid w:val="00891E83"/>
    <w:rsid w:val="00891EE1"/>
    <w:rsid w:val="008921BA"/>
    <w:rsid w:val="0089234D"/>
    <w:rsid w:val="00892B57"/>
    <w:rsid w:val="00892EB7"/>
    <w:rsid w:val="00893226"/>
    <w:rsid w:val="00893373"/>
    <w:rsid w:val="008934FD"/>
    <w:rsid w:val="00893584"/>
    <w:rsid w:val="0089363C"/>
    <w:rsid w:val="00893676"/>
    <w:rsid w:val="00893B56"/>
    <w:rsid w:val="0089413A"/>
    <w:rsid w:val="008944C0"/>
    <w:rsid w:val="0089474E"/>
    <w:rsid w:val="00894810"/>
    <w:rsid w:val="008948B4"/>
    <w:rsid w:val="00894A20"/>
    <w:rsid w:val="00894C90"/>
    <w:rsid w:val="00895021"/>
    <w:rsid w:val="00895188"/>
    <w:rsid w:val="008951BE"/>
    <w:rsid w:val="0089538F"/>
    <w:rsid w:val="00895554"/>
    <w:rsid w:val="00895561"/>
    <w:rsid w:val="008956A0"/>
    <w:rsid w:val="00895A1B"/>
    <w:rsid w:val="00895B36"/>
    <w:rsid w:val="00895C82"/>
    <w:rsid w:val="0089630B"/>
    <w:rsid w:val="008967DF"/>
    <w:rsid w:val="00896B17"/>
    <w:rsid w:val="00896C4C"/>
    <w:rsid w:val="00897017"/>
    <w:rsid w:val="0089738B"/>
    <w:rsid w:val="0089744E"/>
    <w:rsid w:val="00897601"/>
    <w:rsid w:val="00897820"/>
    <w:rsid w:val="00897869"/>
    <w:rsid w:val="008978B4"/>
    <w:rsid w:val="00897A46"/>
    <w:rsid w:val="00897C17"/>
    <w:rsid w:val="00897EA9"/>
    <w:rsid w:val="00897EDA"/>
    <w:rsid w:val="008A0256"/>
    <w:rsid w:val="008A0279"/>
    <w:rsid w:val="008A02E7"/>
    <w:rsid w:val="008A04D4"/>
    <w:rsid w:val="008A0765"/>
    <w:rsid w:val="008A1156"/>
    <w:rsid w:val="008A1619"/>
    <w:rsid w:val="008A16A4"/>
    <w:rsid w:val="008A1D53"/>
    <w:rsid w:val="008A1E55"/>
    <w:rsid w:val="008A27CE"/>
    <w:rsid w:val="008A292C"/>
    <w:rsid w:val="008A2A1E"/>
    <w:rsid w:val="008A2C20"/>
    <w:rsid w:val="008A2FB1"/>
    <w:rsid w:val="008A30B3"/>
    <w:rsid w:val="008A34BE"/>
    <w:rsid w:val="008A36B5"/>
    <w:rsid w:val="008A382F"/>
    <w:rsid w:val="008A3D1C"/>
    <w:rsid w:val="008A3EED"/>
    <w:rsid w:val="008A4212"/>
    <w:rsid w:val="008A4279"/>
    <w:rsid w:val="008A450C"/>
    <w:rsid w:val="008A4969"/>
    <w:rsid w:val="008A49E8"/>
    <w:rsid w:val="008A4BA3"/>
    <w:rsid w:val="008A4EF9"/>
    <w:rsid w:val="008A55D7"/>
    <w:rsid w:val="008A58AE"/>
    <w:rsid w:val="008A5903"/>
    <w:rsid w:val="008A5B97"/>
    <w:rsid w:val="008A6075"/>
    <w:rsid w:val="008A65FB"/>
    <w:rsid w:val="008A6B20"/>
    <w:rsid w:val="008A6F42"/>
    <w:rsid w:val="008A70CD"/>
    <w:rsid w:val="008A70E2"/>
    <w:rsid w:val="008A7AF0"/>
    <w:rsid w:val="008A7F23"/>
    <w:rsid w:val="008A7F56"/>
    <w:rsid w:val="008A7F57"/>
    <w:rsid w:val="008B0055"/>
    <w:rsid w:val="008B020D"/>
    <w:rsid w:val="008B0333"/>
    <w:rsid w:val="008B0533"/>
    <w:rsid w:val="008B0739"/>
    <w:rsid w:val="008B0AB9"/>
    <w:rsid w:val="008B0CB3"/>
    <w:rsid w:val="008B13C4"/>
    <w:rsid w:val="008B1753"/>
    <w:rsid w:val="008B17B5"/>
    <w:rsid w:val="008B1A6D"/>
    <w:rsid w:val="008B1B45"/>
    <w:rsid w:val="008B2012"/>
    <w:rsid w:val="008B26F5"/>
    <w:rsid w:val="008B2ABB"/>
    <w:rsid w:val="008B2D73"/>
    <w:rsid w:val="008B307C"/>
    <w:rsid w:val="008B33D2"/>
    <w:rsid w:val="008B33D3"/>
    <w:rsid w:val="008B3A09"/>
    <w:rsid w:val="008B4041"/>
    <w:rsid w:val="008B41C5"/>
    <w:rsid w:val="008B420D"/>
    <w:rsid w:val="008B42CC"/>
    <w:rsid w:val="008B4666"/>
    <w:rsid w:val="008B49FB"/>
    <w:rsid w:val="008B4F89"/>
    <w:rsid w:val="008B5820"/>
    <w:rsid w:val="008B5A99"/>
    <w:rsid w:val="008B5DDB"/>
    <w:rsid w:val="008B62CB"/>
    <w:rsid w:val="008B6423"/>
    <w:rsid w:val="008B653D"/>
    <w:rsid w:val="008B6571"/>
    <w:rsid w:val="008B67D3"/>
    <w:rsid w:val="008B6951"/>
    <w:rsid w:val="008B6E1A"/>
    <w:rsid w:val="008B700B"/>
    <w:rsid w:val="008B733A"/>
    <w:rsid w:val="008B7378"/>
    <w:rsid w:val="008B73EF"/>
    <w:rsid w:val="008B75FE"/>
    <w:rsid w:val="008B78E0"/>
    <w:rsid w:val="008B7C1C"/>
    <w:rsid w:val="008B7DFA"/>
    <w:rsid w:val="008C0083"/>
    <w:rsid w:val="008C0154"/>
    <w:rsid w:val="008C0482"/>
    <w:rsid w:val="008C0B0C"/>
    <w:rsid w:val="008C1204"/>
    <w:rsid w:val="008C125F"/>
    <w:rsid w:val="008C1412"/>
    <w:rsid w:val="008C1546"/>
    <w:rsid w:val="008C159F"/>
    <w:rsid w:val="008C22EB"/>
    <w:rsid w:val="008C2562"/>
    <w:rsid w:val="008C266F"/>
    <w:rsid w:val="008C2704"/>
    <w:rsid w:val="008C27C8"/>
    <w:rsid w:val="008C3096"/>
    <w:rsid w:val="008C3322"/>
    <w:rsid w:val="008C3526"/>
    <w:rsid w:val="008C3943"/>
    <w:rsid w:val="008C39D7"/>
    <w:rsid w:val="008C3A8B"/>
    <w:rsid w:val="008C3F20"/>
    <w:rsid w:val="008C4A42"/>
    <w:rsid w:val="008C4D88"/>
    <w:rsid w:val="008C4F95"/>
    <w:rsid w:val="008C5011"/>
    <w:rsid w:val="008C510A"/>
    <w:rsid w:val="008C5278"/>
    <w:rsid w:val="008C52BC"/>
    <w:rsid w:val="008C5577"/>
    <w:rsid w:val="008C5721"/>
    <w:rsid w:val="008C57F6"/>
    <w:rsid w:val="008C5801"/>
    <w:rsid w:val="008C591D"/>
    <w:rsid w:val="008C624F"/>
    <w:rsid w:val="008C67D8"/>
    <w:rsid w:val="008C6C10"/>
    <w:rsid w:val="008C7048"/>
    <w:rsid w:val="008C71B6"/>
    <w:rsid w:val="008C72C0"/>
    <w:rsid w:val="008C7467"/>
    <w:rsid w:val="008C7577"/>
    <w:rsid w:val="008C76F4"/>
    <w:rsid w:val="008C792D"/>
    <w:rsid w:val="008C796B"/>
    <w:rsid w:val="008C79D3"/>
    <w:rsid w:val="008C7E57"/>
    <w:rsid w:val="008D0475"/>
    <w:rsid w:val="008D0593"/>
    <w:rsid w:val="008D079D"/>
    <w:rsid w:val="008D0FF6"/>
    <w:rsid w:val="008D102C"/>
    <w:rsid w:val="008D11EE"/>
    <w:rsid w:val="008D1232"/>
    <w:rsid w:val="008D1555"/>
    <w:rsid w:val="008D1F94"/>
    <w:rsid w:val="008D2374"/>
    <w:rsid w:val="008D296B"/>
    <w:rsid w:val="008D29F9"/>
    <w:rsid w:val="008D2B0B"/>
    <w:rsid w:val="008D3306"/>
    <w:rsid w:val="008D3322"/>
    <w:rsid w:val="008D3664"/>
    <w:rsid w:val="008D3CE0"/>
    <w:rsid w:val="008D3E19"/>
    <w:rsid w:val="008D4126"/>
    <w:rsid w:val="008D418B"/>
    <w:rsid w:val="008D452F"/>
    <w:rsid w:val="008D45A6"/>
    <w:rsid w:val="008D4E71"/>
    <w:rsid w:val="008D50AE"/>
    <w:rsid w:val="008D5169"/>
    <w:rsid w:val="008D51A8"/>
    <w:rsid w:val="008D5260"/>
    <w:rsid w:val="008D5626"/>
    <w:rsid w:val="008D568A"/>
    <w:rsid w:val="008D5746"/>
    <w:rsid w:val="008D59B3"/>
    <w:rsid w:val="008D60EC"/>
    <w:rsid w:val="008D6227"/>
    <w:rsid w:val="008D62BB"/>
    <w:rsid w:val="008D63A1"/>
    <w:rsid w:val="008D687B"/>
    <w:rsid w:val="008D6D56"/>
    <w:rsid w:val="008D6D5C"/>
    <w:rsid w:val="008D6DF3"/>
    <w:rsid w:val="008D72EE"/>
    <w:rsid w:val="008D72EF"/>
    <w:rsid w:val="008D76BA"/>
    <w:rsid w:val="008D7806"/>
    <w:rsid w:val="008D7BFB"/>
    <w:rsid w:val="008D7CD1"/>
    <w:rsid w:val="008D7DA4"/>
    <w:rsid w:val="008E0484"/>
    <w:rsid w:val="008E051B"/>
    <w:rsid w:val="008E0A8F"/>
    <w:rsid w:val="008E11F6"/>
    <w:rsid w:val="008E1252"/>
    <w:rsid w:val="008E13FC"/>
    <w:rsid w:val="008E1FAF"/>
    <w:rsid w:val="008E20E0"/>
    <w:rsid w:val="008E2105"/>
    <w:rsid w:val="008E2534"/>
    <w:rsid w:val="008E260F"/>
    <w:rsid w:val="008E26F5"/>
    <w:rsid w:val="008E2B6F"/>
    <w:rsid w:val="008E2C21"/>
    <w:rsid w:val="008E2D7B"/>
    <w:rsid w:val="008E2DFE"/>
    <w:rsid w:val="008E2FC4"/>
    <w:rsid w:val="008E32B2"/>
    <w:rsid w:val="008E374A"/>
    <w:rsid w:val="008E3814"/>
    <w:rsid w:val="008E3DE2"/>
    <w:rsid w:val="008E3EFA"/>
    <w:rsid w:val="008E438B"/>
    <w:rsid w:val="008E452A"/>
    <w:rsid w:val="008E45A2"/>
    <w:rsid w:val="008E4A43"/>
    <w:rsid w:val="008E4C6C"/>
    <w:rsid w:val="008E5653"/>
    <w:rsid w:val="008E574D"/>
    <w:rsid w:val="008E5874"/>
    <w:rsid w:val="008E588A"/>
    <w:rsid w:val="008E591C"/>
    <w:rsid w:val="008E59CE"/>
    <w:rsid w:val="008E5B49"/>
    <w:rsid w:val="008E5DEA"/>
    <w:rsid w:val="008E5F55"/>
    <w:rsid w:val="008E6547"/>
    <w:rsid w:val="008E6625"/>
    <w:rsid w:val="008E681B"/>
    <w:rsid w:val="008E6CD1"/>
    <w:rsid w:val="008E6E40"/>
    <w:rsid w:val="008E6EA0"/>
    <w:rsid w:val="008E727C"/>
    <w:rsid w:val="008E72AD"/>
    <w:rsid w:val="008E7556"/>
    <w:rsid w:val="008E756F"/>
    <w:rsid w:val="008E7824"/>
    <w:rsid w:val="008E78BF"/>
    <w:rsid w:val="008E78CF"/>
    <w:rsid w:val="008E798D"/>
    <w:rsid w:val="008E7E5F"/>
    <w:rsid w:val="008F0068"/>
    <w:rsid w:val="008F026B"/>
    <w:rsid w:val="008F04D6"/>
    <w:rsid w:val="008F0787"/>
    <w:rsid w:val="008F0842"/>
    <w:rsid w:val="008F10EE"/>
    <w:rsid w:val="008F1457"/>
    <w:rsid w:val="008F1655"/>
    <w:rsid w:val="008F1BF9"/>
    <w:rsid w:val="008F1F03"/>
    <w:rsid w:val="008F20C9"/>
    <w:rsid w:val="008F2B9A"/>
    <w:rsid w:val="008F2EA9"/>
    <w:rsid w:val="008F2EAC"/>
    <w:rsid w:val="008F2F5C"/>
    <w:rsid w:val="008F34DF"/>
    <w:rsid w:val="008F34F7"/>
    <w:rsid w:val="008F3557"/>
    <w:rsid w:val="008F3BDC"/>
    <w:rsid w:val="008F3BDF"/>
    <w:rsid w:val="008F3D7D"/>
    <w:rsid w:val="008F429D"/>
    <w:rsid w:val="008F48D9"/>
    <w:rsid w:val="008F4940"/>
    <w:rsid w:val="008F4AC3"/>
    <w:rsid w:val="008F4AE1"/>
    <w:rsid w:val="008F4CCC"/>
    <w:rsid w:val="008F4F52"/>
    <w:rsid w:val="008F505B"/>
    <w:rsid w:val="008F5302"/>
    <w:rsid w:val="008F5607"/>
    <w:rsid w:val="008F56EB"/>
    <w:rsid w:val="008F5A7E"/>
    <w:rsid w:val="008F5C41"/>
    <w:rsid w:val="008F5CB8"/>
    <w:rsid w:val="008F5F2C"/>
    <w:rsid w:val="008F60A5"/>
    <w:rsid w:val="008F61FA"/>
    <w:rsid w:val="008F6478"/>
    <w:rsid w:val="008F6D4D"/>
    <w:rsid w:val="008F6E01"/>
    <w:rsid w:val="008F72D1"/>
    <w:rsid w:val="008F77BF"/>
    <w:rsid w:val="009001D4"/>
    <w:rsid w:val="0090040F"/>
    <w:rsid w:val="009007D8"/>
    <w:rsid w:val="009008DE"/>
    <w:rsid w:val="009010AF"/>
    <w:rsid w:val="0090110D"/>
    <w:rsid w:val="009011A3"/>
    <w:rsid w:val="009017BB"/>
    <w:rsid w:val="00901E00"/>
    <w:rsid w:val="00901F9A"/>
    <w:rsid w:val="0090218E"/>
    <w:rsid w:val="00902230"/>
    <w:rsid w:val="009022E0"/>
    <w:rsid w:val="0090245F"/>
    <w:rsid w:val="009029F4"/>
    <w:rsid w:val="00902B6D"/>
    <w:rsid w:val="00902D68"/>
    <w:rsid w:val="00902DCF"/>
    <w:rsid w:val="009031EE"/>
    <w:rsid w:val="009035B7"/>
    <w:rsid w:val="009038A5"/>
    <w:rsid w:val="00903915"/>
    <w:rsid w:val="00903D83"/>
    <w:rsid w:val="00903EFE"/>
    <w:rsid w:val="00904249"/>
    <w:rsid w:val="009042A0"/>
    <w:rsid w:val="0090436E"/>
    <w:rsid w:val="00904676"/>
    <w:rsid w:val="00904E74"/>
    <w:rsid w:val="009054B9"/>
    <w:rsid w:val="00905776"/>
    <w:rsid w:val="0090581E"/>
    <w:rsid w:val="00905BEC"/>
    <w:rsid w:val="00905F24"/>
    <w:rsid w:val="00906202"/>
    <w:rsid w:val="00906F9D"/>
    <w:rsid w:val="00907019"/>
    <w:rsid w:val="00907020"/>
    <w:rsid w:val="00907143"/>
    <w:rsid w:val="00907C1A"/>
    <w:rsid w:val="00907D93"/>
    <w:rsid w:val="00907FA3"/>
    <w:rsid w:val="009101D3"/>
    <w:rsid w:val="009102E5"/>
    <w:rsid w:val="0091037F"/>
    <w:rsid w:val="009105B8"/>
    <w:rsid w:val="00910636"/>
    <w:rsid w:val="00910939"/>
    <w:rsid w:val="00910C53"/>
    <w:rsid w:val="00910E8D"/>
    <w:rsid w:val="00910F23"/>
    <w:rsid w:val="0091136A"/>
    <w:rsid w:val="0091151C"/>
    <w:rsid w:val="009117AC"/>
    <w:rsid w:val="0091196E"/>
    <w:rsid w:val="009119D1"/>
    <w:rsid w:val="00911CB0"/>
    <w:rsid w:val="00911CBE"/>
    <w:rsid w:val="00911F75"/>
    <w:rsid w:val="0091216A"/>
    <w:rsid w:val="009121E3"/>
    <w:rsid w:val="00912426"/>
    <w:rsid w:val="00912678"/>
    <w:rsid w:val="00912971"/>
    <w:rsid w:val="009133B5"/>
    <w:rsid w:val="00913700"/>
    <w:rsid w:val="009137F6"/>
    <w:rsid w:val="00913F39"/>
    <w:rsid w:val="00914677"/>
    <w:rsid w:val="009147A2"/>
    <w:rsid w:val="00914835"/>
    <w:rsid w:val="00914A5F"/>
    <w:rsid w:val="00914C6D"/>
    <w:rsid w:val="00914DDA"/>
    <w:rsid w:val="00915441"/>
    <w:rsid w:val="00915D47"/>
    <w:rsid w:val="00915ED4"/>
    <w:rsid w:val="00915F98"/>
    <w:rsid w:val="009163BE"/>
    <w:rsid w:val="009163C1"/>
    <w:rsid w:val="009167DC"/>
    <w:rsid w:val="00916865"/>
    <w:rsid w:val="009168FD"/>
    <w:rsid w:val="00916EDE"/>
    <w:rsid w:val="00917836"/>
    <w:rsid w:val="00917A19"/>
    <w:rsid w:val="00917DA0"/>
    <w:rsid w:val="00917EA1"/>
    <w:rsid w:val="0092004E"/>
    <w:rsid w:val="00920282"/>
    <w:rsid w:val="0092029E"/>
    <w:rsid w:val="009204D5"/>
    <w:rsid w:val="009206B4"/>
    <w:rsid w:val="00920FD5"/>
    <w:rsid w:val="00921059"/>
    <w:rsid w:val="00921269"/>
    <w:rsid w:val="00921302"/>
    <w:rsid w:val="0092131D"/>
    <w:rsid w:val="00921AE7"/>
    <w:rsid w:val="00921E4F"/>
    <w:rsid w:val="009220F2"/>
    <w:rsid w:val="009221B2"/>
    <w:rsid w:val="00922763"/>
    <w:rsid w:val="0092285A"/>
    <w:rsid w:val="00922999"/>
    <w:rsid w:val="00922ABE"/>
    <w:rsid w:val="00922C73"/>
    <w:rsid w:val="00922ED1"/>
    <w:rsid w:val="00922F50"/>
    <w:rsid w:val="00923508"/>
    <w:rsid w:val="00923591"/>
    <w:rsid w:val="00923638"/>
    <w:rsid w:val="00923891"/>
    <w:rsid w:val="00923BDC"/>
    <w:rsid w:val="00923C07"/>
    <w:rsid w:val="00923D8A"/>
    <w:rsid w:val="00923DC8"/>
    <w:rsid w:val="00923E6B"/>
    <w:rsid w:val="00923FD3"/>
    <w:rsid w:val="00924130"/>
    <w:rsid w:val="009241B8"/>
    <w:rsid w:val="0092434A"/>
    <w:rsid w:val="0092449C"/>
    <w:rsid w:val="00924D04"/>
    <w:rsid w:val="00925A75"/>
    <w:rsid w:val="00925BD5"/>
    <w:rsid w:val="0092622E"/>
    <w:rsid w:val="00926EFA"/>
    <w:rsid w:val="00926EFB"/>
    <w:rsid w:val="009270AA"/>
    <w:rsid w:val="0092716B"/>
    <w:rsid w:val="009272F3"/>
    <w:rsid w:val="0092733A"/>
    <w:rsid w:val="009274B2"/>
    <w:rsid w:val="00927621"/>
    <w:rsid w:val="0092791D"/>
    <w:rsid w:val="00927DC4"/>
    <w:rsid w:val="009300E9"/>
    <w:rsid w:val="0093017F"/>
    <w:rsid w:val="00930279"/>
    <w:rsid w:val="00930565"/>
    <w:rsid w:val="009305CD"/>
    <w:rsid w:val="00930660"/>
    <w:rsid w:val="009306A7"/>
    <w:rsid w:val="0093097C"/>
    <w:rsid w:val="00930B46"/>
    <w:rsid w:val="009316FC"/>
    <w:rsid w:val="009318A2"/>
    <w:rsid w:val="00931BD8"/>
    <w:rsid w:val="00931DC5"/>
    <w:rsid w:val="00931E4C"/>
    <w:rsid w:val="009325E2"/>
    <w:rsid w:val="00932A0A"/>
    <w:rsid w:val="00932C57"/>
    <w:rsid w:val="00932F4D"/>
    <w:rsid w:val="00932F78"/>
    <w:rsid w:val="00933174"/>
    <w:rsid w:val="0093317B"/>
    <w:rsid w:val="009333F1"/>
    <w:rsid w:val="00933850"/>
    <w:rsid w:val="009338E4"/>
    <w:rsid w:val="00933A4D"/>
    <w:rsid w:val="00933E3F"/>
    <w:rsid w:val="0093420F"/>
    <w:rsid w:val="009342DE"/>
    <w:rsid w:val="0093470F"/>
    <w:rsid w:val="00934BBB"/>
    <w:rsid w:val="00934F41"/>
    <w:rsid w:val="00935436"/>
    <w:rsid w:val="0093552D"/>
    <w:rsid w:val="009356CB"/>
    <w:rsid w:val="009356E3"/>
    <w:rsid w:val="0093593F"/>
    <w:rsid w:val="009359AE"/>
    <w:rsid w:val="009359BE"/>
    <w:rsid w:val="00935B56"/>
    <w:rsid w:val="00936229"/>
    <w:rsid w:val="00936517"/>
    <w:rsid w:val="00936533"/>
    <w:rsid w:val="009365D8"/>
    <w:rsid w:val="00936657"/>
    <w:rsid w:val="0093684F"/>
    <w:rsid w:val="00936D5C"/>
    <w:rsid w:val="00936D60"/>
    <w:rsid w:val="00936E48"/>
    <w:rsid w:val="0093702F"/>
    <w:rsid w:val="00937108"/>
    <w:rsid w:val="00937146"/>
    <w:rsid w:val="00937534"/>
    <w:rsid w:val="0093757B"/>
    <w:rsid w:val="00937669"/>
    <w:rsid w:val="00937691"/>
    <w:rsid w:val="0093783D"/>
    <w:rsid w:val="00937AC3"/>
    <w:rsid w:val="00937EAA"/>
    <w:rsid w:val="00940A48"/>
    <w:rsid w:val="00940BA8"/>
    <w:rsid w:val="00940CEC"/>
    <w:rsid w:val="00940D68"/>
    <w:rsid w:val="00940FC1"/>
    <w:rsid w:val="009410B8"/>
    <w:rsid w:val="0094127E"/>
    <w:rsid w:val="00941836"/>
    <w:rsid w:val="00941C92"/>
    <w:rsid w:val="00941DC5"/>
    <w:rsid w:val="00941E65"/>
    <w:rsid w:val="00941EA0"/>
    <w:rsid w:val="0094205B"/>
    <w:rsid w:val="009421C0"/>
    <w:rsid w:val="009422CD"/>
    <w:rsid w:val="00942480"/>
    <w:rsid w:val="009426F7"/>
    <w:rsid w:val="009427AC"/>
    <w:rsid w:val="00942A69"/>
    <w:rsid w:val="00942F0A"/>
    <w:rsid w:val="00943162"/>
    <w:rsid w:val="00943BBE"/>
    <w:rsid w:val="00943BBF"/>
    <w:rsid w:val="00943CF7"/>
    <w:rsid w:val="00943FF8"/>
    <w:rsid w:val="0094404B"/>
    <w:rsid w:val="00944070"/>
    <w:rsid w:val="009441F1"/>
    <w:rsid w:val="0094436F"/>
    <w:rsid w:val="00944513"/>
    <w:rsid w:val="00944678"/>
    <w:rsid w:val="0094476E"/>
    <w:rsid w:val="00944954"/>
    <w:rsid w:val="00944C1A"/>
    <w:rsid w:val="00944D58"/>
    <w:rsid w:val="00944D93"/>
    <w:rsid w:val="00945402"/>
    <w:rsid w:val="00945450"/>
    <w:rsid w:val="009455D6"/>
    <w:rsid w:val="00946112"/>
    <w:rsid w:val="0094615E"/>
    <w:rsid w:val="0094681C"/>
    <w:rsid w:val="00946C26"/>
    <w:rsid w:val="00946CBF"/>
    <w:rsid w:val="00947361"/>
    <w:rsid w:val="009473BA"/>
    <w:rsid w:val="00947D60"/>
    <w:rsid w:val="00947F2A"/>
    <w:rsid w:val="009500FA"/>
    <w:rsid w:val="0095012A"/>
    <w:rsid w:val="009503D4"/>
    <w:rsid w:val="00950404"/>
    <w:rsid w:val="009504C2"/>
    <w:rsid w:val="0095058F"/>
    <w:rsid w:val="00950698"/>
    <w:rsid w:val="00950782"/>
    <w:rsid w:val="00950980"/>
    <w:rsid w:val="00950D82"/>
    <w:rsid w:val="00950D89"/>
    <w:rsid w:val="00950ED5"/>
    <w:rsid w:val="00951376"/>
    <w:rsid w:val="009513CB"/>
    <w:rsid w:val="009517D9"/>
    <w:rsid w:val="00951B00"/>
    <w:rsid w:val="00951C8A"/>
    <w:rsid w:val="00951DBD"/>
    <w:rsid w:val="00951E07"/>
    <w:rsid w:val="00951E0E"/>
    <w:rsid w:val="00952078"/>
    <w:rsid w:val="009520DE"/>
    <w:rsid w:val="009523AC"/>
    <w:rsid w:val="009523B0"/>
    <w:rsid w:val="009523D4"/>
    <w:rsid w:val="00952CBF"/>
    <w:rsid w:val="00952E2C"/>
    <w:rsid w:val="009530E0"/>
    <w:rsid w:val="009532FC"/>
    <w:rsid w:val="00953484"/>
    <w:rsid w:val="009539B0"/>
    <w:rsid w:val="00953B1E"/>
    <w:rsid w:val="00953E6B"/>
    <w:rsid w:val="009540A9"/>
    <w:rsid w:val="0095412E"/>
    <w:rsid w:val="00954160"/>
    <w:rsid w:val="00954192"/>
    <w:rsid w:val="0095439C"/>
    <w:rsid w:val="00954439"/>
    <w:rsid w:val="0095453B"/>
    <w:rsid w:val="00954818"/>
    <w:rsid w:val="00954885"/>
    <w:rsid w:val="009549A2"/>
    <w:rsid w:val="00954CD5"/>
    <w:rsid w:val="00954E2D"/>
    <w:rsid w:val="00955144"/>
    <w:rsid w:val="009556EB"/>
    <w:rsid w:val="00955974"/>
    <w:rsid w:val="00956AFA"/>
    <w:rsid w:val="00956ED5"/>
    <w:rsid w:val="00957202"/>
    <w:rsid w:val="0095729E"/>
    <w:rsid w:val="00957665"/>
    <w:rsid w:val="00957771"/>
    <w:rsid w:val="0095795D"/>
    <w:rsid w:val="00957A66"/>
    <w:rsid w:val="00957C89"/>
    <w:rsid w:val="00957F30"/>
    <w:rsid w:val="009602E2"/>
    <w:rsid w:val="009604FE"/>
    <w:rsid w:val="00960AC5"/>
    <w:rsid w:val="00961133"/>
    <w:rsid w:val="009611E3"/>
    <w:rsid w:val="009615F1"/>
    <w:rsid w:val="009616CA"/>
    <w:rsid w:val="00961A47"/>
    <w:rsid w:val="00961CC9"/>
    <w:rsid w:val="00961D18"/>
    <w:rsid w:val="00961E43"/>
    <w:rsid w:val="00961FAF"/>
    <w:rsid w:val="009625F3"/>
    <w:rsid w:val="0096296E"/>
    <w:rsid w:val="00962D42"/>
    <w:rsid w:val="00962ED3"/>
    <w:rsid w:val="00962FBE"/>
    <w:rsid w:val="0096308B"/>
    <w:rsid w:val="00963118"/>
    <w:rsid w:val="00963311"/>
    <w:rsid w:val="009635CB"/>
    <w:rsid w:val="009637B2"/>
    <w:rsid w:val="00963E3F"/>
    <w:rsid w:val="00963F99"/>
    <w:rsid w:val="00964091"/>
    <w:rsid w:val="009645E7"/>
    <w:rsid w:val="009647BD"/>
    <w:rsid w:val="00964994"/>
    <w:rsid w:val="00964F33"/>
    <w:rsid w:val="009652A0"/>
    <w:rsid w:val="0096538A"/>
    <w:rsid w:val="009659DF"/>
    <w:rsid w:val="00965A90"/>
    <w:rsid w:val="00966384"/>
    <w:rsid w:val="009671F6"/>
    <w:rsid w:val="009672B5"/>
    <w:rsid w:val="009673F8"/>
    <w:rsid w:val="00967C9B"/>
    <w:rsid w:val="00967D5C"/>
    <w:rsid w:val="00967DCC"/>
    <w:rsid w:val="00967F03"/>
    <w:rsid w:val="00967F75"/>
    <w:rsid w:val="00970235"/>
    <w:rsid w:val="0097024F"/>
    <w:rsid w:val="009705ED"/>
    <w:rsid w:val="00970A69"/>
    <w:rsid w:val="00970AF6"/>
    <w:rsid w:val="009711CE"/>
    <w:rsid w:val="009713EB"/>
    <w:rsid w:val="00971441"/>
    <w:rsid w:val="0097177D"/>
    <w:rsid w:val="00971B96"/>
    <w:rsid w:val="009722A9"/>
    <w:rsid w:val="009723E6"/>
    <w:rsid w:val="009724BE"/>
    <w:rsid w:val="00972555"/>
    <w:rsid w:val="00972B4B"/>
    <w:rsid w:val="00972BC0"/>
    <w:rsid w:val="00972CAE"/>
    <w:rsid w:val="00972DA2"/>
    <w:rsid w:val="009730D7"/>
    <w:rsid w:val="00973655"/>
    <w:rsid w:val="00973E13"/>
    <w:rsid w:val="00974208"/>
    <w:rsid w:val="0097464F"/>
    <w:rsid w:val="00974F08"/>
    <w:rsid w:val="00975148"/>
    <w:rsid w:val="0097543F"/>
    <w:rsid w:val="00975E66"/>
    <w:rsid w:val="0097629D"/>
    <w:rsid w:val="00976360"/>
    <w:rsid w:val="00976512"/>
    <w:rsid w:val="009769FD"/>
    <w:rsid w:val="00976A6D"/>
    <w:rsid w:val="00976BA2"/>
    <w:rsid w:val="00976CB7"/>
    <w:rsid w:val="00976D4C"/>
    <w:rsid w:val="009771D5"/>
    <w:rsid w:val="0097723C"/>
    <w:rsid w:val="0097761B"/>
    <w:rsid w:val="00977649"/>
    <w:rsid w:val="00977966"/>
    <w:rsid w:val="0097796D"/>
    <w:rsid w:val="0097799D"/>
    <w:rsid w:val="00977AC6"/>
    <w:rsid w:val="00977F59"/>
    <w:rsid w:val="00977FEB"/>
    <w:rsid w:val="009800A0"/>
    <w:rsid w:val="00980160"/>
    <w:rsid w:val="0098057A"/>
    <w:rsid w:val="0098081F"/>
    <w:rsid w:val="00980EBD"/>
    <w:rsid w:val="009815DB"/>
    <w:rsid w:val="0098172D"/>
    <w:rsid w:val="009818FB"/>
    <w:rsid w:val="0098202C"/>
    <w:rsid w:val="009820AD"/>
    <w:rsid w:val="00982573"/>
    <w:rsid w:val="009828B8"/>
    <w:rsid w:val="00982912"/>
    <w:rsid w:val="00982AB2"/>
    <w:rsid w:val="00982BC6"/>
    <w:rsid w:val="00982CCE"/>
    <w:rsid w:val="00982F4D"/>
    <w:rsid w:val="00983883"/>
    <w:rsid w:val="00983889"/>
    <w:rsid w:val="009839AB"/>
    <w:rsid w:val="00984131"/>
    <w:rsid w:val="009841A9"/>
    <w:rsid w:val="009847CA"/>
    <w:rsid w:val="009848CE"/>
    <w:rsid w:val="00985006"/>
    <w:rsid w:val="00985032"/>
    <w:rsid w:val="00985048"/>
    <w:rsid w:val="00985102"/>
    <w:rsid w:val="0098562C"/>
    <w:rsid w:val="0098590B"/>
    <w:rsid w:val="00985B09"/>
    <w:rsid w:val="00985ED9"/>
    <w:rsid w:val="00985FBF"/>
    <w:rsid w:val="00986043"/>
    <w:rsid w:val="00986964"/>
    <w:rsid w:val="00986A47"/>
    <w:rsid w:val="00986C64"/>
    <w:rsid w:val="00986E74"/>
    <w:rsid w:val="009870CC"/>
    <w:rsid w:val="00987237"/>
    <w:rsid w:val="0098737F"/>
    <w:rsid w:val="009876AC"/>
    <w:rsid w:val="00987A8C"/>
    <w:rsid w:val="00987B7B"/>
    <w:rsid w:val="00987C70"/>
    <w:rsid w:val="00987CDC"/>
    <w:rsid w:val="00987D44"/>
    <w:rsid w:val="00987E4D"/>
    <w:rsid w:val="00987F0B"/>
    <w:rsid w:val="00990292"/>
    <w:rsid w:val="00990466"/>
    <w:rsid w:val="009908B0"/>
    <w:rsid w:val="00990A81"/>
    <w:rsid w:val="009918B4"/>
    <w:rsid w:val="00991A78"/>
    <w:rsid w:val="00991B25"/>
    <w:rsid w:val="00991B39"/>
    <w:rsid w:val="00992119"/>
    <w:rsid w:val="009921A1"/>
    <w:rsid w:val="009927FA"/>
    <w:rsid w:val="00992AF6"/>
    <w:rsid w:val="00992E0E"/>
    <w:rsid w:val="00992E69"/>
    <w:rsid w:val="009931C5"/>
    <w:rsid w:val="0099333C"/>
    <w:rsid w:val="009933FF"/>
    <w:rsid w:val="0099341E"/>
    <w:rsid w:val="00993743"/>
    <w:rsid w:val="009938C0"/>
    <w:rsid w:val="0099390F"/>
    <w:rsid w:val="009939A6"/>
    <w:rsid w:val="00993A84"/>
    <w:rsid w:val="00994068"/>
    <w:rsid w:val="00994389"/>
    <w:rsid w:val="0099461F"/>
    <w:rsid w:val="0099463B"/>
    <w:rsid w:val="00994D5C"/>
    <w:rsid w:val="0099565A"/>
    <w:rsid w:val="00995FF9"/>
    <w:rsid w:val="00996295"/>
    <w:rsid w:val="0099654C"/>
    <w:rsid w:val="0099657A"/>
    <w:rsid w:val="0099678C"/>
    <w:rsid w:val="00996DF9"/>
    <w:rsid w:val="00996E91"/>
    <w:rsid w:val="00996F98"/>
    <w:rsid w:val="009979C8"/>
    <w:rsid w:val="00997A20"/>
    <w:rsid w:val="00997ACC"/>
    <w:rsid w:val="00997C7F"/>
    <w:rsid w:val="00997D7A"/>
    <w:rsid w:val="00997F9B"/>
    <w:rsid w:val="009A0001"/>
    <w:rsid w:val="009A0500"/>
    <w:rsid w:val="009A07A1"/>
    <w:rsid w:val="009A0A13"/>
    <w:rsid w:val="009A0A8C"/>
    <w:rsid w:val="009A0C4B"/>
    <w:rsid w:val="009A0C4E"/>
    <w:rsid w:val="009A0D7F"/>
    <w:rsid w:val="009A12CC"/>
    <w:rsid w:val="009A1797"/>
    <w:rsid w:val="009A179A"/>
    <w:rsid w:val="009A17F8"/>
    <w:rsid w:val="009A1A0B"/>
    <w:rsid w:val="009A1E90"/>
    <w:rsid w:val="009A204C"/>
    <w:rsid w:val="009A22DD"/>
    <w:rsid w:val="009A2968"/>
    <w:rsid w:val="009A29E0"/>
    <w:rsid w:val="009A29F9"/>
    <w:rsid w:val="009A2B98"/>
    <w:rsid w:val="009A2BEF"/>
    <w:rsid w:val="009A3640"/>
    <w:rsid w:val="009A36BD"/>
    <w:rsid w:val="009A3828"/>
    <w:rsid w:val="009A3A6B"/>
    <w:rsid w:val="009A3D4F"/>
    <w:rsid w:val="009A3D86"/>
    <w:rsid w:val="009A4008"/>
    <w:rsid w:val="009A4299"/>
    <w:rsid w:val="009A4374"/>
    <w:rsid w:val="009A4513"/>
    <w:rsid w:val="009A4538"/>
    <w:rsid w:val="009A4705"/>
    <w:rsid w:val="009A4757"/>
    <w:rsid w:val="009A47E3"/>
    <w:rsid w:val="009A4B86"/>
    <w:rsid w:val="009A4C28"/>
    <w:rsid w:val="009A4E9A"/>
    <w:rsid w:val="009A526C"/>
    <w:rsid w:val="009A5366"/>
    <w:rsid w:val="009A5640"/>
    <w:rsid w:val="009A56A4"/>
    <w:rsid w:val="009A5A7A"/>
    <w:rsid w:val="009A5ABA"/>
    <w:rsid w:val="009A5DBA"/>
    <w:rsid w:val="009A66E7"/>
    <w:rsid w:val="009A6932"/>
    <w:rsid w:val="009A694E"/>
    <w:rsid w:val="009A6E26"/>
    <w:rsid w:val="009A6E68"/>
    <w:rsid w:val="009A703D"/>
    <w:rsid w:val="009A730E"/>
    <w:rsid w:val="009A7DB3"/>
    <w:rsid w:val="009A7E2A"/>
    <w:rsid w:val="009B010E"/>
    <w:rsid w:val="009B020A"/>
    <w:rsid w:val="009B0467"/>
    <w:rsid w:val="009B0677"/>
    <w:rsid w:val="009B06FC"/>
    <w:rsid w:val="009B0805"/>
    <w:rsid w:val="009B088E"/>
    <w:rsid w:val="009B0B87"/>
    <w:rsid w:val="009B0BAF"/>
    <w:rsid w:val="009B0C91"/>
    <w:rsid w:val="009B11F3"/>
    <w:rsid w:val="009B14C9"/>
    <w:rsid w:val="009B14DC"/>
    <w:rsid w:val="009B15E2"/>
    <w:rsid w:val="009B175F"/>
    <w:rsid w:val="009B1BD6"/>
    <w:rsid w:val="009B1D38"/>
    <w:rsid w:val="009B25B1"/>
    <w:rsid w:val="009B28C8"/>
    <w:rsid w:val="009B29B1"/>
    <w:rsid w:val="009B2ED0"/>
    <w:rsid w:val="009B33F5"/>
    <w:rsid w:val="009B34E4"/>
    <w:rsid w:val="009B35DD"/>
    <w:rsid w:val="009B383D"/>
    <w:rsid w:val="009B3A03"/>
    <w:rsid w:val="009B3B6D"/>
    <w:rsid w:val="009B4465"/>
    <w:rsid w:val="009B4780"/>
    <w:rsid w:val="009B4962"/>
    <w:rsid w:val="009B4ADA"/>
    <w:rsid w:val="009B4C7A"/>
    <w:rsid w:val="009B4CCB"/>
    <w:rsid w:val="009B4ED3"/>
    <w:rsid w:val="009B4FE6"/>
    <w:rsid w:val="009B5374"/>
    <w:rsid w:val="009B5585"/>
    <w:rsid w:val="009B5A21"/>
    <w:rsid w:val="009B5ADA"/>
    <w:rsid w:val="009B5C2F"/>
    <w:rsid w:val="009B5CD1"/>
    <w:rsid w:val="009B5F03"/>
    <w:rsid w:val="009B612D"/>
    <w:rsid w:val="009B68AF"/>
    <w:rsid w:val="009B71BE"/>
    <w:rsid w:val="009B7304"/>
    <w:rsid w:val="009B75FB"/>
    <w:rsid w:val="009B7D32"/>
    <w:rsid w:val="009B7D50"/>
    <w:rsid w:val="009B7EF6"/>
    <w:rsid w:val="009B7FA2"/>
    <w:rsid w:val="009C0770"/>
    <w:rsid w:val="009C14EE"/>
    <w:rsid w:val="009C15A5"/>
    <w:rsid w:val="009C1ECC"/>
    <w:rsid w:val="009C2001"/>
    <w:rsid w:val="009C213F"/>
    <w:rsid w:val="009C21F5"/>
    <w:rsid w:val="009C2218"/>
    <w:rsid w:val="009C2304"/>
    <w:rsid w:val="009C266C"/>
    <w:rsid w:val="009C281B"/>
    <w:rsid w:val="009C2937"/>
    <w:rsid w:val="009C2B0A"/>
    <w:rsid w:val="009C2B66"/>
    <w:rsid w:val="009C2C69"/>
    <w:rsid w:val="009C2EC0"/>
    <w:rsid w:val="009C39B4"/>
    <w:rsid w:val="009C3A70"/>
    <w:rsid w:val="009C3ADF"/>
    <w:rsid w:val="009C3BC9"/>
    <w:rsid w:val="009C40B9"/>
    <w:rsid w:val="009C4849"/>
    <w:rsid w:val="009C4A69"/>
    <w:rsid w:val="009C4ACE"/>
    <w:rsid w:val="009C4FA7"/>
    <w:rsid w:val="009C50A4"/>
    <w:rsid w:val="009C523D"/>
    <w:rsid w:val="009C53A8"/>
    <w:rsid w:val="009C53AF"/>
    <w:rsid w:val="009C54B4"/>
    <w:rsid w:val="009C5DFB"/>
    <w:rsid w:val="009C60AC"/>
    <w:rsid w:val="009C638F"/>
    <w:rsid w:val="009C661A"/>
    <w:rsid w:val="009C6959"/>
    <w:rsid w:val="009C6A88"/>
    <w:rsid w:val="009C7553"/>
    <w:rsid w:val="009C76AD"/>
    <w:rsid w:val="009C77FF"/>
    <w:rsid w:val="009C783F"/>
    <w:rsid w:val="009C7EB4"/>
    <w:rsid w:val="009D0137"/>
    <w:rsid w:val="009D0338"/>
    <w:rsid w:val="009D056E"/>
    <w:rsid w:val="009D0765"/>
    <w:rsid w:val="009D07A2"/>
    <w:rsid w:val="009D0FEA"/>
    <w:rsid w:val="009D1746"/>
    <w:rsid w:val="009D1757"/>
    <w:rsid w:val="009D1930"/>
    <w:rsid w:val="009D1A1E"/>
    <w:rsid w:val="009D1CDB"/>
    <w:rsid w:val="009D2007"/>
    <w:rsid w:val="009D2336"/>
    <w:rsid w:val="009D23AA"/>
    <w:rsid w:val="009D27F6"/>
    <w:rsid w:val="009D2B5D"/>
    <w:rsid w:val="009D2E68"/>
    <w:rsid w:val="009D31D8"/>
    <w:rsid w:val="009D3238"/>
    <w:rsid w:val="009D3240"/>
    <w:rsid w:val="009D346E"/>
    <w:rsid w:val="009D3663"/>
    <w:rsid w:val="009D3941"/>
    <w:rsid w:val="009D41D7"/>
    <w:rsid w:val="009D434D"/>
    <w:rsid w:val="009D4E62"/>
    <w:rsid w:val="009D5186"/>
    <w:rsid w:val="009D5ABE"/>
    <w:rsid w:val="009D5F77"/>
    <w:rsid w:val="009D60FE"/>
    <w:rsid w:val="009D61A9"/>
    <w:rsid w:val="009D655F"/>
    <w:rsid w:val="009D675C"/>
    <w:rsid w:val="009D67CE"/>
    <w:rsid w:val="009D72C2"/>
    <w:rsid w:val="009D7500"/>
    <w:rsid w:val="009D7A89"/>
    <w:rsid w:val="009D7ABE"/>
    <w:rsid w:val="009D7C8F"/>
    <w:rsid w:val="009D7F29"/>
    <w:rsid w:val="009D7F79"/>
    <w:rsid w:val="009E0154"/>
    <w:rsid w:val="009E11E9"/>
    <w:rsid w:val="009E1209"/>
    <w:rsid w:val="009E124D"/>
    <w:rsid w:val="009E1585"/>
    <w:rsid w:val="009E1596"/>
    <w:rsid w:val="009E18B5"/>
    <w:rsid w:val="009E195C"/>
    <w:rsid w:val="009E1A13"/>
    <w:rsid w:val="009E1C80"/>
    <w:rsid w:val="009E211A"/>
    <w:rsid w:val="009E21AD"/>
    <w:rsid w:val="009E2493"/>
    <w:rsid w:val="009E26B0"/>
    <w:rsid w:val="009E2896"/>
    <w:rsid w:val="009E2B50"/>
    <w:rsid w:val="009E2FC2"/>
    <w:rsid w:val="009E32B3"/>
    <w:rsid w:val="009E33AC"/>
    <w:rsid w:val="009E39D1"/>
    <w:rsid w:val="009E3B08"/>
    <w:rsid w:val="009E3EE3"/>
    <w:rsid w:val="009E429D"/>
    <w:rsid w:val="009E42B1"/>
    <w:rsid w:val="009E443E"/>
    <w:rsid w:val="009E4485"/>
    <w:rsid w:val="009E4788"/>
    <w:rsid w:val="009E5119"/>
    <w:rsid w:val="009E5713"/>
    <w:rsid w:val="009E588A"/>
    <w:rsid w:val="009E595D"/>
    <w:rsid w:val="009E5FB8"/>
    <w:rsid w:val="009E60A1"/>
    <w:rsid w:val="009E60C5"/>
    <w:rsid w:val="009E620C"/>
    <w:rsid w:val="009E64A5"/>
    <w:rsid w:val="009E6604"/>
    <w:rsid w:val="009E6946"/>
    <w:rsid w:val="009E6969"/>
    <w:rsid w:val="009E6C0E"/>
    <w:rsid w:val="009E6F97"/>
    <w:rsid w:val="009E707F"/>
    <w:rsid w:val="009E70E7"/>
    <w:rsid w:val="009E7333"/>
    <w:rsid w:val="009E776B"/>
    <w:rsid w:val="009E7D92"/>
    <w:rsid w:val="009E7DD3"/>
    <w:rsid w:val="009E7E28"/>
    <w:rsid w:val="009F0562"/>
    <w:rsid w:val="009F05B8"/>
    <w:rsid w:val="009F0692"/>
    <w:rsid w:val="009F0AEC"/>
    <w:rsid w:val="009F0B67"/>
    <w:rsid w:val="009F0E3D"/>
    <w:rsid w:val="009F1014"/>
    <w:rsid w:val="009F1221"/>
    <w:rsid w:val="009F1680"/>
    <w:rsid w:val="009F1724"/>
    <w:rsid w:val="009F1AF7"/>
    <w:rsid w:val="009F1C2C"/>
    <w:rsid w:val="009F1FCB"/>
    <w:rsid w:val="009F2296"/>
    <w:rsid w:val="009F243D"/>
    <w:rsid w:val="009F25E9"/>
    <w:rsid w:val="009F27A2"/>
    <w:rsid w:val="009F292C"/>
    <w:rsid w:val="009F2961"/>
    <w:rsid w:val="009F2995"/>
    <w:rsid w:val="009F2AB8"/>
    <w:rsid w:val="009F2BCC"/>
    <w:rsid w:val="009F2BCE"/>
    <w:rsid w:val="009F2D0A"/>
    <w:rsid w:val="009F2F39"/>
    <w:rsid w:val="009F308B"/>
    <w:rsid w:val="009F3295"/>
    <w:rsid w:val="009F34E7"/>
    <w:rsid w:val="009F3B09"/>
    <w:rsid w:val="009F3D17"/>
    <w:rsid w:val="009F40F8"/>
    <w:rsid w:val="009F4268"/>
    <w:rsid w:val="009F4314"/>
    <w:rsid w:val="009F433F"/>
    <w:rsid w:val="009F43A7"/>
    <w:rsid w:val="009F45DF"/>
    <w:rsid w:val="009F466E"/>
    <w:rsid w:val="009F477A"/>
    <w:rsid w:val="009F47F8"/>
    <w:rsid w:val="009F4A35"/>
    <w:rsid w:val="009F4C65"/>
    <w:rsid w:val="009F4F31"/>
    <w:rsid w:val="009F4F3A"/>
    <w:rsid w:val="009F51D7"/>
    <w:rsid w:val="009F51EE"/>
    <w:rsid w:val="009F5232"/>
    <w:rsid w:val="009F5B54"/>
    <w:rsid w:val="009F5D3A"/>
    <w:rsid w:val="009F5DB4"/>
    <w:rsid w:val="009F6113"/>
    <w:rsid w:val="009F62A4"/>
    <w:rsid w:val="009F63FC"/>
    <w:rsid w:val="009F6DFC"/>
    <w:rsid w:val="009F71AA"/>
    <w:rsid w:val="009F71FE"/>
    <w:rsid w:val="009F7212"/>
    <w:rsid w:val="009F732B"/>
    <w:rsid w:val="009F7399"/>
    <w:rsid w:val="009F751D"/>
    <w:rsid w:val="009F78A7"/>
    <w:rsid w:val="009F796E"/>
    <w:rsid w:val="009F7AA2"/>
    <w:rsid w:val="009F7AB0"/>
    <w:rsid w:val="009F7B67"/>
    <w:rsid w:val="00A000BA"/>
    <w:rsid w:val="00A004EF"/>
    <w:rsid w:val="00A00550"/>
    <w:rsid w:val="00A00C94"/>
    <w:rsid w:val="00A01184"/>
    <w:rsid w:val="00A011B0"/>
    <w:rsid w:val="00A01339"/>
    <w:rsid w:val="00A013CF"/>
    <w:rsid w:val="00A014C4"/>
    <w:rsid w:val="00A01834"/>
    <w:rsid w:val="00A01EEC"/>
    <w:rsid w:val="00A021ED"/>
    <w:rsid w:val="00A0256F"/>
    <w:rsid w:val="00A02668"/>
    <w:rsid w:val="00A026FD"/>
    <w:rsid w:val="00A0294B"/>
    <w:rsid w:val="00A02999"/>
    <w:rsid w:val="00A02A8A"/>
    <w:rsid w:val="00A02DD1"/>
    <w:rsid w:val="00A030AB"/>
    <w:rsid w:val="00A03100"/>
    <w:rsid w:val="00A03169"/>
    <w:rsid w:val="00A0332E"/>
    <w:rsid w:val="00A03EB4"/>
    <w:rsid w:val="00A0416A"/>
    <w:rsid w:val="00A04259"/>
    <w:rsid w:val="00A043CD"/>
    <w:rsid w:val="00A045DD"/>
    <w:rsid w:val="00A04A01"/>
    <w:rsid w:val="00A04F0B"/>
    <w:rsid w:val="00A04FDC"/>
    <w:rsid w:val="00A05233"/>
    <w:rsid w:val="00A0526B"/>
    <w:rsid w:val="00A0561D"/>
    <w:rsid w:val="00A056FA"/>
    <w:rsid w:val="00A05AC5"/>
    <w:rsid w:val="00A05B5D"/>
    <w:rsid w:val="00A05E5A"/>
    <w:rsid w:val="00A05F89"/>
    <w:rsid w:val="00A05FB9"/>
    <w:rsid w:val="00A068B3"/>
    <w:rsid w:val="00A068F6"/>
    <w:rsid w:val="00A06BAC"/>
    <w:rsid w:val="00A07163"/>
    <w:rsid w:val="00A07A31"/>
    <w:rsid w:val="00A07A33"/>
    <w:rsid w:val="00A07C94"/>
    <w:rsid w:val="00A07CEE"/>
    <w:rsid w:val="00A07D7E"/>
    <w:rsid w:val="00A07FE7"/>
    <w:rsid w:val="00A103DD"/>
    <w:rsid w:val="00A1050E"/>
    <w:rsid w:val="00A106E8"/>
    <w:rsid w:val="00A10B57"/>
    <w:rsid w:val="00A11331"/>
    <w:rsid w:val="00A1144D"/>
    <w:rsid w:val="00A11708"/>
    <w:rsid w:val="00A117A5"/>
    <w:rsid w:val="00A117F8"/>
    <w:rsid w:val="00A11B98"/>
    <w:rsid w:val="00A11DB5"/>
    <w:rsid w:val="00A1278E"/>
    <w:rsid w:val="00A1325A"/>
    <w:rsid w:val="00A13311"/>
    <w:rsid w:val="00A135A0"/>
    <w:rsid w:val="00A135F4"/>
    <w:rsid w:val="00A13634"/>
    <w:rsid w:val="00A13B9B"/>
    <w:rsid w:val="00A13D65"/>
    <w:rsid w:val="00A14A7B"/>
    <w:rsid w:val="00A14CD2"/>
    <w:rsid w:val="00A15697"/>
    <w:rsid w:val="00A156E9"/>
    <w:rsid w:val="00A15814"/>
    <w:rsid w:val="00A15A6F"/>
    <w:rsid w:val="00A16207"/>
    <w:rsid w:val="00A16324"/>
    <w:rsid w:val="00A16611"/>
    <w:rsid w:val="00A167EA"/>
    <w:rsid w:val="00A168CF"/>
    <w:rsid w:val="00A17788"/>
    <w:rsid w:val="00A1786B"/>
    <w:rsid w:val="00A17A6D"/>
    <w:rsid w:val="00A17C50"/>
    <w:rsid w:val="00A17F9C"/>
    <w:rsid w:val="00A201EC"/>
    <w:rsid w:val="00A20795"/>
    <w:rsid w:val="00A20805"/>
    <w:rsid w:val="00A2091F"/>
    <w:rsid w:val="00A20C35"/>
    <w:rsid w:val="00A21153"/>
    <w:rsid w:val="00A2116E"/>
    <w:rsid w:val="00A215D2"/>
    <w:rsid w:val="00A217DD"/>
    <w:rsid w:val="00A21B53"/>
    <w:rsid w:val="00A21BF9"/>
    <w:rsid w:val="00A220F8"/>
    <w:rsid w:val="00A2219B"/>
    <w:rsid w:val="00A22756"/>
    <w:rsid w:val="00A22A72"/>
    <w:rsid w:val="00A22AEE"/>
    <w:rsid w:val="00A22D96"/>
    <w:rsid w:val="00A2348A"/>
    <w:rsid w:val="00A234AF"/>
    <w:rsid w:val="00A234D2"/>
    <w:rsid w:val="00A23E87"/>
    <w:rsid w:val="00A24540"/>
    <w:rsid w:val="00A24745"/>
    <w:rsid w:val="00A24AEC"/>
    <w:rsid w:val="00A24BEB"/>
    <w:rsid w:val="00A24D5B"/>
    <w:rsid w:val="00A250B9"/>
    <w:rsid w:val="00A2524F"/>
    <w:rsid w:val="00A258D7"/>
    <w:rsid w:val="00A25BB1"/>
    <w:rsid w:val="00A25CB9"/>
    <w:rsid w:val="00A25D7B"/>
    <w:rsid w:val="00A26480"/>
    <w:rsid w:val="00A26C4F"/>
    <w:rsid w:val="00A26D7E"/>
    <w:rsid w:val="00A271A8"/>
    <w:rsid w:val="00A2721C"/>
    <w:rsid w:val="00A27A24"/>
    <w:rsid w:val="00A27E9F"/>
    <w:rsid w:val="00A27F88"/>
    <w:rsid w:val="00A27FA1"/>
    <w:rsid w:val="00A30049"/>
    <w:rsid w:val="00A300BE"/>
    <w:rsid w:val="00A30233"/>
    <w:rsid w:val="00A304B7"/>
    <w:rsid w:val="00A30609"/>
    <w:rsid w:val="00A30CE6"/>
    <w:rsid w:val="00A30E5F"/>
    <w:rsid w:val="00A30F54"/>
    <w:rsid w:val="00A310E9"/>
    <w:rsid w:val="00A311FA"/>
    <w:rsid w:val="00A314E6"/>
    <w:rsid w:val="00A315E5"/>
    <w:rsid w:val="00A32190"/>
    <w:rsid w:val="00A321AB"/>
    <w:rsid w:val="00A3222A"/>
    <w:rsid w:val="00A322B9"/>
    <w:rsid w:val="00A322C6"/>
    <w:rsid w:val="00A326C8"/>
    <w:rsid w:val="00A326F8"/>
    <w:rsid w:val="00A3271D"/>
    <w:rsid w:val="00A32C00"/>
    <w:rsid w:val="00A32D9C"/>
    <w:rsid w:val="00A32FA3"/>
    <w:rsid w:val="00A3351C"/>
    <w:rsid w:val="00A33541"/>
    <w:rsid w:val="00A338D5"/>
    <w:rsid w:val="00A33F2E"/>
    <w:rsid w:val="00A33F6A"/>
    <w:rsid w:val="00A341F2"/>
    <w:rsid w:val="00A34268"/>
    <w:rsid w:val="00A3438D"/>
    <w:rsid w:val="00A343C9"/>
    <w:rsid w:val="00A344A5"/>
    <w:rsid w:val="00A34638"/>
    <w:rsid w:val="00A34839"/>
    <w:rsid w:val="00A34D8E"/>
    <w:rsid w:val="00A350C8"/>
    <w:rsid w:val="00A35299"/>
    <w:rsid w:val="00A352C8"/>
    <w:rsid w:val="00A354A0"/>
    <w:rsid w:val="00A357D8"/>
    <w:rsid w:val="00A3597A"/>
    <w:rsid w:val="00A359B4"/>
    <w:rsid w:val="00A3616B"/>
    <w:rsid w:val="00A363E5"/>
    <w:rsid w:val="00A364CE"/>
    <w:rsid w:val="00A3694F"/>
    <w:rsid w:val="00A36DB5"/>
    <w:rsid w:val="00A371F6"/>
    <w:rsid w:val="00A373A4"/>
    <w:rsid w:val="00A37B2E"/>
    <w:rsid w:val="00A3F748"/>
    <w:rsid w:val="00A4012C"/>
    <w:rsid w:val="00A401E5"/>
    <w:rsid w:val="00A4066E"/>
    <w:rsid w:val="00A4094E"/>
    <w:rsid w:val="00A40C93"/>
    <w:rsid w:val="00A40F7A"/>
    <w:rsid w:val="00A41094"/>
    <w:rsid w:val="00A41C89"/>
    <w:rsid w:val="00A41FC9"/>
    <w:rsid w:val="00A42044"/>
    <w:rsid w:val="00A42272"/>
    <w:rsid w:val="00A42824"/>
    <w:rsid w:val="00A4283E"/>
    <w:rsid w:val="00A428FA"/>
    <w:rsid w:val="00A43275"/>
    <w:rsid w:val="00A43C48"/>
    <w:rsid w:val="00A43CEF"/>
    <w:rsid w:val="00A43E2D"/>
    <w:rsid w:val="00A43E3C"/>
    <w:rsid w:val="00A446A7"/>
    <w:rsid w:val="00A44C8A"/>
    <w:rsid w:val="00A44DAE"/>
    <w:rsid w:val="00A44FC4"/>
    <w:rsid w:val="00A45024"/>
    <w:rsid w:val="00A45138"/>
    <w:rsid w:val="00A4518B"/>
    <w:rsid w:val="00A45301"/>
    <w:rsid w:val="00A45515"/>
    <w:rsid w:val="00A45BCE"/>
    <w:rsid w:val="00A45BE7"/>
    <w:rsid w:val="00A45DF0"/>
    <w:rsid w:val="00A4610D"/>
    <w:rsid w:val="00A4626B"/>
    <w:rsid w:val="00A46729"/>
    <w:rsid w:val="00A4697B"/>
    <w:rsid w:val="00A472E7"/>
    <w:rsid w:val="00A47515"/>
    <w:rsid w:val="00A475E7"/>
    <w:rsid w:val="00A478D9"/>
    <w:rsid w:val="00A50090"/>
    <w:rsid w:val="00A50185"/>
    <w:rsid w:val="00A501EE"/>
    <w:rsid w:val="00A50619"/>
    <w:rsid w:val="00A50656"/>
    <w:rsid w:val="00A50DCC"/>
    <w:rsid w:val="00A5131C"/>
    <w:rsid w:val="00A51937"/>
    <w:rsid w:val="00A51A88"/>
    <w:rsid w:val="00A51AC8"/>
    <w:rsid w:val="00A525DA"/>
    <w:rsid w:val="00A5290E"/>
    <w:rsid w:val="00A52A60"/>
    <w:rsid w:val="00A52B98"/>
    <w:rsid w:val="00A52D3C"/>
    <w:rsid w:val="00A534AA"/>
    <w:rsid w:val="00A536C4"/>
    <w:rsid w:val="00A539F0"/>
    <w:rsid w:val="00A540E4"/>
    <w:rsid w:val="00A543FC"/>
    <w:rsid w:val="00A54429"/>
    <w:rsid w:val="00A5485D"/>
    <w:rsid w:val="00A548F2"/>
    <w:rsid w:val="00A54919"/>
    <w:rsid w:val="00A54972"/>
    <w:rsid w:val="00A54D3D"/>
    <w:rsid w:val="00A54DFD"/>
    <w:rsid w:val="00A54E71"/>
    <w:rsid w:val="00A550AA"/>
    <w:rsid w:val="00A550BB"/>
    <w:rsid w:val="00A55116"/>
    <w:rsid w:val="00A5516E"/>
    <w:rsid w:val="00A554D4"/>
    <w:rsid w:val="00A55744"/>
    <w:rsid w:val="00A55DB1"/>
    <w:rsid w:val="00A560DE"/>
    <w:rsid w:val="00A563D5"/>
    <w:rsid w:val="00A5654C"/>
    <w:rsid w:val="00A56702"/>
    <w:rsid w:val="00A569B4"/>
    <w:rsid w:val="00A56CC3"/>
    <w:rsid w:val="00A573DC"/>
    <w:rsid w:val="00A579D1"/>
    <w:rsid w:val="00A57D6C"/>
    <w:rsid w:val="00A606ED"/>
    <w:rsid w:val="00A60AF4"/>
    <w:rsid w:val="00A611C0"/>
    <w:rsid w:val="00A614CC"/>
    <w:rsid w:val="00A61586"/>
    <w:rsid w:val="00A6159D"/>
    <w:rsid w:val="00A61891"/>
    <w:rsid w:val="00A618AF"/>
    <w:rsid w:val="00A61B7A"/>
    <w:rsid w:val="00A61D69"/>
    <w:rsid w:val="00A61F85"/>
    <w:rsid w:val="00A6255C"/>
    <w:rsid w:val="00A62766"/>
    <w:rsid w:val="00A6279A"/>
    <w:rsid w:val="00A62856"/>
    <w:rsid w:val="00A628DD"/>
    <w:rsid w:val="00A629A8"/>
    <w:rsid w:val="00A62E5D"/>
    <w:rsid w:val="00A6306C"/>
    <w:rsid w:val="00A63224"/>
    <w:rsid w:val="00A634EB"/>
    <w:rsid w:val="00A641B0"/>
    <w:rsid w:val="00A646CE"/>
    <w:rsid w:val="00A647D0"/>
    <w:rsid w:val="00A64CF3"/>
    <w:rsid w:val="00A64FEC"/>
    <w:rsid w:val="00A65231"/>
    <w:rsid w:val="00A658A3"/>
    <w:rsid w:val="00A65BB2"/>
    <w:rsid w:val="00A65C76"/>
    <w:rsid w:val="00A65DC2"/>
    <w:rsid w:val="00A6612E"/>
    <w:rsid w:val="00A66391"/>
    <w:rsid w:val="00A66865"/>
    <w:rsid w:val="00A669CA"/>
    <w:rsid w:val="00A66B98"/>
    <w:rsid w:val="00A66C5F"/>
    <w:rsid w:val="00A66EDE"/>
    <w:rsid w:val="00A6763C"/>
    <w:rsid w:val="00A67823"/>
    <w:rsid w:val="00A679A2"/>
    <w:rsid w:val="00A679E8"/>
    <w:rsid w:val="00A67C58"/>
    <w:rsid w:val="00A67FF4"/>
    <w:rsid w:val="00A70103"/>
    <w:rsid w:val="00A70337"/>
    <w:rsid w:val="00A7040B"/>
    <w:rsid w:val="00A70BD7"/>
    <w:rsid w:val="00A716DA"/>
    <w:rsid w:val="00A71816"/>
    <w:rsid w:val="00A71D0A"/>
    <w:rsid w:val="00A71EB0"/>
    <w:rsid w:val="00A72021"/>
    <w:rsid w:val="00A72101"/>
    <w:rsid w:val="00A724D7"/>
    <w:rsid w:val="00A725B7"/>
    <w:rsid w:val="00A728E6"/>
    <w:rsid w:val="00A72983"/>
    <w:rsid w:val="00A72A99"/>
    <w:rsid w:val="00A72B77"/>
    <w:rsid w:val="00A72B7F"/>
    <w:rsid w:val="00A72F84"/>
    <w:rsid w:val="00A732D3"/>
    <w:rsid w:val="00A7389B"/>
    <w:rsid w:val="00A73BC1"/>
    <w:rsid w:val="00A73D4E"/>
    <w:rsid w:val="00A73F44"/>
    <w:rsid w:val="00A744C6"/>
    <w:rsid w:val="00A74628"/>
    <w:rsid w:val="00A74DBB"/>
    <w:rsid w:val="00A74EE9"/>
    <w:rsid w:val="00A750CB"/>
    <w:rsid w:val="00A758FF"/>
    <w:rsid w:val="00A75A47"/>
    <w:rsid w:val="00A75B8F"/>
    <w:rsid w:val="00A76038"/>
    <w:rsid w:val="00A7650A"/>
    <w:rsid w:val="00A76F8E"/>
    <w:rsid w:val="00A7722C"/>
    <w:rsid w:val="00A77744"/>
    <w:rsid w:val="00A7796F"/>
    <w:rsid w:val="00A77B5D"/>
    <w:rsid w:val="00A77BD1"/>
    <w:rsid w:val="00A80D07"/>
    <w:rsid w:val="00A80FC9"/>
    <w:rsid w:val="00A813C2"/>
    <w:rsid w:val="00A813DF"/>
    <w:rsid w:val="00A819A2"/>
    <w:rsid w:val="00A81AB8"/>
    <w:rsid w:val="00A81BE9"/>
    <w:rsid w:val="00A81C0C"/>
    <w:rsid w:val="00A81C7F"/>
    <w:rsid w:val="00A81EFC"/>
    <w:rsid w:val="00A82339"/>
    <w:rsid w:val="00A826D8"/>
    <w:rsid w:val="00A82E51"/>
    <w:rsid w:val="00A82F97"/>
    <w:rsid w:val="00A833BF"/>
    <w:rsid w:val="00A837FE"/>
    <w:rsid w:val="00A83A9E"/>
    <w:rsid w:val="00A83D6E"/>
    <w:rsid w:val="00A83DED"/>
    <w:rsid w:val="00A83EBF"/>
    <w:rsid w:val="00A840DB"/>
    <w:rsid w:val="00A842D3"/>
    <w:rsid w:val="00A84369"/>
    <w:rsid w:val="00A84401"/>
    <w:rsid w:val="00A84A06"/>
    <w:rsid w:val="00A84EA0"/>
    <w:rsid w:val="00A84F14"/>
    <w:rsid w:val="00A84F78"/>
    <w:rsid w:val="00A853E2"/>
    <w:rsid w:val="00A856C5"/>
    <w:rsid w:val="00A85752"/>
    <w:rsid w:val="00A85891"/>
    <w:rsid w:val="00A85B9F"/>
    <w:rsid w:val="00A85CD8"/>
    <w:rsid w:val="00A85E14"/>
    <w:rsid w:val="00A85E2A"/>
    <w:rsid w:val="00A8633C"/>
    <w:rsid w:val="00A865AD"/>
    <w:rsid w:val="00A86BAB"/>
    <w:rsid w:val="00A86C2F"/>
    <w:rsid w:val="00A86E01"/>
    <w:rsid w:val="00A86FF4"/>
    <w:rsid w:val="00A8775C"/>
    <w:rsid w:val="00A87972"/>
    <w:rsid w:val="00A87A07"/>
    <w:rsid w:val="00A87F4B"/>
    <w:rsid w:val="00A900F6"/>
    <w:rsid w:val="00A90193"/>
    <w:rsid w:val="00A902AA"/>
    <w:rsid w:val="00A903A0"/>
    <w:rsid w:val="00A90458"/>
    <w:rsid w:val="00A9098B"/>
    <w:rsid w:val="00A912AB"/>
    <w:rsid w:val="00A9156A"/>
    <w:rsid w:val="00A916C9"/>
    <w:rsid w:val="00A91973"/>
    <w:rsid w:val="00A919DA"/>
    <w:rsid w:val="00A91A6E"/>
    <w:rsid w:val="00A91E6E"/>
    <w:rsid w:val="00A91F86"/>
    <w:rsid w:val="00A91FF3"/>
    <w:rsid w:val="00A92079"/>
    <w:rsid w:val="00A920C0"/>
    <w:rsid w:val="00A92127"/>
    <w:rsid w:val="00A9229A"/>
    <w:rsid w:val="00A92331"/>
    <w:rsid w:val="00A92698"/>
    <w:rsid w:val="00A9294C"/>
    <w:rsid w:val="00A92EA8"/>
    <w:rsid w:val="00A92FB4"/>
    <w:rsid w:val="00A93B85"/>
    <w:rsid w:val="00A93C03"/>
    <w:rsid w:val="00A93CAD"/>
    <w:rsid w:val="00A941DD"/>
    <w:rsid w:val="00A943A1"/>
    <w:rsid w:val="00A945FD"/>
    <w:rsid w:val="00A9481A"/>
    <w:rsid w:val="00A94984"/>
    <w:rsid w:val="00A94C76"/>
    <w:rsid w:val="00A954E5"/>
    <w:rsid w:val="00A95583"/>
    <w:rsid w:val="00A95709"/>
    <w:rsid w:val="00A9578D"/>
    <w:rsid w:val="00A957F4"/>
    <w:rsid w:val="00A959F0"/>
    <w:rsid w:val="00A95B1E"/>
    <w:rsid w:val="00A95C22"/>
    <w:rsid w:val="00A95ECB"/>
    <w:rsid w:val="00A95FE0"/>
    <w:rsid w:val="00A96168"/>
    <w:rsid w:val="00A96212"/>
    <w:rsid w:val="00A962BB"/>
    <w:rsid w:val="00A96410"/>
    <w:rsid w:val="00A96804"/>
    <w:rsid w:val="00A9684E"/>
    <w:rsid w:val="00A96943"/>
    <w:rsid w:val="00A969F1"/>
    <w:rsid w:val="00A96F50"/>
    <w:rsid w:val="00A97198"/>
    <w:rsid w:val="00A972D0"/>
    <w:rsid w:val="00A9747B"/>
    <w:rsid w:val="00A9753C"/>
    <w:rsid w:val="00A975FA"/>
    <w:rsid w:val="00A97B22"/>
    <w:rsid w:val="00A97B65"/>
    <w:rsid w:val="00A97F65"/>
    <w:rsid w:val="00AA026E"/>
    <w:rsid w:val="00AA032C"/>
    <w:rsid w:val="00AA05F8"/>
    <w:rsid w:val="00AA0757"/>
    <w:rsid w:val="00AA0F6A"/>
    <w:rsid w:val="00AA13AD"/>
    <w:rsid w:val="00AA13BD"/>
    <w:rsid w:val="00AA1772"/>
    <w:rsid w:val="00AA1ACC"/>
    <w:rsid w:val="00AA1D02"/>
    <w:rsid w:val="00AA2080"/>
    <w:rsid w:val="00AA21E9"/>
    <w:rsid w:val="00AA225B"/>
    <w:rsid w:val="00AA2301"/>
    <w:rsid w:val="00AA2788"/>
    <w:rsid w:val="00AA2C7B"/>
    <w:rsid w:val="00AA2FA8"/>
    <w:rsid w:val="00AA3039"/>
    <w:rsid w:val="00AA33B6"/>
    <w:rsid w:val="00AA34D8"/>
    <w:rsid w:val="00AA3569"/>
    <w:rsid w:val="00AA3A57"/>
    <w:rsid w:val="00AA3AE5"/>
    <w:rsid w:val="00AA3BEE"/>
    <w:rsid w:val="00AA3CD5"/>
    <w:rsid w:val="00AA3D9E"/>
    <w:rsid w:val="00AA3F17"/>
    <w:rsid w:val="00AA4052"/>
    <w:rsid w:val="00AA4FFC"/>
    <w:rsid w:val="00AA559E"/>
    <w:rsid w:val="00AA593B"/>
    <w:rsid w:val="00AA5B27"/>
    <w:rsid w:val="00AA66F5"/>
    <w:rsid w:val="00AA674E"/>
    <w:rsid w:val="00AA6B7A"/>
    <w:rsid w:val="00AA6BC5"/>
    <w:rsid w:val="00AA6C5A"/>
    <w:rsid w:val="00AA6D6F"/>
    <w:rsid w:val="00AA7026"/>
    <w:rsid w:val="00AA732B"/>
    <w:rsid w:val="00AA763A"/>
    <w:rsid w:val="00AA775B"/>
    <w:rsid w:val="00AA7CED"/>
    <w:rsid w:val="00AA7FF1"/>
    <w:rsid w:val="00AB00AA"/>
    <w:rsid w:val="00AB0117"/>
    <w:rsid w:val="00AB023D"/>
    <w:rsid w:val="00AB03AA"/>
    <w:rsid w:val="00AB03D0"/>
    <w:rsid w:val="00AB040F"/>
    <w:rsid w:val="00AB041E"/>
    <w:rsid w:val="00AB0688"/>
    <w:rsid w:val="00AB06F4"/>
    <w:rsid w:val="00AB083F"/>
    <w:rsid w:val="00AB0A28"/>
    <w:rsid w:val="00AB0D3D"/>
    <w:rsid w:val="00AB0E4D"/>
    <w:rsid w:val="00AB0E99"/>
    <w:rsid w:val="00AB10DB"/>
    <w:rsid w:val="00AB1159"/>
    <w:rsid w:val="00AB1287"/>
    <w:rsid w:val="00AB1924"/>
    <w:rsid w:val="00AB1935"/>
    <w:rsid w:val="00AB19C8"/>
    <w:rsid w:val="00AB1CF0"/>
    <w:rsid w:val="00AB1FCC"/>
    <w:rsid w:val="00AB279B"/>
    <w:rsid w:val="00AB287C"/>
    <w:rsid w:val="00AB29FE"/>
    <w:rsid w:val="00AB2D71"/>
    <w:rsid w:val="00AB2E41"/>
    <w:rsid w:val="00AB31CC"/>
    <w:rsid w:val="00AB339D"/>
    <w:rsid w:val="00AB3525"/>
    <w:rsid w:val="00AB3663"/>
    <w:rsid w:val="00AB36C9"/>
    <w:rsid w:val="00AB3A0A"/>
    <w:rsid w:val="00AB3C87"/>
    <w:rsid w:val="00AB425B"/>
    <w:rsid w:val="00AB43AF"/>
    <w:rsid w:val="00AB43D1"/>
    <w:rsid w:val="00AB4B46"/>
    <w:rsid w:val="00AB4B6F"/>
    <w:rsid w:val="00AB53E6"/>
    <w:rsid w:val="00AB5E13"/>
    <w:rsid w:val="00AB602E"/>
    <w:rsid w:val="00AB60B0"/>
    <w:rsid w:val="00AB6309"/>
    <w:rsid w:val="00AB658B"/>
    <w:rsid w:val="00AB6C7F"/>
    <w:rsid w:val="00AB764F"/>
    <w:rsid w:val="00AB78DD"/>
    <w:rsid w:val="00AB7A6C"/>
    <w:rsid w:val="00AC0017"/>
    <w:rsid w:val="00AC028C"/>
    <w:rsid w:val="00AC0303"/>
    <w:rsid w:val="00AC04E9"/>
    <w:rsid w:val="00AC0572"/>
    <w:rsid w:val="00AC0690"/>
    <w:rsid w:val="00AC07D3"/>
    <w:rsid w:val="00AC0928"/>
    <w:rsid w:val="00AC0B30"/>
    <w:rsid w:val="00AC0B49"/>
    <w:rsid w:val="00AC0BC0"/>
    <w:rsid w:val="00AC0D45"/>
    <w:rsid w:val="00AC11EC"/>
    <w:rsid w:val="00AC1639"/>
    <w:rsid w:val="00AC178F"/>
    <w:rsid w:val="00AC1B58"/>
    <w:rsid w:val="00AC1F54"/>
    <w:rsid w:val="00AC2072"/>
    <w:rsid w:val="00AC2421"/>
    <w:rsid w:val="00AC25F6"/>
    <w:rsid w:val="00AC298D"/>
    <w:rsid w:val="00AC29D4"/>
    <w:rsid w:val="00AC2B7F"/>
    <w:rsid w:val="00AC2C70"/>
    <w:rsid w:val="00AC2D6D"/>
    <w:rsid w:val="00AC3061"/>
    <w:rsid w:val="00AC3112"/>
    <w:rsid w:val="00AC3319"/>
    <w:rsid w:val="00AC3775"/>
    <w:rsid w:val="00AC377C"/>
    <w:rsid w:val="00AC3860"/>
    <w:rsid w:val="00AC389F"/>
    <w:rsid w:val="00AC38DA"/>
    <w:rsid w:val="00AC3B57"/>
    <w:rsid w:val="00AC3BDD"/>
    <w:rsid w:val="00AC3C4F"/>
    <w:rsid w:val="00AC3DFE"/>
    <w:rsid w:val="00AC3E74"/>
    <w:rsid w:val="00AC4352"/>
    <w:rsid w:val="00AC44D4"/>
    <w:rsid w:val="00AC4593"/>
    <w:rsid w:val="00AC45B0"/>
    <w:rsid w:val="00AC4739"/>
    <w:rsid w:val="00AC4751"/>
    <w:rsid w:val="00AC4875"/>
    <w:rsid w:val="00AC48B6"/>
    <w:rsid w:val="00AC4C71"/>
    <w:rsid w:val="00AC4C8B"/>
    <w:rsid w:val="00AC4CCE"/>
    <w:rsid w:val="00AC4DBC"/>
    <w:rsid w:val="00AC4E28"/>
    <w:rsid w:val="00AC52AB"/>
    <w:rsid w:val="00AC56C3"/>
    <w:rsid w:val="00AC5B33"/>
    <w:rsid w:val="00AC5F68"/>
    <w:rsid w:val="00AC64A4"/>
    <w:rsid w:val="00AC6601"/>
    <w:rsid w:val="00AC66EF"/>
    <w:rsid w:val="00AC6BB3"/>
    <w:rsid w:val="00AC6E1C"/>
    <w:rsid w:val="00AC74E3"/>
    <w:rsid w:val="00AC7628"/>
    <w:rsid w:val="00AC785B"/>
    <w:rsid w:val="00AC79FD"/>
    <w:rsid w:val="00AC7D6B"/>
    <w:rsid w:val="00AC7DD0"/>
    <w:rsid w:val="00AC7F20"/>
    <w:rsid w:val="00AD0880"/>
    <w:rsid w:val="00AD0C75"/>
    <w:rsid w:val="00AD0E59"/>
    <w:rsid w:val="00AD0EE3"/>
    <w:rsid w:val="00AD0F19"/>
    <w:rsid w:val="00AD1040"/>
    <w:rsid w:val="00AD10C2"/>
    <w:rsid w:val="00AD10FE"/>
    <w:rsid w:val="00AD1130"/>
    <w:rsid w:val="00AD1454"/>
    <w:rsid w:val="00AD192E"/>
    <w:rsid w:val="00AD1D4C"/>
    <w:rsid w:val="00AD1F74"/>
    <w:rsid w:val="00AD20BA"/>
    <w:rsid w:val="00AD2617"/>
    <w:rsid w:val="00AD26E1"/>
    <w:rsid w:val="00AD2929"/>
    <w:rsid w:val="00AD2A6E"/>
    <w:rsid w:val="00AD2B3C"/>
    <w:rsid w:val="00AD2C21"/>
    <w:rsid w:val="00AD2E1E"/>
    <w:rsid w:val="00AD3069"/>
    <w:rsid w:val="00AD37AD"/>
    <w:rsid w:val="00AD381D"/>
    <w:rsid w:val="00AD397D"/>
    <w:rsid w:val="00AD39EF"/>
    <w:rsid w:val="00AD3A16"/>
    <w:rsid w:val="00AD3AAF"/>
    <w:rsid w:val="00AD3B5B"/>
    <w:rsid w:val="00AD4882"/>
    <w:rsid w:val="00AD4A3B"/>
    <w:rsid w:val="00AD4B6E"/>
    <w:rsid w:val="00AD4C00"/>
    <w:rsid w:val="00AD4E75"/>
    <w:rsid w:val="00AD54A2"/>
    <w:rsid w:val="00AD56BB"/>
    <w:rsid w:val="00AD59F3"/>
    <w:rsid w:val="00AD5AC7"/>
    <w:rsid w:val="00AD5D96"/>
    <w:rsid w:val="00AD5FA7"/>
    <w:rsid w:val="00AD6443"/>
    <w:rsid w:val="00AD6509"/>
    <w:rsid w:val="00AD6568"/>
    <w:rsid w:val="00AD669D"/>
    <w:rsid w:val="00AD677C"/>
    <w:rsid w:val="00AD7384"/>
    <w:rsid w:val="00AD73BB"/>
    <w:rsid w:val="00AD742D"/>
    <w:rsid w:val="00AD7466"/>
    <w:rsid w:val="00AD777F"/>
    <w:rsid w:val="00AD78FE"/>
    <w:rsid w:val="00AD7A0A"/>
    <w:rsid w:val="00AD7AA9"/>
    <w:rsid w:val="00AD7E00"/>
    <w:rsid w:val="00AE0696"/>
    <w:rsid w:val="00AE0AA6"/>
    <w:rsid w:val="00AE0B49"/>
    <w:rsid w:val="00AE10EE"/>
    <w:rsid w:val="00AE1154"/>
    <w:rsid w:val="00AE15F3"/>
    <w:rsid w:val="00AE1679"/>
    <w:rsid w:val="00AE1847"/>
    <w:rsid w:val="00AE1C94"/>
    <w:rsid w:val="00AE1E05"/>
    <w:rsid w:val="00AE1E2C"/>
    <w:rsid w:val="00AE1FDB"/>
    <w:rsid w:val="00AE214A"/>
    <w:rsid w:val="00AE2498"/>
    <w:rsid w:val="00AE29FF"/>
    <w:rsid w:val="00AE2BE8"/>
    <w:rsid w:val="00AE31EC"/>
    <w:rsid w:val="00AE34D0"/>
    <w:rsid w:val="00AE366F"/>
    <w:rsid w:val="00AE36C4"/>
    <w:rsid w:val="00AE36DE"/>
    <w:rsid w:val="00AE37E1"/>
    <w:rsid w:val="00AE3844"/>
    <w:rsid w:val="00AE394D"/>
    <w:rsid w:val="00AE3965"/>
    <w:rsid w:val="00AE3BDD"/>
    <w:rsid w:val="00AE3BFF"/>
    <w:rsid w:val="00AE3C16"/>
    <w:rsid w:val="00AE3C8A"/>
    <w:rsid w:val="00AE3E81"/>
    <w:rsid w:val="00AE3E8D"/>
    <w:rsid w:val="00AE3FB0"/>
    <w:rsid w:val="00AE439B"/>
    <w:rsid w:val="00AE4933"/>
    <w:rsid w:val="00AE4FA1"/>
    <w:rsid w:val="00AE4FF2"/>
    <w:rsid w:val="00AE5413"/>
    <w:rsid w:val="00AE5AAF"/>
    <w:rsid w:val="00AE5E7B"/>
    <w:rsid w:val="00AE6115"/>
    <w:rsid w:val="00AE64AF"/>
    <w:rsid w:val="00AE65DF"/>
    <w:rsid w:val="00AE6796"/>
    <w:rsid w:val="00AE6E67"/>
    <w:rsid w:val="00AE738A"/>
    <w:rsid w:val="00AE74BB"/>
    <w:rsid w:val="00AE772F"/>
    <w:rsid w:val="00AE791C"/>
    <w:rsid w:val="00AE79CC"/>
    <w:rsid w:val="00AE7A6C"/>
    <w:rsid w:val="00AE7AC8"/>
    <w:rsid w:val="00AE7AF8"/>
    <w:rsid w:val="00AE7C7F"/>
    <w:rsid w:val="00AE7E1E"/>
    <w:rsid w:val="00AE7FB2"/>
    <w:rsid w:val="00AF0058"/>
    <w:rsid w:val="00AF01BB"/>
    <w:rsid w:val="00AF0718"/>
    <w:rsid w:val="00AF0799"/>
    <w:rsid w:val="00AF08E7"/>
    <w:rsid w:val="00AF0B2A"/>
    <w:rsid w:val="00AF15C4"/>
    <w:rsid w:val="00AF1684"/>
    <w:rsid w:val="00AF1953"/>
    <w:rsid w:val="00AF1AC3"/>
    <w:rsid w:val="00AF1B5B"/>
    <w:rsid w:val="00AF1EF7"/>
    <w:rsid w:val="00AF1F63"/>
    <w:rsid w:val="00AF1F7E"/>
    <w:rsid w:val="00AF2278"/>
    <w:rsid w:val="00AF23CC"/>
    <w:rsid w:val="00AF253C"/>
    <w:rsid w:val="00AF283F"/>
    <w:rsid w:val="00AF28A4"/>
    <w:rsid w:val="00AF2C69"/>
    <w:rsid w:val="00AF2F0D"/>
    <w:rsid w:val="00AF32DC"/>
    <w:rsid w:val="00AF35FA"/>
    <w:rsid w:val="00AF39C8"/>
    <w:rsid w:val="00AF3B9A"/>
    <w:rsid w:val="00AF3FA4"/>
    <w:rsid w:val="00AF47A2"/>
    <w:rsid w:val="00AF4CB2"/>
    <w:rsid w:val="00AF4DC0"/>
    <w:rsid w:val="00AF5065"/>
    <w:rsid w:val="00AF521A"/>
    <w:rsid w:val="00AF549A"/>
    <w:rsid w:val="00AF5C72"/>
    <w:rsid w:val="00AF62D2"/>
    <w:rsid w:val="00AF64AC"/>
    <w:rsid w:val="00AF6621"/>
    <w:rsid w:val="00AF704F"/>
    <w:rsid w:val="00AF78C2"/>
    <w:rsid w:val="00AF7AD1"/>
    <w:rsid w:val="00AF7B0F"/>
    <w:rsid w:val="00B0037F"/>
    <w:rsid w:val="00B00951"/>
    <w:rsid w:val="00B00AB7"/>
    <w:rsid w:val="00B00EAD"/>
    <w:rsid w:val="00B01088"/>
    <w:rsid w:val="00B0134A"/>
    <w:rsid w:val="00B013FE"/>
    <w:rsid w:val="00B0164A"/>
    <w:rsid w:val="00B01653"/>
    <w:rsid w:val="00B023AF"/>
    <w:rsid w:val="00B02CB3"/>
    <w:rsid w:val="00B02D12"/>
    <w:rsid w:val="00B02DB3"/>
    <w:rsid w:val="00B02DBF"/>
    <w:rsid w:val="00B031A1"/>
    <w:rsid w:val="00B03663"/>
    <w:rsid w:val="00B037F2"/>
    <w:rsid w:val="00B038D0"/>
    <w:rsid w:val="00B03955"/>
    <w:rsid w:val="00B03D29"/>
    <w:rsid w:val="00B03D3C"/>
    <w:rsid w:val="00B03DBA"/>
    <w:rsid w:val="00B04316"/>
    <w:rsid w:val="00B043A0"/>
    <w:rsid w:val="00B0453B"/>
    <w:rsid w:val="00B045EE"/>
    <w:rsid w:val="00B046DF"/>
    <w:rsid w:val="00B04A18"/>
    <w:rsid w:val="00B04C32"/>
    <w:rsid w:val="00B05505"/>
    <w:rsid w:val="00B05521"/>
    <w:rsid w:val="00B055A6"/>
    <w:rsid w:val="00B05CA8"/>
    <w:rsid w:val="00B05CEA"/>
    <w:rsid w:val="00B068BA"/>
    <w:rsid w:val="00B06A2F"/>
    <w:rsid w:val="00B06BD7"/>
    <w:rsid w:val="00B06C96"/>
    <w:rsid w:val="00B06D01"/>
    <w:rsid w:val="00B06EF7"/>
    <w:rsid w:val="00B0705D"/>
    <w:rsid w:val="00B07096"/>
    <w:rsid w:val="00B0714A"/>
    <w:rsid w:val="00B0715D"/>
    <w:rsid w:val="00B075F4"/>
    <w:rsid w:val="00B0761D"/>
    <w:rsid w:val="00B077BF"/>
    <w:rsid w:val="00B078D5"/>
    <w:rsid w:val="00B07AA6"/>
    <w:rsid w:val="00B07BAC"/>
    <w:rsid w:val="00B07ED2"/>
    <w:rsid w:val="00B07FFA"/>
    <w:rsid w:val="00B1004B"/>
    <w:rsid w:val="00B100B2"/>
    <w:rsid w:val="00B1037E"/>
    <w:rsid w:val="00B105B7"/>
    <w:rsid w:val="00B1077B"/>
    <w:rsid w:val="00B108FF"/>
    <w:rsid w:val="00B10D75"/>
    <w:rsid w:val="00B10FA2"/>
    <w:rsid w:val="00B110E4"/>
    <w:rsid w:val="00B11216"/>
    <w:rsid w:val="00B11245"/>
    <w:rsid w:val="00B11307"/>
    <w:rsid w:val="00B11325"/>
    <w:rsid w:val="00B11649"/>
    <w:rsid w:val="00B11DF5"/>
    <w:rsid w:val="00B1219A"/>
    <w:rsid w:val="00B122B1"/>
    <w:rsid w:val="00B1260F"/>
    <w:rsid w:val="00B12C67"/>
    <w:rsid w:val="00B12D07"/>
    <w:rsid w:val="00B12DCC"/>
    <w:rsid w:val="00B13737"/>
    <w:rsid w:val="00B13893"/>
    <w:rsid w:val="00B1399F"/>
    <w:rsid w:val="00B13A5C"/>
    <w:rsid w:val="00B13A6C"/>
    <w:rsid w:val="00B13B49"/>
    <w:rsid w:val="00B140AD"/>
    <w:rsid w:val="00B14555"/>
    <w:rsid w:val="00B14639"/>
    <w:rsid w:val="00B14962"/>
    <w:rsid w:val="00B14A5D"/>
    <w:rsid w:val="00B14F7B"/>
    <w:rsid w:val="00B15403"/>
    <w:rsid w:val="00B154A6"/>
    <w:rsid w:val="00B156B7"/>
    <w:rsid w:val="00B1597A"/>
    <w:rsid w:val="00B15989"/>
    <w:rsid w:val="00B15B69"/>
    <w:rsid w:val="00B1624A"/>
    <w:rsid w:val="00B162DC"/>
    <w:rsid w:val="00B16B93"/>
    <w:rsid w:val="00B16BC2"/>
    <w:rsid w:val="00B1701A"/>
    <w:rsid w:val="00B175DA"/>
    <w:rsid w:val="00B17899"/>
    <w:rsid w:val="00B17B17"/>
    <w:rsid w:val="00B17B21"/>
    <w:rsid w:val="00B17E55"/>
    <w:rsid w:val="00B17E63"/>
    <w:rsid w:val="00B17F36"/>
    <w:rsid w:val="00B2031F"/>
    <w:rsid w:val="00B204F3"/>
    <w:rsid w:val="00B205B8"/>
    <w:rsid w:val="00B206C5"/>
    <w:rsid w:val="00B2085B"/>
    <w:rsid w:val="00B20A2F"/>
    <w:rsid w:val="00B20A7F"/>
    <w:rsid w:val="00B20C9B"/>
    <w:rsid w:val="00B21017"/>
    <w:rsid w:val="00B212F8"/>
    <w:rsid w:val="00B21398"/>
    <w:rsid w:val="00B21481"/>
    <w:rsid w:val="00B21497"/>
    <w:rsid w:val="00B21595"/>
    <w:rsid w:val="00B217B0"/>
    <w:rsid w:val="00B218DB"/>
    <w:rsid w:val="00B21AD3"/>
    <w:rsid w:val="00B220C1"/>
    <w:rsid w:val="00B22117"/>
    <w:rsid w:val="00B226BE"/>
    <w:rsid w:val="00B22E04"/>
    <w:rsid w:val="00B23049"/>
    <w:rsid w:val="00B23077"/>
    <w:rsid w:val="00B2337C"/>
    <w:rsid w:val="00B23B42"/>
    <w:rsid w:val="00B240C3"/>
    <w:rsid w:val="00B243DF"/>
    <w:rsid w:val="00B24801"/>
    <w:rsid w:val="00B24ED8"/>
    <w:rsid w:val="00B251A1"/>
    <w:rsid w:val="00B25744"/>
    <w:rsid w:val="00B2587E"/>
    <w:rsid w:val="00B258BB"/>
    <w:rsid w:val="00B2674B"/>
    <w:rsid w:val="00B26E52"/>
    <w:rsid w:val="00B26E97"/>
    <w:rsid w:val="00B26F1C"/>
    <w:rsid w:val="00B27548"/>
    <w:rsid w:val="00B2791C"/>
    <w:rsid w:val="00B27BA1"/>
    <w:rsid w:val="00B27E2B"/>
    <w:rsid w:val="00B309A5"/>
    <w:rsid w:val="00B31CB9"/>
    <w:rsid w:val="00B32147"/>
    <w:rsid w:val="00B3237C"/>
    <w:rsid w:val="00B32C6A"/>
    <w:rsid w:val="00B32CB9"/>
    <w:rsid w:val="00B32FEE"/>
    <w:rsid w:val="00B33311"/>
    <w:rsid w:val="00B33406"/>
    <w:rsid w:val="00B33927"/>
    <w:rsid w:val="00B3399D"/>
    <w:rsid w:val="00B33E3D"/>
    <w:rsid w:val="00B33F86"/>
    <w:rsid w:val="00B341B3"/>
    <w:rsid w:val="00B342BE"/>
    <w:rsid w:val="00B342E6"/>
    <w:rsid w:val="00B348CB"/>
    <w:rsid w:val="00B34904"/>
    <w:rsid w:val="00B3496C"/>
    <w:rsid w:val="00B34D17"/>
    <w:rsid w:val="00B34F02"/>
    <w:rsid w:val="00B35165"/>
    <w:rsid w:val="00B3532F"/>
    <w:rsid w:val="00B353CF"/>
    <w:rsid w:val="00B35A5B"/>
    <w:rsid w:val="00B35B13"/>
    <w:rsid w:val="00B36221"/>
    <w:rsid w:val="00B3667A"/>
    <w:rsid w:val="00B366AE"/>
    <w:rsid w:val="00B3686B"/>
    <w:rsid w:val="00B36E90"/>
    <w:rsid w:val="00B371D2"/>
    <w:rsid w:val="00B37402"/>
    <w:rsid w:val="00B3740B"/>
    <w:rsid w:val="00B37548"/>
    <w:rsid w:val="00B37818"/>
    <w:rsid w:val="00B379F7"/>
    <w:rsid w:val="00B37ACF"/>
    <w:rsid w:val="00B37DA8"/>
    <w:rsid w:val="00B37ED8"/>
    <w:rsid w:val="00B37FD1"/>
    <w:rsid w:val="00B4050D"/>
    <w:rsid w:val="00B4064D"/>
    <w:rsid w:val="00B40A36"/>
    <w:rsid w:val="00B40A4B"/>
    <w:rsid w:val="00B40EA5"/>
    <w:rsid w:val="00B41119"/>
    <w:rsid w:val="00B4113C"/>
    <w:rsid w:val="00B41164"/>
    <w:rsid w:val="00B411DF"/>
    <w:rsid w:val="00B41286"/>
    <w:rsid w:val="00B41A87"/>
    <w:rsid w:val="00B41B43"/>
    <w:rsid w:val="00B42034"/>
    <w:rsid w:val="00B42997"/>
    <w:rsid w:val="00B42BF8"/>
    <w:rsid w:val="00B42CCA"/>
    <w:rsid w:val="00B42DB8"/>
    <w:rsid w:val="00B42E0B"/>
    <w:rsid w:val="00B432E0"/>
    <w:rsid w:val="00B4347F"/>
    <w:rsid w:val="00B4352A"/>
    <w:rsid w:val="00B4368C"/>
    <w:rsid w:val="00B43765"/>
    <w:rsid w:val="00B438BD"/>
    <w:rsid w:val="00B438EB"/>
    <w:rsid w:val="00B43971"/>
    <w:rsid w:val="00B439A7"/>
    <w:rsid w:val="00B43AE4"/>
    <w:rsid w:val="00B43BAF"/>
    <w:rsid w:val="00B43E36"/>
    <w:rsid w:val="00B4427B"/>
    <w:rsid w:val="00B44929"/>
    <w:rsid w:val="00B44979"/>
    <w:rsid w:val="00B44C3B"/>
    <w:rsid w:val="00B44EFD"/>
    <w:rsid w:val="00B45056"/>
    <w:rsid w:val="00B45123"/>
    <w:rsid w:val="00B45290"/>
    <w:rsid w:val="00B453EF"/>
    <w:rsid w:val="00B45411"/>
    <w:rsid w:val="00B4560A"/>
    <w:rsid w:val="00B45915"/>
    <w:rsid w:val="00B45CAB"/>
    <w:rsid w:val="00B45F6B"/>
    <w:rsid w:val="00B4636D"/>
    <w:rsid w:val="00B4661C"/>
    <w:rsid w:val="00B46686"/>
    <w:rsid w:val="00B46785"/>
    <w:rsid w:val="00B469E2"/>
    <w:rsid w:val="00B46B1A"/>
    <w:rsid w:val="00B46B4B"/>
    <w:rsid w:val="00B46C77"/>
    <w:rsid w:val="00B46E14"/>
    <w:rsid w:val="00B46E84"/>
    <w:rsid w:val="00B4728A"/>
    <w:rsid w:val="00B478E1"/>
    <w:rsid w:val="00B47BDC"/>
    <w:rsid w:val="00B50AE7"/>
    <w:rsid w:val="00B50D5C"/>
    <w:rsid w:val="00B50D98"/>
    <w:rsid w:val="00B50F4E"/>
    <w:rsid w:val="00B5156C"/>
    <w:rsid w:val="00B515CB"/>
    <w:rsid w:val="00B518E9"/>
    <w:rsid w:val="00B518EB"/>
    <w:rsid w:val="00B51A07"/>
    <w:rsid w:val="00B51A30"/>
    <w:rsid w:val="00B51A5E"/>
    <w:rsid w:val="00B52070"/>
    <w:rsid w:val="00B523CF"/>
    <w:rsid w:val="00B52747"/>
    <w:rsid w:val="00B52B3D"/>
    <w:rsid w:val="00B52CB3"/>
    <w:rsid w:val="00B52E48"/>
    <w:rsid w:val="00B53501"/>
    <w:rsid w:val="00B5361E"/>
    <w:rsid w:val="00B538EC"/>
    <w:rsid w:val="00B53AC7"/>
    <w:rsid w:val="00B540A5"/>
    <w:rsid w:val="00B54110"/>
    <w:rsid w:val="00B541AC"/>
    <w:rsid w:val="00B543B5"/>
    <w:rsid w:val="00B5473E"/>
    <w:rsid w:val="00B5483C"/>
    <w:rsid w:val="00B5494B"/>
    <w:rsid w:val="00B5516C"/>
    <w:rsid w:val="00B551DB"/>
    <w:rsid w:val="00B55390"/>
    <w:rsid w:val="00B55642"/>
    <w:rsid w:val="00B55783"/>
    <w:rsid w:val="00B55A4D"/>
    <w:rsid w:val="00B55ACD"/>
    <w:rsid w:val="00B55AF7"/>
    <w:rsid w:val="00B55D2E"/>
    <w:rsid w:val="00B56464"/>
    <w:rsid w:val="00B56778"/>
    <w:rsid w:val="00B567F4"/>
    <w:rsid w:val="00B56C50"/>
    <w:rsid w:val="00B56E6D"/>
    <w:rsid w:val="00B56E95"/>
    <w:rsid w:val="00B56EA9"/>
    <w:rsid w:val="00B570B9"/>
    <w:rsid w:val="00B57691"/>
    <w:rsid w:val="00B577A6"/>
    <w:rsid w:val="00B578F3"/>
    <w:rsid w:val="00B57E30"/>
    <w:rsid w:val="00B57E56"/>
    <w:rsid w:val="00B60326"/>
    <w:rsid w:val="00B6037D"/>
    <w:rsid w:val="00B60470"/>
    <w:rsid w:val="00B6075B"/>
    <w:rsid w:val="00B60944"/>
    <w:rsid w:val="00B609CF"/>
    <w:rsid w:val="00B60BEA"/>
    <w:rsid w:val="00B60C55"/>
    <w:rsid w:val="00B60DB2"/>
    <w:rsid w:val="00B60ED5"/>
    <w:rsid w:val="00B60FDB"/>
    <w:rsid w:val="00B60FF7"/>
    <w:rsid w:val="00B61294"/>
    <w:rsid w:val="00B6167E"/>
    <w:rsid w:val="00B616D2"/>
    <w:rsid w:val="00B616D8"/>
    <w:rsid w:val="00B6183E"/>
    <w:rsid w:val="00B61878"/>
    <w:rsid w:val="00B618DD"/>
    <w:rsid w:val="00B61D1E"/>
    <w:rsid w:val="00B62420"/>
    <w:rsid w:val="00B62612"/>
    <w:rsid w:val="00B62851"/>
    <w:rsid w:val="00B62979"/>
    <w:rsid w:val="00B63315"/>
    <w:rsid w:val="00B6360F"/>
    <w:rsid w:val="00B63657"/>
    <w:rsid w:val="00B63E42"/>
    <w:rsid w:val="00B6405E"/>
    <w:rsid w:val="00B64793"/>
    <w:rsid w:val="00B648BB"/>
    <w:rsid w:val="00B648BF"/>
    <w:rsid w:val="00B64B84"/>
    <w:rsid w:val="00B64BEA"/>
    <w:rsid w:val="00B64EEC"/>
    <w:rsid w:val="00B653D1"/>
    <w:rsid w:val="00B65C52"/>
    <w:rsid w:val="00B65C7E"/>
    <w:rsid w:val="00B66109"/>
    <w:rsid w:val="00B66796"/>
    <w:rsid w:val="00B668D3"/>
    <w:rsid w:val="00B66AAB"/>
    <w:rsid w:val="00B66E81"/>
    <w:rsid w:val="00B67459"/>
    <w:rsid w:val="00B676C3"/>
    <w:rsid w:val="00B67A43"/>
    <w:rsid w:val="00B67B63"/>
    <w:rsid w:val="00B67F4C"/>
    <w:rsid w:val="00B70200"/>
    <w:rsid w:val="00B70A0F"/>
    <w:rsid w:val="00B70CF8"/>
    <w:rsid w:val="00B70D7E"/>
    <w:rsid w:val="00B71308"/>
    <w:rsid w:val="00B714BC"/>
    <w:rsid w:val="00B71C73"/>
    <w:rsid w:val="00B7221E"/>
    <w:rsid w:val="00B72394"/>
    <w:rsid w:val="00B7244B"/>
    <w:rsid w:val="00B724E3"/>
    <w:rsid w:val="00B72534"/>
    <w:rsid w:val="00B72C49"/>
    <w:rsid w:val="00B72D55"/>
    <w:rsid w:val="00B72EF6"/>
    <w:rsid w:val="00B7308F"/>
    <w:rsid w:val="00B732F7"/>
    <w:rsid w:val="00B7365F"/>
    <w:rsid w:val="00B73909"/>
    <w:rsid w:val="00B73C5B"/>
    <w:rsid w:val="00B73D67"/>
    <w:rsid w:val="00B73F00"/>
    <w:rsid w:val="00B743F8"/>
    <w:rsid w:val="00B7452D"/>
    <w:rsid w:val="00B74DE4"/>
    <w:rsid w:val="00B74EA2"/>
    <w:rsid w:val="00B75562"/>
    <w:rsid w:val="00B75570"/>
    <w:rsid w:val="00B75D9B"/>
    <w:rsid w:val="00B75DC7"/>
    <w:rsid w:val="00B7623A"/>
    <w:rsid w:val="00B76C30"/>
    <w:rsid w:val="00B76FC6"/>
    <w:rsid w:val="00B777E7"/>
    <w:rsid w:val="00B77F1D"/>
    <w:rsid w:val="00B8037A"/>
    <w:rsid w:val="00B808E5"/>
    <w:rsid w:val="00B80A09"/>
    <w:rsid w:val="00B80B07"/>
    <w:rsid w:val="00B80DAB"/>
    <w:rsid w:val="00B821D0"/>
    <w:rsid w:val="00B82AF3"/>
    <w:rsid w:val="00B82B70"/>
    <w:rsid w:val="00B82D75"/>
    <w:rsid w:val="00B82E2B"/>
    <w:rsid w:val="00B830D1"/>
    <w:rsid w:val="00B832E1"/>
    <w:rsid w:val="00B833A0"/>
    <w:rsid w:val="00B8390B"/>
    <w:rsid w:val="00B84154"/>
    <w:rsid w:val="00B842A1"/>
    <w:rsid w:val="00B8432D"/>
    <w:rsid w:val="00B84AA8"/>
    <w:rsid w:val="00B850A1"/>
    <w:rsid w:val="00B850DD"/>
    <w:rsid w:val="00B8514F"/>
    <w:rsid w:val="00B85184"/>
    <w:rsid w:val="00B8531F"/>
    <w:rsid w:val="00B85938"/>
    <w:rsid w:val="00B85DB6"/>
    <w:rsid w:val="00B85DCD"/>
    <w:rsid w:val="00B8609B"/>
    <w:rsid w:val="00B862FE"/>
    <w:rsid w:val="00B86400"/>
    <w:rsid w:val="00B86441"/>
    <w:rsid w:val="00B86650"/>
    <w:rsid w:val="00B8675F"/>
    <w:rsid w:val="00B867BD"/>
    <w:rsid w:val="00B86804"/>
    <w:rsid w:val="00B86A2E"/>
    <w:rsid w:val="00B86B06"/>
    <w:rsid w:val="00B86F22"/>
    <w:rsid w:val="00B87137"/>
    <w:rsid w:val="00B87245"/>
    <w:rsid w:val="00B87DE4"/>
    <w:rsid w:val="00B90015"/>
    <w:rsid w:val="00B9004A"/>
    <w:rsid w:val="00B90186"/>
    <w:rsid w:val="00B9018D"/>
    <w:rsid w:val="00B9044B"/>
    <w:rsid w:val="00B909F2"/>
    <w:rsid w:val="00B90D11"/>
    <w:rsid w:val="00B91289"/>
    <w:rsid w:val="00B91321"/>
    <w:rsid w:val="00B91CD7"/>
    <w:rsid w:val="00B92431"/>
    <w:rsid w:val="00B92831"/>
    <w:rsid w:val="00B928E1"/>
    <w:rsid w:val="00B928EB"/>
    <w:rsid w:val="00B928F1"/>
    <w:rsid w:val="00B92B0F"/>
    <w:rsid w:val="00B92FAD"/>
    <w:rsid w:val="00B9313C"/>
    <w:rsid w:val="00B933F8"/>
    <w:rsid w:val="00B9352E"/>
    <w:rsid w:val="00B93604"/>
    <w:rsid w:val="00B93BF3"/>
    <w:rsid w:val="00B93DB4"/>
    <w:rsid w:val="00B93F10"/>
    <w:rsid w:val="00B94287"/>
    <w:rsid w:val="00B94AF3"/>
    <w:rsid w:val="00B94C90"/>
    <w:rsid w:val="00B9513E"/>
    <w:rsid w:val="00B951B1"/>
    <w:rsid w:val="00B953B1"/>
    <w:rsid w:val="00B95762"/>
    <w:rsid w:val="00B958FF"/>
    <w:rsid w:val="00B95B2E"/>
    <w:rsid w:val="00B95F4D"/>
    <w:rsid w:val="00B95FA7"/>
    <w:rsid w:val="00B96154"/>
    <w:rsid w:val="00B963A4"/>
    <w:rsid w:val="00B96419"/>
    <w:rsid w:val="00B9678D"/>
    <w:rsid w:val="00B968F7"/>
    <w:rsid w:val="00B969F0"/>
    <w:rsid w:val="00B96A94"/>
    <w:rsid w:val="00B96CC8"/>
    <w:rsid w:val="00B96D48"/>
    <w:rsid w:val="00B96FCB"/>
    <w:rsid w:val="00B974A3"/>
    <w:rsid w:val="00B97619"/>
    <w:rsid w:val="00B9764E"/>
    <w:rsid w:val="00B97672"/>
    <w:rsid w:val="00BA020F"/>
    <w:rsid w:val="00BA026E"/>
    <w:rsid w:val="00BA02E6"/>
    <w:rsid w:val="00BA0884"/>
    <w:rsid w:val="00BA0945"/>
    <w:rsid w:val="00BA0B23"/>
    <w:rsid w:val="00BA0CC0"/>
    <w:rsid w:val="00BA0D3D"/>
    <w:rsid w:val="00BA11C1"/>
    <w:rsid w:val="00BA18F7"/>
    <w:rsid w:val="00BA224E"/>
    <w:rsid w:val="00BA228C"/>
    <w:rsid w:val="00BA2309"/>
    <w:rsid w:val="00BA27B2"/>
    <w:rsid w:val="00BA2E98"/>
    <w:rsid w:val="00BA3172"/>
    <w:rsid w:val="00BA33B9"/>
    <w:rsid w:val="00BA361D"/>
    <w:rsid w:val="00BA3FFD"/>
    <w:rsid w:val="00BA4623"/>
    <w:rsid w:val="00BA4686"/>
    <w:rsid w:val="00BA50A1"/>
    <w:rsid w:val="00BA5D9B"/>
    <w:rsid w:val="00BA5DD7"/>
    <w:rsid w:val="00BA5F00"/>
    <w:rsid w:val="00BA6752"/>
    <w:rsid w:val="00BA6A54"/>
    <w:rsid w:val="00BA6B9B"/>
    <w:rsid w:val="00BA6C56"/>
    <w:rsid w:val="00BA721F"/>
    <w:rsid w:val="00BA7458"/>
    <w:rsid w:val="00BA7B6F"/>
    <w:rsid w:val="00BA7BA0"/>
    <w:rsid w:val="00BA7C55"/>
    <w:rsid w:val="00BA7E37"/>
    <w:rsid w:val="00BA7ED9"/>
    <w:rsid w:val="00BA7EE1"/>
    <w:rsid w:val="00BB021F"/>
    <w:rsid w:val="00BB07B6"/>
    <w:rsid w:val="00BB081A"/>
    <w:rsid w:val="00BB0AEA"/>
    <w:rsid w:val="00BB0CA5"/>
    <w:rsid w:val="00BB0CD0"/>
    <w:rsid w:val="00BB0D04"/>
    <w:rsid w:val="00BB1185"/>
    <w:rsid w:val="00BB11E4"/>
    <w:rsid w:val="00BB1852"/>
    <w:rsid w:val="00BB1A94"/>
    <w:rsid w:val="00BB1EA9"/>
    <w:rsid w:val="00BB1EF5"/>
    <w:rsid w:val="00BB20C1"/>
    <w:rsid w:val="00BB22C2"/>
    <w:rsid w:val="00BB2407"/>
    <w:rsid w:val="00BB3051"/>
    <w:rsid w:val="00BB3323"/>
    <w:rsid w:val="00BB3470"/>
    <w:rsid w:val="00BB34FE"/>
    <w:rsid w:val="00BB3627"/>
    <w:rsid w:val="00BB37F6"/>
    <w:rsid w:val="00BB3B03"/>
    <w:rsid w:val="00BB3C6D"/>
    <w:rsid w:val="00BB3EA3"/>
    <w:rsid w:val="00BB43F0"/>
    <w:rsid w:val="00BB46A3"/>
    <w:rsid w:val="00BB4753"/>
    <w:rsid w:val="00BB4782"/>
    <w:rsid w:val="00BB4B96"/>
    <w:rsid w:val="00BB4C7B"/>
    <w:rsid w:val="00BB4F39"/>
    <w:rsid w:val="00BB4FBF"/>
    <w:rsid w:val="00BB5175"/>
    <w:rsid w:val="00BB5445"/>
    <w:rsid w:val="00BB57E8"/>
    <w:rsid w:val="00BB5EAA"/>
    <w:rsid w:val="00BB65FA"/>
    <w:rsid w:val="00BB68D4"/>
    <w:rsid w:val="00BB6B75"/>
    <w:rsid w:val="00BB6C51"/>
    <w:rsid w:val="00BB6C66"/>
    <w:rsid w:val="00BB6D3A"/>
    <w:rsid w:val="00BB6D88"/>
    <w:rsid w:val="00BB72F3"/>
    <w:rsid w:val="00BB76C5"/>
    <w:rsid w:val="00BB77A5"/>
    <w:rsid w:val="00BB7F47"/>
    <w:rsid w:val="00BC084C"/>
    <w:rsid w:val="00BC0850"/>
    <w:rsid w:val="00BC0B2B"/>
    <w:rsid w:val="00BC0C3C"/>
    <w:rsid w:val="00BC0FF2"/>
    <w:rsid w:val="00BC1012"/>
    <w:rsid w:val="00BC13EF"/>
    <w:rsid w:val="00BC1836"/>
    <w:rsid w:val="00BC18EA"/>
    <w:rsid w:val="00BC2087"/>
    <w:rsid w:val="00BC2283"/>
    <w:rsid w:val="00BC260A"/>
    <w:rsid w:val="00BC2B95"/>
    <w:rsid w:val="00BC2C59"/>
    <w:rsid w:val="00BC2E18"/>
    <w:rsid w:val="00BC2F04"/>
    <w:rsid w:val="00BC31AB"/>
    <w:rsid w:val="00BC369B"/>
    <w:rsid w:val="00BC376C"/>
    <w:rsid w:val="00BC3A57"/>
    <w:rsid w:val="00BC3AD3"/>
    <w:rsid w:val="00BC3FCB"/>
    <w:rsid w:val="00BC4442"/>
    <w:rsid w:val="00BC45BE"/>
    <w:rsid w:val="00BC4B39"/>
    <w:rsid w:val="00BC508D"/>
    <w:rsid w:val="00BC527C"/>
    <w:rsid w:val="00BC5452"/>
    <w:rsid w:val="00BC5A30"/>
    <w:rsid w:val="00BC5B89"/>
    <w:rsid w:val="00BC5D4A"/>
    <w:rsid w:val="00BC5EE3"/>
    <w:rsid w:val="00BC5F66"/>
    <w:rsid w:val="00BC6167"/>
    <w:rsid w:val="00BC620D"/>
    <w:rsid w:val="00BC6428"/>
    <w:rsid w:val="00BC6558"/>
    <w:rsid w:val="00BC6A07"/>
    <w:rsid w:val="00BC6A90"/>
    <w:rsid w:val="00BC6B38"/>
    <w:rsid w:val="00BC6C03"/>
    <w:rsid w:val="00BC7485"/>
    <w:rsid w:val="00BC7627"/>
    <w:rsid w:val="00BC7D8D"/>
    <w:rsid w:val="00BD016C"/>
    <w:rsid w:val="00BD01DE"/>
    <w:rsid w:val="00BD034D"/>
    <w:rsid w:val="00BD0686"/>
    <w:rsid w:val="00BD08C9"/>
    <w:rsid w:val="00BD091D"/>
    <w:rsid w:val="00BD0ABD"/>
    <w:rsid w:val="00BD0D52"/>
    <w:rsid w:val="00BD0DE9"/>
    <w:rsid w:val="00BD0F9D"/>
    <w:rsid w:val="00BD14BC"/>
    <w:rsid w:val="00BD1568"/>
    <w:rsid w:val="00BD165C"/>
    <w:rsid w:val="00BD23E3"/>
    <w:rsid w:val="00BD24F2"/>
    <w:rsid w:val="00BD2B31"/>
    <w:rsid w:val="00BD2E90"/>
    <w:rsid w:val="00BD31FE"/>
    <w:rsid w:val="00BD3A46"/>
    <w:rsid w:val="00BD3DCE"/>
    <w:rsid w:val="00BD4047"/>
    <w:rsid w:val="00BD425A"/>
    <w:rsid w:val="00BD42FD"/>
    <w:rsid w:val="00BD4541"/>
    <w:rsid w:val="00BD4A73"/>
    <w:rsid w:val="00BD4B92"/>
    <w:rsid w:val="00BD4BC8"/>
    <w:rsid w:val="00BD4C49"/>
    <w:rsid w:val="00BD4E4C"/>
    <w:rsid w:val="00BD4F2B"/>
    <w:rsid w:val="00BD53E3"/>
    <w:rsid w:val="00BD618D"/>
    <w:rsid w:val="00BD63BA"/>
    <w:rsid w:val="00BD63D5"/>
    <w:rsid w:val="00BD6555"/>
    <w:rsid w:val="00BD6DCD"/>
    <w:rsid w:val="00BD7335"/>
    <w:rsid w:val="00BD7563"/>
    <w:rsid w:val="00BD7FDD"/>
    <w:rsid w:val="00BE025D"/>
    <w:rsid w:val="00BE03CF"/>
    <w:rsid w:val="00BE04F6"/>
    <w:rsid w:val="00BE0D98"/>
    <w:rsid w:val="00BE131D"/>
    <w:rsid w:val="00BE14DE"/>
    <w:rsid w:val="00BE1761"/>
    <w:rsid w:val="00BE18E6"/>
    <w:rsid w:val="00BE1D55"/>
    <w:rsid w:val="00BE1D66"/>
    <w:rsid w:val="00BE227A"/>
    <w:rsid w:val="00BE25B7"/>
    <w:rsid w:val="00BE269A"/>
    <w:rsid w:val="00BE2BBD"/>
    <w:rsid w:val="00BE2E0F"/>
    <w:rsid w:val="00BE3448"/>
    <w:rsid w:val="00BE345B"/>
    <w:rsid w:val="00BE3990"/>
    <w:rsid w:val="00BE3B93"/>
    <w:rsid w:val="00BE409C"/>
    <w:rsid w:val="00BE46A0"/>
    <w:rsid w:val="00BE46D6"/>
    <w:rsid w:val="00BE4849"/>
    <w:rsid w:val="00BE4E3B"/>
    <w:rsid w:val="00BE54E5"/>
    <w:rsid w:val="00BE5801"/>
    <w:rsid w:val="00BE592A"/>
    <w:rsid w:val="00BE5A82"/>
    <w:rsid w:val="00BE5B73"/>
    <w:rsid w:val="00BE5D4A"/>
    <w:rsid w:val="00BE6151"/>
    <w:rsid w:val="00BE6412"/>
    <w:rsid w:val="00BE6B40"/>
    <w:rsid w:val="00BE6BC8"/>
    <w:rsid w:val="00BE6D37"/>
    <w:rsid w:val="00BE6EAD"/>
    <w:rsid w:val="00BE7088"/>
    <w:rsid w:val="00BE749D"/>
    <w:rsid w:val="00BE7548"/>
    <w:rsid w:val="00BE75C6"/>
    <w:rsid w:val="00BE78D0"/>
    <w:rsid w:val="00BE796A"/>
    <w:rsid w:val="00BE7AE9"/>
    <w:rsid w:val="00BE7B00"/>
    <w:rsid w:val="00BE7B72"/>
    <w:rsid w:val="00BE7E21"/>
    <w:rsid w:val="00BF0074"/>
    <w:rsid w:val="00BF013E"/>
    <w:rsid w:val="00BF04A1"/>
    <w:rsid w:val="00BF06AB"/>
    <w:rsid w:val="00BF0A03"/>
    <w:rsid w:val="00BF0BD1"/>
    <w:rsid w:val="00BF1803"/>
    <w:rsid w:val="00BF1AB0"/>
    <w:rsid w:val="00BF1AB4"/>
    <w:rsid w:val="00BF1B12"/>
    <w:rsid w:val="00BF1D87"/>
    <w:rsid w:val="00BF1E2E"/>
    <w:rsid w:val="00BF1E30"/>
    <w:rsid w:val="00BF242C"/>
    <w:rsid w:val="00BF2461"/>
    <w:rsid w:val="00BF254B"/>
    <w:rsid w:val="00BF2D06"/>
    <w:rsid w:val="00BF315E"/>
    <w:rsid w:val="00BF3787"/>
    <w:rsid w:val="00BF3BDA"/>
    <w:rsid w:val="00BF42A9"/>
    <w:rsid w:val="00BF42C5"/>
    <w:rsid w:val="00BF444C"/>
    <w:rsid w:val="00BF44AD"/>
    <w:rsid w:val="00BF4505"/>
    <w:rsid w:val="00BF45A0"/>
    <w:rsid w:val="00BF45D6"/>
    <w:rsid w:val="00BF476E"/>
    <w:rsid w:val="00BF4FBF"/>
    <w:rsid w:val="00BF5814"/>
    <w:rsid w:val="00BF5AC1"/>
    <w:rsid w:val="00BF66E2"/>
    <w:rsid w:val="00BF677B"/>
    <w:rsid w:val="00BF681F"/>
    <w:rsid w:val="00BF6936"/>
    <w:rsid w:val="00BF69D1"/>
    <w:rsid w:val="00BF6B0E"/>
    <w:rsid w:val="00BF6E2F"/>
    <w:rsid w:val="00BF7058"/>
    <w:rsid w:val="00BF710D"/>
    <w:rsid w:val="00BF759B"/>
    <w:rsid w:val="00BF7648"/>
    <w:rsid w:val="00BF79EB"/>
    <w:rsid w:val="00BF7D10"/>
    <w:rsid w:val="00C000CB"/>
    <w:rsid w:val="00C00149"/>
    <w:rsid w:val="00C0053A"/>
    <w:rsid w:val="00C00E2B"/>
    <w:rsid w:val="00C00F9F"/>
    <w:rsid w:val="00C0120A"/>
    <w:rsid w:val="00C01364"/>
    <w:rsid w:val="00C01461"/>
    <w:rsid w:val="00C0177C"/>
    <w:rsid w:val="00C01DDA"/>
    <w:rsid w:val="00C01EF2"/>
    <w:rsid w:val="00C021F0"/>
    <w:rsid w:val="00C02431"/>
    <w:rsid w:val="00C028BA"/>
    <w:rsid w:val="00C02C91"/>
    <w:rsid w:val="00C02CC1"/>
    <w:rsid w:val="00C03026"/>
    <w:rsid w:val="00C03273"/>
    <w:rsid w:val="00C033D7"/>
    <w:rsid w:val="00C034FF"/>
    <w:rsid w:val="00C03843"/>
    <w:rsid w:val="00C0387B"/>
    <w:rsid w:val="00C03931"/>
    <w:rsid w:val="00C03D64"/>
    <w:rsid w:val="00C03DF2"/>
    <w:rsid w:val="00C04106"/>
    <w:rsid w:val="00C042DE"/>
    <w:rsid w:val="00C043A3"/>
    <w:rsid w:val="00C043E2"/>
    <w:rsid w:val="00C04A2A"/>
    <w:rsid w:val="00C04EB9"/>
    <w:rsid w:val="00C04EE6"/>
    <w:rsid w:val="00C04F65"/>
    <w:rsid w:val="00C04F72"/>
    <w:rsid w:val="00C0513D"/>
    <w:rsid w:val="00C05214"/>
    <w:rsid w:val="00C0556A"/>
    <w:rsid w:val="00C057BB"/>
    <w:rsid w:val="00C0590E"/>
    <w:rsid w:val="00C05C1D"/>
    <w:rsid w:val="00C05C38"/>
    <w:rsid w:val="00C05C40"/>
    <w:rsid w:val="00C05D56"/>
    <w:rsid w:val="00C06073"/>
    <w:rsid w:val="00C0661E"/>
    <w:rsid w:val="00C066CD"/>
    <w:rsid w:val="00C06A82"/>
    <w:rsid w:val="00C06C7E"/>
    <w:rsid w:val="00C06CA1"/>
    <w:rsid w:val="00C06EFE"/>
    <w:rsid w:val="00C06FAD"/>
    <w:rsid w:val="00C0712B"/>
    <w:rsid w:val="00C07222"/>
    <w:rsid w:val="00C07B60"/>
    <w:rsid w:val="00C102DB"/>
    <w:rsid w:val="00C103A2"/>
    <w:rsid w:val="00C105A0"/>
    <w:rsid w:val="00C10C88"/>
    <w:rsid w:val="00C10CD8"/>
    <w:rsid w:val="00C10CE0"/>
    <w:rsid w:val="00C110CC"/>
    <w:rsid w:val="00C11553"/>
    <w:rsid w:val="00C11710"/>
    <w:rsid w:val="00C11C1B"/>
    <w:rsid w:val="00C11FC1"/>
    <w:rsid w:val="00C1206C"/>
    <w:rsid w:val="00C12162"/>
    <w:rsid w:val="00C13073"/>
    <w:rsid w:val="00C13148"/>
    <w:rsid w:val="00C1353B"/>
    <w:rsid w:val="00C138D2"/>
    <w:rsid w:val="00C13B84"/>
    <w:rsid w:val="00C142A4"/>
    <w:rsid w:val="00C143E3"/>
    <w:rsid w:val="00C1445F"/>
    <w:rsid w:val="00C146CF"/>
    <w:rsid w:val="00C14A75"/>
    <w:rsid w:val="00C14BFC"/>
    <w:rsid w:val="00C1521F"/>
    <w:rsid w:val="00C155A7"/>
    <w:rsid w:val="00C1575A"/>
    <w:rsid w:val="00C15FDF"/>
    <w:rsid w:val="00C1651B"/>
    <w:rsid w:val="00C165ED"/>
    <w:rsid w:val="00C16607"/>
    <w:rsid w:val="00C16A32"/>
    <w:rsid w:val="00C16D39"/>
    <w:rsid w:val="00C16DBD"/>
    <w:rsid w:val="00C171D4"/>
    <w:rsid w:val="00C1751F"/>
    <w:rsid w:val="00C17593"/>
    <w:rsid w:val="00C17683"/>
    <w:rsid w:val="00C17790"/>
    <w:rsid w:val="00C17E24"/>
    <w:rsid w:val="00C17EEF"/>
    <w:rsid w:val="00C2041D"/>
    <w:rsid w:val="00C2072D"/>
    <w:rsid w:val="00C20FA3"/>
    <w:rsid w:val="00C2158F"/>
    <w:rsid w:val="00C21A59"/>
    <w:rsid w:val="00C21F26"/>
    <w:rsid w:val="00C2204F"/>
    <w:rsid w:val="00C220CF"/>
    <w:rsid w:val="00C22372"/>
    <w:rsid w:val="00C2261A"/>
    <w:rsid w:val="00C226FC"/>
    <w:rsid w:val="00C227E1"/>
    <w:rsid w:val="00C22A3A"/>
    <w:rsid w:val="00C2330E"/>
    <w:rsid w:val="00C23593"/>
    <w:rsid w:val="00C2371A"/>
    <w:rsid w:val="00C2396C"/>
    <w:rsid w:val="00C23AAC"/>
    <w:rsid w:val="00C23B91"/>
    <w:rsid w:val="00C23E22"/>
    <w:rsid w:val="00C23F7D"/>
    <w:rsid w:val="00C2417F"/>
    <w:rsid w:val="00C242EF"/>
    <w:rsid w:val="00C24844"/>
    <w:rsid w:val="00C24C76"/>
    <w:rsid w:val="00C24DBF"/>
    <w:rsid w:val="00C251A8"/>
    <w:rsid w:val="00C251D7"/>
    <w:rsid w:val="00C253EE"/>
    <w:rsid w:val="00C25732"/>
    <w:rsid w:val="00C2585B"/>
    <w:rsid w:val="00C2597A"/>
    <w:rsid w:val="00C25AF6"/>
    <w:rsid w:val="00C25DB8"/>
    <w:rsid w:val="00C25F48"/>
    <w:rsid w:val="00C26058"/>
    <w:rsid w:val="00C260CB"/>
    <w:rsid w:val="00C26743"/>
    <w:rsid w:val="00C26CA0"/>
    <w:rsid w:val="00C27286"/>
    <w:rsid w:val="00C27679"/>
    <w:rsid w:val="00C2768E"/>
    <w:rsid w:val="00C27727"/>
    <w:rsid w:val="00C277A6"/>
    <w:rsid w:val="00C277E2"/>
    <w:rsid w:val="00C27830"/>
    <w:rsid w:val="00C3000B"/>
    <w:rsid w:val="00C3064E"/>
    <w:rsid w:val="00C30689"/>
    <w:rsid w:val="00C30B60"/>
    <w:rsid w:val="00C30BD5"/>
    <w:rsid w:val="00C30BEE"/>
    <w:rsid w:val="00C30C83"/>
    <w:rsid w:val="00C31554"/>
    <w:rsid w:val="00C317D3"/>
    <w:rsid w:val="00C318A6"/>
    <w:rsid w:val="00C31EF3"/>
    <w:rsid w:val="00C3212E"/>
    <w:rsid w:val="00C32498"/>
    <w:rsid w:val="00C328BE"/>
    <w:rsid w:val="00C32A57"/>
    <w:rsid w:val="00C32C8F"/>
    <w:rsid w:val="00C32D1A"/>
    <w:rsid w:val="00C33060"/>
    <w:rsid w:val="00C331B0"/>
    <w:rsid w:val="00C334D3"/>
    <w:rsid w:val="00C3368E"/>
    <w:rsid w:val="00C33781"/>
    <w:rsid w:val="00C33B66"/>
    <w:rsid w:val="00C33CA7"/>
    <w:rsid w:val="00C33D08"/>
    <w:rsid w:val="00C33DE7"/>
    <w:rsid w:val="00C33F00"/>
    <w:rsid w:val="00C34118"/>
    <w:rsid w:val="00C341AA"/>
    <w:rsid w:val="00C34238"/>
    <w:rsid w:val="00C34295"/>
    <w:rsid w:val="00C34471"/>
    <w:rsid w:val="00C34E26"/>
    <w:rsid w:val="00C3523B"/>
    <w:rsid w:val="00C35563"/>
    <w:rsid w:val="00C35688"/>
    <w:rsid w:val="00C3585C"/>
    <w:rsid w:val="00C35F0C"/>
    <w:rsid w:val="00C35F33"/>
    <w:rsid w:val="00C35FAC"/>
    <w:rsid w:val="00C36160"/>
    <w:rsid w:val="00C361B5"/>
    <w:rsid w:val="00C366E6"/>
    <w:rsid w:val="00C3681B"/>
    <w:rsid w:val="00C36C4F"/>
    <w:rsid w:val="00C37271"/>
    <w:rsid w:val="00C372DD"/>
    <w:rsid w:val="00C3758E"/>
    <w:rsid w:val="00C37612"/>
    <w:rsid w:val="00C37653"/>
    <w:rsid w:val="00C378A6"/>
    <w:rsid w:val="00C37AB8"/>
    <w:rsid w:val="00C4013A"/>
    <w:rsid w:val="00C40678"/>
    <w:rsid w:val="00C4091A"/>
    <w:rsid w:val="00C40E38"/>
    <w:rsid w:val="00C40F26"/>
    <w:rsid w:val="00C4135B"/>
    <w:rsid w:val="00C4139D"/>
    <w:rsid w:val="00C413DA"/>
    <w:rsid w:val="00C4158B"/>
    <w:rsid w:val="00C416C7"/>
    <w:rsid w:val="00C4186C"/>
    <w:rsid w:val="00C41921"/>
    <w:rsid w:val="00C4257B"/>
    <w:rsid w:val="00C429C2"/>
    <w:rsid w:val="00C42A16"/>
    <w:rsid w:val="00C42A49"/>
    <w:rsid w:val="00C42A60"/>
    <w:rsid w:val="00C42D01"/>
    <w:rsid w:val="00C435D4"/>
    <w:rsid w:val="00C4362A"/>
    <w:rsid w:val="00C43B97"/>
    <w:rsid w:val="00C43BA5"/>
    <w:rsid w:val="00C44205"/>
    <w:rsid w:val="00C4423C"/>
    <w:rsid w:val="00C446E3"/>
    <w:rsid w:val="00C4473B"/>
    <w:rsid w:val="00C44F6E"/>
    <w:rsid w:val="00C45123"/>
    <w:rsid w:val="00C45473"/>
    <w:rsid w:val="00C45610"/>
    <w:rsid w:val="00C4589F"/>
    <w:rsid w:val="00C45ACD"/>
    <w:rsid w:val="00C45FDC"/>
    <w:rsid w:val="00C4609D"/>
    <w:rsid w:val="00C463AC"/>
    <w:rsid w:val="00C463F5"/>
    <w:rsid w:val="00C4662A"/>
    <w:rsid w:val="00C46702"/>
    <w:rsid w:val="00C467A5"/>
    <w:rsid w:val="00C46963"/>
    <w:rsid w:val="00C46C6C"/>
    <w:rsid w:val="00C46CF9"/>
    <w:rsid w:val="00C46E0C"/>
    <w:rsid w:val="00C47272"/>
    <w:rsid w:val="00C478CF"/>
    <w:rsid w:val="00C478EF"/>
    <w:rsid w:val="00C4796F"/>
    <w:rsid w:val="00C4797D"/>
    <w:rsid w:val="00C479F5"/>
    <w:rsid w:val="00C47E88"/>
    <w:rsid w:val="00C47EA6"/>
    <w:rsid w:val="00C500EB"/>
    <w:rsid w:val="00C50255"/>
    <w:rsid w:val="00C5031A"/>
    <w:rsid w:val="00C5038A"/>
    <w:rsid w:val="00C50412"/>
    <w:rsid w:val="00C50729"/>
    <w:rsid w:val="00C50AF2"/>
    <w:rsid w:val="00C50BA1"/>
    <w:rsid w:val="00C50D71"/>
    <w:rsid w:val="00C50EB5"/>
    <w:rsid w:val="00C51641"/>
    <w:rsid w:val="00C51960"/>
    <w:rsid w:val="00C51A82"/>
    <w:rsid w:val="00C51C2A"/>
    <w:rsid w:val="00C51D0F"/>
    <w:rsid w:val="00C51E14"/>
    <w:rsid w:val="00C52027"/>
    <w:rsid w:val="00C5206A"/>
    <w:rsid w:val="00C52165"/>
    <w:rsid w:val="00C52167"/>
    <w:rsid w:val="00C521D3"/>
    <w:rsid w:val="00C5237D"/>
    <w:rsid w:val="00C52ECA"/>
    <w:rsid w:val="00C531EF"/>
    <w:rsid w:val="00C533D3"/>
    <w:rsid w:val="00C534C3"/>
    <w:rsid w:val="00C53549"/>
    <w:rsid w:val="00C53583"/>
    <w:rsid w:val="00C535B0"/>
    <w:rsid w:val="00C536A0"/>
    <w:rsid w:val="00C53704"/>
    <w:rsid w:val="00C53EDD"/>
    <w:rsid w:val="00C540AB"/>
    <w:rsid w:val="00C5417A"/>
    <w:rsid w:val="00C542CE"/>
    <w:rsid w:val="00C542EC"/>
    <w:rsid w:val="00C544E1"/>
    <w:rsid w:val="00C549BF"/>
    <w:rsid w:val="00C549EB"/>
    <w:rsid w:val="00C550B0"/>
    <w:rsid w:val="00C55411"/>
    <w:rsid w:val="00C55466"/>
    <w:rsid w:val="00C55532"/>
    <w:rsid w:val="00C556CA"/>
    <w:rsid w:val="00C5571A"/>
    <w:rsid w:val="00C557C8"/>
    <w:rsid w:val="00C557DB"/>
    <w:rsid w:val="00C55F0F"/>
    <w:rsid w:val="00C56021"/>
    <w:rsid w:val="00C56219"/>
    <w:rsid w:val="00C56278"/>
    <w:rsid w:val="00C566AE"/>
    <w:rsid w:val="00C56746"/>
    <w:rsid w:val="00C56759"/>
    <w:rsid w:val="00C56804"/>
    <w:rsid w:val="00C56A27"/>
    <w:rsid w:val="00C56BE1"/>
    <w:rsid w:val="00C56C29"/>
    <w:rsid w:val="00C56D56"/>
    <w:rsid w:val="00C56DBA"/>
    <w:rsid w:val="00C575F6"/>
    <w:rsid w:val="00C57BCB"/>
    <w:rsid w:val="00C57CF0"/>
    <w:rsid w:val="00C60060"/>
    <w:rsid w:val="00C60116"/>
    <w:rsid w:val="00C604B4"/>
    <w:rsid w:val="00C60517"/>
    <w:rsid w:val="00C6053E"/>
    <w:rsid w:val="00C60770"/>
    <w:rsid w:val="00C6096D"/>
    <w:rsid w:val="00C60B5D"/>
    <w:rsid w:val="00C60E2B"/>
    <w:rsid w:val="00C612CD"/>
    <w:rsid w:val="00C61605"/>
    <w:rsid w:val="00C61A79"/>
    <w:rsid w:val="00C61F95"/>
    <w:rsid w:val="00C620CD"/>
    <w:rsid w:val="00C62175"/>
    <w:rsid w:val="00C6231A"/>
    <w:rsid w:val="00C624DC"/>
    <w:rsid w:val="00C6281A"/>
    <w:rsid w:val="00C62BDD"/>
    <w:rsid w:val="00C62D59"/>
    <w:rsid w:val="00C62FF0"/>
    <w:rsid w:val="00C635AC"/>
    <w:rsid w:val="00C6367C"/>
    <w:rsid w:val="00C636AF"/>
    <w:rsid w:val="00C6381F"/>
    <w:rsid w:val="00C63EAB"/>
    <w:rsid w:val="00C64072"/>
    <w:rsid w:val="00C64227"/>
    <w:rsid w:val="00C6465B"/>
    <w:rsid w:val="00C646CC"/>
    <w:rsid w:val="00C646FB"/>
    <w:rsid w:val="00C64731"/>
    <w:rsid w:val="00C64999"/>
    <w:rsid w:val="00C64ACD"/>
    <w:rsid w:val="00C64CC9"/>
    <w:rsid w:val="00C650A4"/>
    <w:rsid w:val="00C651BF"/>
    <w:rsid w:val="00C6523B"/>
    <w:rsid w:val="00C6539C"/>
    <w:rsid w:val="00C6553C"/>
    <w:rsid w:val="00C65608"/>
    <w:rsid w:val="00C657B4"/>
    <w:rsid w:val="00C659EB"/>
    <w:rsid w:val="00C65B5A"/>
    <w:rsid w:val="00C65EC4"/>
    <w:rsid w:val="00C65F75"/>
    <w:rsid w:val="00C6610E"/>
    <w:rsid w:val="00C66416"/>
    <w:rsid w:val="00C666D2"/>
    <w:rsid w:val="00C6696F"/>
    <w:rsid w:val="00C672E3"/>
    <w:rsid w:val="00C6777B"/>
    <w:rsid w:val="00C67933"/>
    <w:rsid w:val="00C67BFC"/>
    <w:rsid w:val="00C70094"/>
    <w:rsid w:val="00C70127"/>
    <w:rsid w:val="00C7026F"/>
    <w:rsid w:val="00C706A0"/>
    <w:rsid w:val="00C706B3"/>
    <w:rsid w:val="00C707CF"/>
    <w:rsid w:val="00C708AF"/>
    <w:rsid w:val="00C70AAC"/>
    <w:rsid w:val="00C70B2B"/>
    <w:rsid w:val="00C70BA2"/>
    <w:rsid w:val="00C711E1"/>
    <w:rsid w:val="00C711FB"/>
    <w:rsid w:val="00C717EF"/>
    <w:rsid w:val="00C71F21"/>
    <w:rsid w:val="00C72105"/>
    <w:rsid w:val="00C721EA"/>
    <w:rsid w:val="00C729A0"/>
    <w:rsid w:val="00C72A21"/>
    <w:rsid w:val="00C72B18"/>
    <w:rsid w:val="00C7340C"/>
    <w:rsid w:val="00C73609"/>
    <w:rsid w:val="00C73BB8"/>
    <w:rsid w:val="00C73E30"/>
    <w:rsid w:val="00C740DF"/>
    <w:rsid w:val="00C741A4"/>
    <w:rsid w:val="00C742AA"/>
    <w:rsid w:val="00C7475B"/>
    <w:rsid w:val="00C7498C"/>
    <w:rsid w:val="00C74AA0"/>
    <w:rsid w:val="00C74C42"/>
    <w:rsid w:val="00C75932"/>
    <w:rsid w:val="00C75C55"/>
    <w:rsid w:val="00C75D69"/>
    <w:rsid w:val="00C75FFE"/>
    <w:rsid w:val="00C7679D"/>
    <w:rsid w:val="00C76873"/>
    <w:rsid w:val="00C77226"/>
    <w:rsid w:val="00C77490"/>
    <w:rsid w:val="00C776D8"/>
    <w:rsid w:val="00C77D4C"/>
    <w:rsid w:val="00C77E25"/>
    <w:rsid w:val="00C80093"/>
    <w:rsid w:val="00C806A2"/>
    <w:rsid w:val="00C811C9"/>
    <w:rsid w:val="00C812B7"/>
    <w:rsid w:val="00C81EFD"/>
    <w:rsid w:val="00C820C1"/>
    <w:rsid w:val="00C8261B"/>
    <w:rsid w:val="00C8265B"/>
    <w:rsid w:val="00C826FE"/>
    <w:rsid w:val="00C827E6"/>
    <w:rsid w:val="00C82A98"/>
    <w:rsid w:val="00C82A9E"/>
    <w:rsid w:val="00C82BF7"/>
    <w:rsid w:val="00C83D83"/>
    <w:rsid w:val="00C840B9"/>
    <w:rsid w:val="00C840F4"/>
    <w:rsid w:val="00C84407"/>
    <w:rsid w:val="00C84595"/>
    <w:rsid w:val="00C845EC"/>
    <w:rsid w:val="00C8460C"/>
    <w:rsid w:val="00C8488F"/>
    <w:rsid w:val="00C84C7B"/>
    <w:rsid w:val="00C84D91"/>
    <w:rsid w:val="00C84E48"/>
    <w:rsid w:val="00C85345"/>
    <w:rsid w:val="00C85578"/>
    <w:rsid w:val="00C856EC"/>
    <w:rsid w:val="00C8683E"/>
    <w:rsid w:val="00C86BB9"/>
    <w:rsid w:val="00C86C9D"/>
    <w:rsid w:val="00C86DDC"/>
    <w:rsid w:val="00C8712B"/>
    <w:rsid w:val="00C872BA"/>
    <w:rsid w:val="00C87943"/>
    <w:rsid w:val="00C879B5"/>
    <w:rsid w:val="00C879F2"/>
    <w:rsid w:val="00C87B9D"/>
    <w:rsid w:val="00C87CCB"/>
    <w:rsid w:val="00C87CE3"/>
    <w:rsid w:val="00C87E16"/>
    <w:rsid w:val="00C87E36"/>
    <w:rsid w:val="00C87ECE"/>
    <w:rsid w:val="00C90217"/>
    <w:rsid w:val="00C90359"/>
    <w:rsid w:val="00C906EF"/>
    <w:rsid w:val="00C907CA"/>
    <w:rsid w:val="00C90AC9"/>
    <w:rsid w:val="00C90B04"/>
    <w:rsid w:val="00C90B42"/>
    <w:rsid w:val="00C90E53"/>
    <w:rsid w:val="00C9142C"/>
    <w:rsid w:val="00C91440"/>
    <w:rsid w:val="00C91965"/>
    <w:rsid w:val="00C91F84"/>
    <w:rsid w:val="00C91FCC"/>
    <w:rsid w:val="00C92575"/>
    <w:rsid w:val="00C92729"/>
    <w:rsid w:val="00C92876"/>
    <w:rsid w:val="00C92939"/>
    <w:rsid w:val="00C929FE"/>
    <w:rsid w:val="00C93087"/>
    <w:rsid w:val="00C932F3"/>
    <w:rsid w:val="00C93527"/>
    <w:rsid w:val="00C935FF"/>
    <w:rsid w:val="00C939A9"/>
    <w:rsid w:val="00C9445C"/>
    <w:rsid w:val="00C944B5"/>
    <w:rsid w:val="00C946D5"/>
    <w:rsid w:val="00C946F5"/>
    <w:rsid w:val="00C94C34"/>
    <w:rsid w:val="00C94CF8"/>
    <w:rsid w:val="00C94E32"/>
    <w:rsid w:val="00C9510D"/>
    <w:rsid w:val="00C953CB"/>
    <w:rsid w:val="00C9541E"/>
    <w:rsid w:val="00C95472"/>
    <w:rsid w:val="00C95597"/>
    <w:rsid w:val="00C95AAB"/>
    <w:rsid w:val="00C95AC6"/>
    <w:rsid w:val="00C95B27"/>
    <w:rsid w:val="00C95B2F"/>
    <w:rsid w:val="00C95CAF"/>
    <w:rsid w:val="00C95D9B"/>
    <w:rsid w:val="00C960E8"/>
    <w:rsid w:val="00C961BB"/>
    <w:rsid w:val="00C96E92"/>
    <w:rsid w:val="00C97238"/>
    <w:rsid w:val="00C977B9"/>
    <w:rsid w:val="00C9780C"/>
    <w:rsid w:val="00C97AD8"/>
    <w:rsid w:val="00C97CC7"/>
    <w:rsid w:val="00C97DB8"/>
    <w:rsid w:val="00CA00DA"/>
    <w:rsid w:val="00CA0121"/>
    <w:rsid w:val="00CA08F1"/>
    <w:rsid w:val="00CA0BE9"/>
    <w:rsid w:val="00CA0F2A"/>
    <w:rsid w:val="00CA1289"/>
    <w:rsid w:val="00CA1DC6"/>
    <w:rsid w:val="00CA2950"/>
    <w:rsid w:val="00CA2A58"/>
    <w:rsid w:val="00CA2AC5"/>
    <w:rsid w:val="00CA2D8C"/>
    <w:rsid w:val="00CA2E5B"/>
    <w:rsid w:val="00CA353E"/>
    <w:rsid w:val="00CA3778"/>
    <w:rsid w:val="00CA396F"/>
    <w:rsid w:val="00CA3A5F"/>
    <w:rsid w:val="00CA43C9"/>
    <w:rsid w:val="00CA4B19"/>
    <w:rsid w:val="00CA4F06"/>
    <w:rsid w:val="00CA4F76"/>
    <w:rsid w:val="00CA5434"/>
    <w:rsid w:val="00CA564A"/>
    <w:rsid w:val="00CA566E"/>
    <w:rsid w:val="00CA57DD"/>
    <w:rsid w:val="00CA611C"/>
    <w:rsid w:val="00CA6322"/>
    <w:rsid w:val="00CA63B3"/>
    <w:rsid w:val="00CA67E1"/>
    <w:rsid w:val="00CA6940"/>
    <w:rsid w:val="00CA6B02"/>
    <w:rsid w:val="00CA72FA"/>
    <w:rsid w:val="00CA7448"/>
    <w:rsid w:val="00CA75D5"/>
    <w:rsid w:val="00CA7645"/>
    <w:rsid w:val="00CA7676"/>
    <w:rsid w:val="00CA771A"/>
    <w:rsid w:val="00CA778A"/>
    <w:rsid w:val="00CA7F5A"/>
    <w:rsid w:val="00CB01A3"/>
    <w:rsid w:val="00CB028A"/>
    <w:rsid w:val="00CB04BC"/>
    <w:rsid w:val="00CB0A64"/>
    <w:rsid w:val="00CB0F2E"/>
    <w:rsid w:val="00CB120E"/>
    <w:rsid w:val="00CB16DF"/>
    <w:rsid w:val="00CB1BA2"/>
    <w:rsid w:val="00CB2077"/>
    <w:rsid w:val="00CB20DC"/>
    <w:rsid w:val="00CB26D8"/>
    <w:rsid w:val="00CB2CFC"/>
    <w:rsid w:val="00CB3101"/>
    <w:rsid w:val="00CB31A5"/>
    <w:rsid w:val="00CB320E"/>
    <w:rsid w:val="00CB3385"/>
    <w:rsid w:val="00CB34E5"/>
    <w:rsid w:val="00CB3852"/>
    <w:rsid w:val="00CB38F1"/>
    <w:rsid w:val="00CB3F9F"/>
    <w:rsid w:val="00CB41B2"/>
    <w:rsid w:val="00CB4667"/>
    <w:rsid w:val="00CB47E9"/>
    <w:rsid w:val="00CB486A"/>
    <w:rsid w:val="00CB4AA2"/>
    <w:rsid w:val="00CB4D81"/>
    <w:rsid w:val="00CB50D3"/>
    <w:rsid w:val="00CB5161"/>
    <w:rsid w:val="00CB54DB"/>
    <w:rsid w:val="00CB5815"/>
    <w:rsid w:val="00CB5EE2"/>
    <w:rsid w:val="00CB64FE"/>
    <w:rsid w:val="00CB6EA1"/>
    <w:rsid w:val="00CB7208"/>
    <w:rsid w:val="00CB74D6"/>
    <w:rsid w:val="00CB75DA"/>
    <w:rsid w:val="00CB7675"/>
    <w:rsid w:val="00CB7CB1"/>
    <w:rsid w:val="00CC03CD"/>
    <w:rsid w:val="00CC0434"/>
    <w:rsid w:val="00CC0498"/>
    <w:rsid w:val="00CC053B"/>
    <w:rsid w:val="00CC05C5"/>
    <w:rsid w:val="00CC0AF2"/>
    <w:rsid w:val="00CC1037"/>
    <w:rsid w:val="00CC1BEA"/>
    <w:rsid w:val="00CC2146"/>
    <w:rsid w:val="00CC2246"/>
    <w:rsid w:val="00CC2DF6"/>
    <w:rsid w:val="00CC2F9F"/>
    <w:rsid w:val="00CC315B"/>
    <w:rsid w:val="00CC3495"/>
    <w:rsid w:val="00CC355D"/>
    <w:rsid w:val="00CC36C6"/>
    <w:rsid w:val="00CC37BC"/>
    <w:rsid w:val="00CC3843"/>
    <w:rsid w:val="00CC3BD9"/>
    <w:rsid w:val="00CC3C50"/>
    <w:rsid w:val="00CC3DAF"/>
    <w:rsid w:val="00CC413E"/>
    <w:rsid w:val="00CC44E1"/>
    <w:rsid w:val="00CC4A2E"/>
    <w:rsid w:val="00CC4AD2"/>
    <w:rsid w:val="00CC4BFB"/>
    <w:rsid w:val="00CC4D48"/>
    <w:rsid w:val="00CC4E25"/>
    <w:rsid w:val="00CC4E98"/>
    <w:rsid w:val="00CC4F0F"/>
    <w:rsid w:val="00CC4FD7"/>
    <w:rsid w:val="00CC5581"/>
    <w:rsid w:val="00CC5B8D"/>
    <w:rsid w:val="00CC5CC6"/>
    <w:rsid w:val="00CC5E37"/>
    <w:rsid w:val="00CC5E81"/>
    <w:rsid w:val="00CC5EB1"/>
    <w:rsid w:val="00CC61CA"/>
    <w:rsid w:val="00CC630E"/>
    <w:rsid w:val="00CC6477"/>
    <w:rsid w:val="00CC6929"/>
    <w:rsid w:val="00CC6AFE"/>
    <w:rsid w:val="00CC6B2E"/>
    <w:rsid w:val="00CC706E"/>
    <w:rsid w:val="00CC7428"/>
    <w:rsid w:val="00CD0089"/>
    <w:rsid w:val="00CD0327"/>
    <w:rsid w:val="00CD05C8"/>
    <w:rsid w:val="00CD0787"/>
    <w:rsid w:val="00CD09EC"/>
    <w:rsid w:val="00CD0B19"/>
    <w:rsid w:val="00CD1343"/>
    <w:rsid w:val="00CD16C8"/>
    <w:rsid w:val="00CD1C34"/>
    <w:rsid w:val="00CD1C5F"/>
    <w:rsid w:val="00CD1E01"/>
    <w:rsid w:val="00CD1E81"/>
    <w:rsid w:val="00CD1FCD"/>
    <w:rsid w:val="00CD22A1"/>
    <w:rsid w:val="00CD2779"/>
    <w:rsid w:val="00CD2AE3"/>
    <w:rsid w:val="00CD31E6"/>
    <w:rsid w:val="00CD3B6D"/>
    <w:rsid w:val="00CD3D46"/>
    <w:rsid w:val="00CD3F68"/>
    <w:rsid w:val="00CD40AC"/>
    <w:rsid w:val="00CD4123"/>
    <w:rsid w:val="00CD428F"/>
    <w:rsid w:val="00CD4403"/>
    <w:rsid w:val="00CD486A"/>
    <w:rsid w:val="00CD4B1D"/>
    <w:rsid w:val="00CD4D2F"/>
    <w:rsid w:val="00CD517A"/>
    <w:rsid w:val="00CD535C"/>
    <w:rsid w:val="00CD538A"/>
    <w:rsid w:val="00CD546A"/>
    <w:rsid w:val="00CD547D"/>
    <w:rsid w:val="00CD5680"/>
    <w:rsid w:val="00CD58D9"/>
    <w:rsid w:val="00CD5C97"/>
    <w:rsid w:val="00CD61FD"/>
    <w:rsid w:val="00CD6615"/>
    <w:rsid w:val="00CD6649"/>
    <w:rsid w:val="00CD68E2"/>
    <w:rsid w:val="00CD68FB"/>
    <w:rsid w:val="00CD6EC8"/>
    <w:rsid w:val="00CD6F6C"/>
    <w:rsid w:val="00CD70BE"/>
    <w:rsid w:val="00CD70C2"/>
    <w:rsid w:val="00CD72B3"/>
    <w:rsid w:val="00CD7566"/>
    <w:rsid w:val="00CD75CC"/>
    <w:rsid w:val="00CD7905"/>
    <w:rsid w:val="00CD7BFA"/>
    <w:rsid w:val="00CE0718"/>
    <w:rsid w:val="00CE0930"/>
    <w:rsid w:val="00CE0BE8"/>
    <w:rsid w:val="00CE104A"/>
    <w:rsid w:val="00CE1418"/>
    <w:rsid w:val="00CE1517"/>
    <w:rsid w:val="00CE1682"/>
    <w:rsid w:val="00CE1825"/>
    <w:rsid w:val="00CE1849"/>
    <w:rsid w:val="00CE198C"/>
    <w:rsid w:val="00CE1CF2"/>
    <w:rsid w:val="00CE1D43"/>
    <w:rsid w:val="00CE1D68"/>
    <w:rsid w:val="00CE1DA1"/>
    <w:rsid w:val="00CE1DB7"/>
    <w:rsid w:val="00CE1F3F"/>
    <w:rsid w:val="00CE22D4"/>
    <w:rsid w:val="00CE2854"/>
    <w:rsid w:val="00CE298E"/>
    <w:rsid w:val="00CE2D1C"/>
    <w:rsid w:val="00CE34F2"/>
    <w:rsid w:val="00CE353A"/>
    <w:rsid w:val="00CE3689"/>
    <w:rsid w:val="00CE36B2"/>
    <w:rsid w:val="00CE38DA"/>
    <w:rsid w:val="00CE397B"/>
    <w:rsid w:val="00CE3BAC"/>
    <w:rsid w:val="00CE3D2F"/>
    <w:rsid w:val="00CE3D5E"/>
    <w:rsid w:val="00CE3DB5"/>
    <w:rsid w:val="00CE3F08"/>
    <w:rsid w:val="00CE449F"/>
    <w:rsid w:val="00CE471B"/>
    <w:rsid w:val="00CE52EE"/>
    <w:rsid w:val="00CE5397"/>
    <w:rsid w:val="00CE5492"/>
    <w:rsid w:val="00CE54E8"/>
    <w:rsid w:val="00CE570E"/>
    <w:rsid w:val="00CE5786"/>
    <w:rsid w:val="00CE5978"/>
    <w:rsid w:val="00CE5AC3"/>
    <w:rsid w:val="00CE5D11"/>
    <w:rsid w:val="00CE5D4C"/>
    <w:rsid w:val="00CE5F36"/>
    <w:rsid w:val="00CE5F43"/>
    <w:rsid w:val="00CE641E"/>
    <w:rsid w:val="00CE6671"/>
    <w:rsid w:val="00CE6ED6"/>
    <w:rsid w:val="00CE71CA"/>
    <w:rsid w:val="00CE79CA"/>
    <w:rsid w:val="00CE7AB2"/>
    <w:rsid w:val="00CF0010"/>
    <w:rsid w:val="00CF04FC"/>
    <w:rsid w:val="00CF09C0"/>
    <w:rsid w:val="00CF108C"/>
    <w:rsid w:val="00CF1D91"/>
    <w:rsid w:val="00CF22E6"/>
    <w:rsid w:val="00CF24CE"/>
    <w:rsid w:val="00CF2E09"/>
    <w:rsid w:val="00CF3008"/>
    <w:rsid w:val="00CF3073"/>
    <w:rsid w:val="00CF30F4"/>
    <w:rsid w:val="00CF368F"/>
    <w:rsid w:val="00CF3691"/>
    <w:rsid w:val="00CF37A8"/>
    <w:rsid w:val="00CF386F"/>
    <w:rsid w:val="00CF3A69"/>
    <w:rsid w:val="00CF3B9F"/>
    <w:rsid w:val="00CF40D8"/>
    <w:rsid w:val="00CF4196"/>
    <w:rsid w:val="00CF43E7"/>
    <w:rsid w:val="00CF457C"/>
    <w:rsid w:val="00CF4590"/>
    <w:rsid w:val="00CF4816"/>
    <w:rsid w:val="00CF4C29"/>
    <w:rsid w:val="00CF52DD"/>
    <w:rsid w:val="00CF570A"/>
    <w:rsid w:val="00CF5CC4"/>
    <w:rsid w:val="00CF6521"/>
    <w:rsid w:val="00CF6803"/>
    <w:rsid w:val="00CF720B"/>
    <w:rsid w:val="00CF729D"/>
    <w:rsid w:val="00CF76AB"/>
    <w:rsid w:val="00CF76B7"/>
    <w:rsid w:val="00CF7754"/>
    <w:rsid w:val="00CF7928"/>
    <w:rsid w:val="00CF7A24"/>
    <w:rsid w:val="00CF7A43"/>
    <w:rsid w:val="00CF7B47"/>
    <w:rsid w:val="00CF7DFA"/>
    <w:rsid w:val="00CF7EB7"/>
    <w:rsid w:val="00D00420"/>
    <w:rsid w:val="00D00BB3"/>
    <w:rsid w:val="00D00CA1"/>
    <w:rsid w:val="00D00D1F"/>
    <w:rsid w:val="00D00DB4"/>
    <w:rsid w:val="00D011B5"/>
    <w:rsid w:val="00D014AD"/>
    <w:rsid w:val="00D01744"/>
    <w:rsid w:val="00D01AD5"/>
    <w:rsid w:val="00D01FEE"/>
    <w:rsid w:val="00D02198"/>
    <w:rsid w:val="00D0300D"/>
    <w:rsid w:val="00D034DA"/>
    <w:rsid w:val="00D03898"/>
    <w:rsid w:val="00D039F8"/>
    <w:rsid w:val="00D03ADC"/>
    <w:rsid w:val="00D03D35"/>
    <w:rsid w:val="00D03E4E"/>
    <w:rsid w:val="00D03E6D"/>
    <w:rsid w:val="00D04135"/>
    <w:rsid w:val="00D044C2"/>
    <w:rsid w:val="00D044D3"/>
    <w:rsid w:val="00D04753"/>
    <w:rsid w:val="00D047DA"/>
    <w:rsid w:val="00D04F8C"/>
    <w:rsid w:val="00D05C2D"/>
    <w:rsid w:val="00D05D03"/>
    <w:rsid w:val="00D05DCB"/>
    <w:rsid w:val="00D05EC7"/>
    <w:rsid w:val="00D060B8"/>
    <w:rsid w:val="00D060C4"/>
    <w:rsid w:val="00D060FB"/>
    <w:rsid w:val="00D0641E"/>
    <w:rsid w:val="00D06460"/>
    <w:rsid w:val="00D06480"/>
    <w:rsid w:val="00D06496"/>
    <w:rsid w:val="00D065C1"/>
    <w:rsid w:val="00D06E36"/>
    <w:rsid w:val="00D06F29"/>
    <w:rsid w:val="00D06FD1"/>
    <w:rsid w:val="00D074BB"/>
    <w:rsid w:val="00D076DF"/>
    <w:rsid w:val="00D077D0"/>
    <w:rsid w:val="00D07CCA"/>
    <w:rsid w:val="00D07F11"/>
    <w:rsid w:val="00D10628"/>
    <w:rsid w:val="00D10C0D"/>
    <w:rsid w:val="00D10FB5"/>
    <w:rsid w:val="00D112C9"/>
    <w:rsid w:val="00D1141C"/>
    <w:rsid w:val="00D114C1"/>
    <w:rsid w:val="00D115E7"/>
    <w:rsid w:val="00D1160B"/>
    <w:rsid w:val="00D118A0"/>
    <w:rsid w:val="00D11908"/>
    <w:rsid w:val="00D11DE5"/>
    <w:rsid w:val="00D11F6D"/>
    <w:rsid w:val="00D12A10"/>
    <w:rsid w:val="00D1303C"/>
    <w:rsid w:val="00D13062"/>
    <w:rsid w:val="00D13150"/>
    <w:rsid w:val="00D1329C"/>
    <w:rsid w:val="00D13592"/>
    <w:rsid w:val="00D13809"/>
    <w:rsid w:val="00D139FE"/>
    <w:rsid w:val="00D13DD9"/>
    <w:rsid w:val="00D143A3"/>
    <w:rsid w:val="00D143BB"/>
    <w:rsid w:val="00D145DA"/>
    <w:rsid w:val="00D14BAC"/>
    <w:rsid w:val="00D14C30"/>
    <w:rsid w:val="00D14D1D"/>
    <w:rsid w:val="00D14D47"/>
    <w:rsid w:val="00D15257"/>
    <w:rsid w:val="00D152E6"/>
    <w:rsid w:val="00D152EE"/>
    <w:rsid w:val="00D15990"/>
    <w:rsid w:val="00D159CC"/>
    <w:rsid w:val="00D15ABE"/>
    <w:rsid w:val="00D15ACB"/>
    <w:rsid w:val="00D15AF2"/>
    <w:rsid w:val="00D15DDF"/>
    <w:rsid w:val="00D15EFF"/>
    <w:rsid w:val="00D16168"/>
    <w:rsid w:val="00D1634A"/>
    <w:rsid w:val="00D169E9"/>
    <w:rsid w:val="00D16C52"/>
    <w:rsid w:val="00D16EFC"/>
    <w:rsid w:val="00D1705B"/>
    <w:rsid w:val="00D171FE"/>
    <w:rsid w:val="00D17377"/>
    <w:rsid w:val="00D17578"/>
    <w:rsid w:val="00D1770B"/>
    <w:rsid w:val="00D17806"/>
    <w:rsid w:val="00D179D3"/>
    <w:rsid w:val="00D17E6F"/>
    <w:rsid w:val="00D17FB9"/>
    <w:rsid w:val="00D20331"/>
    <w:rsid w:val="00D2095C"/>
    <w:rsid w:val="00D2199E"/>
    <w:rsid w:val="00D21C31"/>
    <w:rsid w:val="00D21F45"/>
    <w:rsid w:val="00D21FC9"/>
    <w:rsid w:val="00D22195"/>
    <w:rsid w:val="00D2242F"/>
    <w:rsid w:val="00D225F6"/>
    <w:rsid w:val="00D22B76"/>
    <w:rsid w:val="00D22CA6"/>
    <w:rsid w:val="00D22E06"/>
    <w:rsid w:val="00D22F0C"/>
    <w:rsid w:val="00D22F92"/>
    <w:rsid w:val="00D232F3"/>
    <w:rsid w:val="00D2364C"/>
    <w:rsid w:val="00D23AE8"/>
    <w:rsid w:val="00D23B44"/>
    <w:rsid w:val="00D23C9D"/>
    <w:rsid w:val="00D24182"/>
    <w:rsid w:val="00D24450"/>
    <w:rsid w:val="00D2461E"/>
    <w:rsid w:val="00D24928"/>
    <w:rsid w:val="00D249B9"/>
    <w:rsid w:val="00D24A85"/>
    <w:rsid w:val="00D25071"/>
    <w:rsid w:val="00D25100"/>
    <w:rsid w:val="00D2515B"/>
    <w:rsid w:val="00D25170"/>
    <w:rsid w:val="00D2573C"/>
    <w:rsid w:val="00D25792"/>
    <w:rsid w:val="00D25BE3"/>
    <w:rsid w:val="00D25E56"/>
    <w:rsid w:val="00D2666F"/>
    <w:rsid w:val="00D26E91"/>
    <w:rsid w:val="00D27056"/>
    <w:rsid w:val="00D27359"/>
    <w:rsid w:val="00D274EB"/>
    <w:rsid w:val="00D27A2E"/>
    <w:rsid w:val="00D303D2"/>
    <w:rsid w:val="00D30635"/>
    <w:rsid w:val="00D30853"/>
    <w:rsid w:val="00D31745"/>
    <w:rsid w:val="00D31E8D"/>
    <w:rsid w:val="00D329F3"/>
    <w:rsid w:val="00D337A4"/>
    <w:rsid w:val="00D33815"/>
    <w:rsid w:val="00D34173"/>
    <w:rsid w:val="00D3458A"/>
    <w:rsid w:val="00D3493C"/>
    <w:rsid w:val="00D34954"/>
    <w:rsid w:val="00D34A48"/>
    <w:rsid w:val="00D34AAB"/>
    <w:rsid w:val="00D34C88"/>
    <w:rsid w:val="00D355A9"/>
    <w:rsid w:val="00D356AF"/>
    <w:rsid w:val="00D3578A"/>
    <w:rsid w:val="00D3588A"/>
    <w:rsid w:val="00D35BB5"/>
    <w:rsid w:val="00D35C80"/>
    <w:rsid w:val="00D35D86"/>
    <w:rsid w:val="00D35F15"/>
    <w:rsid w:val="00D35F85"/>
    <w:rsid w:val="00D36146"/>
    <w:rsid w:val="00D365E6"/>
    <w:rsid w:val="00D3669A"/>
    <w:rsid w:val="00D36995"/>
    <w:rsid w:val="00D36C93"/>
    <w:rsid w:val="00D36F75"/>
    <w:rsid w:val="00D37411"/>
    <w:rsid w:val="00D374F3"/>
    <w:rsid w:val="00D377AE"/>
    <w:rsid w:val="00D37A6C"/>
    <w:rsid w:val="00D37C24"/>
    <w:rsid w:val="00D37CC0"/>
    <w:rsid w:val="00D37DF5"/>
    <w:rsid w:val="00D37E1F"/>
    <w:rsid w:val="00D37E60"/>
    <w:rsid w:val="00D37F9F"/>
    <w:rsid w:val="00D4025C"/>
    <w:rsid w:val="00D40441"/>
    <w:rsid w:val="00D405D2"/>
    <w:rsid w:val="00D40A6B"/>
    <w:rsid w:val="00D40B07"/>
    <w:rsid w:val="00D40D65"/>
    <w:rsid w:val="00D40E93"/>
    <w:rsid w:val="00D40F10"/>
    <w:rsid w:val="00D41050"/>
    <w:rsid w:val="00D41633"/>
    <w:rsid w:val="00D418AB"/>
    <w:rsid w:val="00D41AF1"/>
    <w:rsid w:val="00D41B3A"/>
    <w:rsid w:val="00D41E32"/>
    <w:rsid w:val="00D41E5E"/>
    <w:rsid w:val="00D41FB8"/>
    <w:rsid w:val="00D42055"/>
    <w:rsid w:val="00D4208C"/>
    <w:rsid w:val="00D420C3"/>
    <w:rsid w:val="00D4216D"/>
    <w:rsid w:val="00D421E5"/>
    <w:rsid w:val="00D42621"/>
    <w:rsid w:val="00D4263E"/>
    <w:rsid w:val="00D427BA"/>
    <w:rsid w:val="00D428A7"/>
    <w:rsid w:val="00D4291D"/>
    <w:rsid w:val="00D42AE0"/>
    <w:rsid w:val="00D42BFF"/>
    <w:rsid w:val="00D42C56"/>
    <w:rsid w:val="00D4308C"/>
    <w:rsid w:val="00D43B8C"/>
    <w:rsid w:val="00D43C21"/>
    <w:rsid w:val="00D43C8E"/>
    <w:rsid w:val="00D43D79"/>
    <w:rsid w:val="00D43E84"/>
    <w:rsid w:val="00D43F78"/>
    <w:rsid w:val="00D44345"/>
    <w:rsid w:val="00D44D4A"/>
    <w:rsid w:val="00D44DA3"/>
    <w:rsid w:val="00D451F3"/>
    <w:rsid w:val="00D45AFE"/>
    <w:rsid w:val="00D45CB3"/>
    <w:rsid w:val="00D46581"/>
    <w:rsid w:val="00D467DD"/>
    <w:rsid w:val="00D46AAF"/>
    <w:rsid w:val="00D46E5C"/>
    <w:rsid w:val="00D47016"/>
    <w:rsid w:val="00D470D7"/>
    <w:rsid w:val="00D477BC"/>
    <w:rsid w:val="00D477F1"/>
    <w:rsid w:val="00D47EDB"/>
    <w:rsid w:val="00D50408"/>
    <w:rsid w:val="00D505FD"/>
    <w:rsid w:val="00D50762"/>
    <w:rsid w:val="00D50855"/>
    <w:rsid w:val="00D50C2B"/>
    <w:rsid w:val="00D50C2E"/>
    <w:rsid w:val="00D50DAB"/>
    <w:rsid w:val="00D50E68"/>
    <w:rsid w:val="00D51104"/>
    <w:rsid w:val="00D513DA"/>
    <w:rsid w:val="00D52129"/>
    <w:rsid w:val="00D521A7"/>
    <w:rsid w:val="00D52375"/>
    <w:rsid w:val="00D52A07"/>
    <w:rsid w:val="00D52ADC"/>
    <w:rsid w:val="00D52B45"/>
    <w:rsid w:val="00D53126"/>
    <w:rsid w:val="00D53142"/>
    <w:rsid w:val="00D53189"/>
    <w:rsid w:val="00D531D2"/>
    <w:rsid w:val="00D5332D"/>
    <w:rsid w:val="00D53745"/>
    <w:rsid w:val="00D538EE"/>
    <w:rsid w:val="00D53CA3"/>
    <w:rsid w:val="00D53FC7"/>
    <w:rsid w:val="00D54237"/>
    <w:rsid w:val="00D5423A"/>
    <w:rsid w:val="00D5499E"/>
    <w:rsid w:val="00D54C3B"/>
    <w:rsid w:val="00D54D1F"/>
    <w:rsid w:val="00D54E14"/>
    <w:rsid w:val="00D54EF4"/>
    <w:rsid w:val="00D55086"/>
    <w:rsid w:val="00D551F4"/>
    <w:rsid w:val="00D553ED"/>
    <w:rsid w:val="00D55AC8"/>
    <w:rsid w:val="00D55C3D"/>
    <w:rsid w:val="00D55F21"/>
    <w:rsid w:val="00D56197"/>
    <w:rsid w:val="00D56244"/>
    <w:rsid w:val="00D5640A"/>
    <w:rsid w:val="00D565D9"/>
    <w:rsid w:val="00D569A3"/>
    <w:rsid w:val="00D56A66"/>
    <w:rsid w:val="00D56D46"/>
    <w:rsid w:val="00D56E87"/>
    <w:rsid w:val="00D56F83"/>
    <w:rsid w:val="00D5701A"/>
    <w:rsid w:val="00D57921"/>
    <w:rsid w:val="00D57D0C"/>
    <w:rsid w:val="00D606FD"/>
    <w:rsid w:val="00D6110E"/>
    <w:rsid w:val="00D611B5"/>
    <w:rsid w:val="00D611C3"/>
    <w:rsid w:val="00D6127F"/>
    <w:rsid w:val="00D61CEB"/>
    <w:rsid w:val="00D62211"/>
    <w:rsid w:val="00D62452"/>
    <w:rsid w:val="00D62505"/>
    <w:rsid w:val="00D634A1"/>
    <w:rsid w:val="00D63600"/>
    <w:rsid w:val="00D6388D"/>
    <w:rsid w:val="00D64327"/>
    <w:rsid w:val="00D64602"/>
    <w:rsid w:val="00D64758"/>
    <w:rsid w:val="00D647E8"/>
    <w:rsid w:val="00D64C4A"/>
    <w:rsid w:val="00D64D9B"/>
    <w:rsid w:val="00D64E15"/>
    <w:rsid w:val="00D65308"/>
    <w:rsid w:val="00D653EE"/>
    <w:rsid w:val="00D6549E"/>
    <w:rsid w:val="00D655C6"/>
    <w:rsid w:val="00D657FA"/>
    <w:rsid w:val="00D659DF"/>
    <w:rsid w:val="00D65A88"/>
    <w:rsid w:val="00D65E6A"/>
    <w:rsid w:val="00D66258"/>
    <w:rsid w:val="00D66371"/>
    <w:rsid w:val="00D66477"/>
    <w:rsid w:val="00D66521"/>
    <w:rsid w:val="00D6661B"/>
    <w:rsid w:val="00D66A78"/>
    <w:rsid w:val="00D6707C"/>
    <w:rsid w:val="00D67500"/>
    <w:rsid w:val="00D67504"/>
    <w:rsid w:val="00D6766D"/>
    <w:rsid w:val="00D67FD0"/>
    <w:rsid w:val="00D67FFC"/>
    <w:rsid w:val="00D703EF"/>
    <w:rsid w:val="00D7042B"/>
    <w:rsid w:val="00D7055A"/>
    <w:rsid w:val="00D706BE"/>
    <w:rsid w:val="00D706E6"/>
    <w:rsid w:val="00D706EF"/>
    <w:rsid w:val="00D7090D"/>
    <w:rsid w:val="00D70939"/>
    <w:rsid w:val="00D712DE"/>
    <w:rsid w:val="00D71422"/>
    <w:rsid w:val="00D71481"/>
    <w:rsid w:val="00D7157D"/>
    <w:rsid w:val="00D717FA"/>
    <w:rsid w:val="00D71D9A"/>
    <w:rsid w:val="00D721DF"/>
    <w:rsid w:val="00D727B9"/>
    <w:rsid w:val="00D7296B"/>
    <w:rsid w:val="00D7301C"/>
    <w:rsid w:val="00D7351E"/>
    <w:rsid w:val="00D735FE"/>
    <w:rsid w:val="00D73ACC"/>
    <w:rsid w:val="00D73C83"/>
    <w:rsid w:val="00D74163"/>
    <w:rsid w:val="00D742C3"/>
    <w:rsid w:val="00D7464E"/>
    <w:rsid w:val="00D746D4"/>
    <w:rsid w:val="00D74C5F"/>
    <w:rsid w:val="00D74E32"/>
    <w:rsid w:val="00D75460"/>
    <w:rsid w:val="00D75869"/>
    <w:rsid w:val="00D75884"/>
    <w:rsid w:val="00D75B24"/>
    <w:rsid w:val="00D75C59"/>
    <w:rsid w:val="00D75D50"/>
    <w:rsid w:val="00D75D5E"/>
    <w:rsid w:val="00D75FAB"/>
    <w:rsid w:val="00D766AB"/>
    <w:rsid w:val="00D76953"/>
    <w:rsid w:val="00D769AF"/>
    <w:rsid w:val="00D76A97"/>
    <w:rsid w:val="00D76AE4"/>
    <w:rsid w:val="00D76BEA"/>
    <w:rsid w:val="00D76D9E"/>
    <w:rsid w:val="00D76FB6"/>
    <w:rsid w:val="00D77027"/>
    <w:rsid w:val="00D771AF"/>
    <w:rsid w:val="00D77828"/>
    <w:rsid w:val="00D778D2"/>
    <w:rsid w:val="00D779D6"/>
    <w:rsid w:val="00D77C97"/>
    <w:rsid w:val="00D77D2B"/>
    <w:rsid w:val="00D80171"/>
    <w:rsid w:val="00D8026A"/>
    <w:rsid w:val="00D806E3"/>
    <w:rsid w:val="00D8096C"/>
    <w:rsid w:val="00D8099B"/>
    <w:rsid w:val="00D80DC8"/>
    <w:rsid w:val="00D814A8"/>
    <w:rsid w:val="00D81CD6"/>
    <w:rsid w:val="00D81E81"/>
    <w:rsid w:val="00D82285"/>
    <w:rsid w:val="00D826FC"/>
    <w:rsid w:val="00D829B6"/>
    <w:rsid w:val="00D82C26"/>
    <w:rsid w:val="00D82D7B"/>
    <w:rsid w:val="00D82E15"/>
    <w:rsid w:val="00D82E1B"/>
    <w:rsid w:val="00D8348D"/>
    <w:rsid w:val="00D83586"/>
    <w:rsid w:val="00D83F6B"/>
    <w:rsid w:val="00D83FA8"/>
    <w:rsid w:val="00D843F3"/>
    <w:rsid w:val="00D84693"/>
    <w:rsid w:val="00D8474E"/>
    <w:rsid w:val="00D84B5E"/>
    <w:rsid w:val="00D84BEC"/>
    <w:rsid w:val="00D84C8D"/>
    <w:rsid w:val="00D8527D"/>
    <w:rsid w:val="00D853ED"/>
    <w:rsid w:val="00D854D9"/>
    <w:rsid w:val="00D856A3"/>
    <w:rsid w:val="00D85A85"/>
    <w:rsid w:val="00D85D56"/>
    <w:rsid w:val="00D85D8E"/>
    <w:rsid w:val="00D85E5A"/>
    <w:rsid w:val="00D85EA4"/>
    <w:rsid w:val="00D8634D"/>
    <w:rsid w:val="00D8652B"/>
    <w:rsid w:val="00D86765"/>
    <w:rsid w:val="00D867BD"/>
    <w:rsid w:val="00D8697D"/>
    <w:rsid w:val="00D86ACD"/>
    <w:rsid w:val="00D86C02"/>
    <w:rsid w:val="00D87160"/>
    <w:rsid w:val="00D8736B"/>
    <w:rsid w:val="00D87638"/>
    <w:rsid w:val="00D87945"/>
    <w:rsid w:val="00D87947"/>
    <w:rsid w:val="00D87DE5"/>
    <w:rsid w:val="00D87E39"/>
    <w:rsid w:val="00D90265"/>
    <w:rsid w:val="00D902FD"/>
    <w:rsid w:val="00D907F0"/>
    <w:rsid w:val="00D90833"/>
    <w:rsid w:val="00D90907"/>
    <w:rsid w:val="00D90BD8"/>
    <w:rsid w:val="00D90EE3"/>
    <w:rsid w:val="00D91476"/>
    <w:rsid w:val="00D91870"/>
    <w:rsid w:val="00D918AE"/>
    <w:rsid w:val="00D91BBC"/>
    <w:rsid w:val="00D91E90"/>
    <w:rsid w:val="00D91F0D"/>
    <w:rsid w:val="00D92061"/>
    <w:rsid w:val="00D928E4"/>
    <w:rsid w:val="00D92A53"/>
    <w:rsid w:val="00D92AE3"/>
    <w:rsid w:val="00D92BA7"/>
    <w:rsid w:val="00D92D6C"/>
    <w:rsid w:val="00D92F08"/>
    <w:rsid w:val="00D93BC8"/>
    <w:rsid w:val="00D93C0A"/>
    <w:rsid w:val="00D94393"/>
    <w:rsid w:val="00D947A6"/>
    <w:rsid w:val="00D947AF"/>
    <w:rsid w:val="00D951B0"/>
    <w:rsid w:val="00D953B2"/>
    <w:rsid w:val="00D954DE"/>
    <w:rsid w:val="00D95B33"/>
    <w:rsid w:val="00D95E27"/>
    <w:rsid w:val="00D964FF"/>
    <w:rsid w:val="00D96740"/>
    <w:rsid w:val="00D96993"/>
    <w:rsid w:val="00D96A0F"/>
    <w:rsid w:val="00D96CE0"/>
    <w:rsid w:val="00D96F79"/>
    <w:rsid w:val="00D9718F"/>
    <w:rsid w:val="00D974B4"/>
    <w:rsid w:val="00D977E4"/>
    <w:rsid w:val="00DA01EA"/>
    <w:rsid w:val="00DA04A8"/>
    <w:rsid w:val="00DA0B1D"/>
    <w:rsid w:val="00DA0DAE"/>
    <w:rsid w:val="00DA0DF0"/>
    <w:rsid w:val="00DA1117"/>
    <w:rsid w:val="00DA1330"/>
    <w:rsid w:val="00DA139B"/>
    <w:rsid w:val="00DA14D2"/>
    <w:rsid w:val="00DA188B"/>
    <w:rsid w:val="00DA19FB"/>
    <w:rsid w:val="00DA1A24"/>
    <w:rsid w:val="00DA1B83"/>
    <w:rsid w:val="00DA1D21"/>
    <w:rsid w:val="00DA1F32"/>
    <w:rsid w:val="00DA1F91"/>
    <w:rsid w:val="00DA20CE"/>
    <w:rsid w:val="00DA21CD"/>
    <w:rsid w:val="00DA229F"/>
    <w:rsid w:val="00DA22BA"/>
    <w:rsid w:val="00DA248B"/>
    <w:rsid w:val="00DA2635"/>
    <w:rsid w:val="00DA28B2"/>
    <w:rsid w:val="00DA2B67"/>
    <w:rsid w:val="00DA2F4E"/>
    <w:rsid w:val="00DA3A8C"/>
    <w:rsid w:val="00DA47E2"/>
    <w:rsid w:val="00DA4A71"/>
    <w:rsid w:val="00DA4B59"/>
    <w:rsid w:val="00DA4F2C"/>
    <w:rsid w:val="00DA52C3"/>
    <w:rsid w:val="00DA54A1"/>
    <w:rsid w:val="00DA5968"/>
    <w:rsid w:val="00DA5F94"/>
    <w:rsid w:val="00DA606C"/>
    <w:rsid w:val="00DA613B"/>
    <w:rsid w:val="00DA61A4"/>
    <w:rsid w:val="00DA6327"/>
    <w:rsid w:val="00DA657B"/>
    <w:rsid w:val="00DA66D8"/>
    <w:rsid w:val="00DA6BD2"/>
    <w:rsid w:val="00DA6CB2"/>
    <w:rsid w:val="00DA6D43"/>
    <w:rsid w:val="00DA6DE2"/>
    <w:rsid w:val="00DA7075"/>
    <w:rsid w:val="00DA7E40"/>
    <w:rsid w:val="00DA7FE1"/>
    <w:rsid w:val="00DB001E"/>
    <w:rsid w:val="00DB0178"/>
    <w:rsid w:val="00DB029D"/>
    <w:rsid w:val="00DB0308"/>
    <w:rsid w:val="00DB0487"/>
    <w:rsid w:val="00DB052F"/>
    <w:rsid w:val="00DB07FD"/>
    <w:rsid w:val="00DB09F6"/>
    <w:rsid w:val="00DB0B2B"/>
    <w:rsid w:val="00DB0D13"/>
    <w:rsid w:val="00DB120F"/>
    <w:rsid w:val="00DB12A6"/>
    <w:rsid w:val="00DB1319"/>
    <w:rsid w:val="00DB19C9"/>
    <w:rsid w:val="00DB1AE8"/>
    <w:rsid w:val="00DB1D8C"/>
    <w:rsid w:val="00DB208D"/>
    <w:rsid w:val="00DB24B1"/>
    <w:rsid w:val="00DB2565"/>
    <w:rsid w:val="00DB2758"/>
    <w:rsid w:val="00DB2930"/>
    <w:rsid w:val="00DB2FF2"/>
    <w:rsid w:val="00DB307C"/>
    <w:rsid w:val="00DB34B4"/>
    <w:rsid w:val="00DB35B3"/>
    <w:rsid w:val="00DB393C"/>
    <w:rsid w:val="00DB3E83"/>
    <w:rsid w:val="00DB42A5"/>
    <w:rsid w:val="00DB44FE"/>
    <w:rsid w:val="00DB45CC"/>
    <w:rsid w:val="00DB4675"/>
    <w:rsid w:val="00DB4BC3"/>
    <w:rsid w:val="00DB4C8F"/>
    <w:rsid w:val="00DB4CE7"/>
    <w:rsid w:val="00DB53C6"/>
    <w:rsid w:val="00DB54DA"/>
    <w:rsid w:val="00DB5754"/>
    <w:rsid w:val="00DB5CFD"/>
    <w:rsid w:val="00DB622C"/>
    <w:rsid w:val="00DB64AD"/>
    <w:rsid w:val="00DB66A8"/>
    <w:rsid w:val="00DB676B"/>
    <w:rsid w:val="00DB6F62"/>
    <w:rsid w:val="00DB6F78"/>
    <w:rsid w:val="00DB6F98"/>
    <w:rsid w:val="00DB706C"/>
    <w:rsid w:val="00DB7133"/>
    <w:rsid w:val="00DB71F0"/>
    <w:rsid w:val="00DB7370"/>
    <w:rsid w:val="00DB7523"/>
    <w:rsid w:val="00DB7641"/>
    <w:rsid w:val="00DB78A5"/>
    <w:rsid w:val="00DB7968"/>
    <w:rsid w:val="00DC0475"/>
    <w:rsid w:val="00DC0492"/>
    <w:rsid w:val="00DC050B"/>
    <w:rsid w:val="00DC052A"/>
    <w:rsid w:val="00DC086D"/>
    <w:rsid w:val="00DC0CB0"/>
    <w:rsid w:val="00DC0CD4"/>
    <w:rsid w:val="00DC0D9F"/>
    <w:rsid w:val="00DC1211"/>
    <w:rsid w:val="00DC1419"/>
    <w:rsid w:val="00DC1B21"/>
    <w:rsid w:val="00DC1E4B"/>
    <w:rsid w:val="00DC1F1C"/>
    <w:rsid w:val="00DC1F70"/>
    <w:rsid w:val="00DC25CE"/>
    <w:rsid w:val="00DC265F"/>
    <w:rsid w:val="00DC26A4"/>
    <w:rsid w:val="00DC26C7"/>
    <w:rsid w:val="00DC282B"/>
    <w:rsid w:val="00DC2FBF"/>
    <w:rsid w:val="00DC3288"/>
    <w:rsid w:val="00DC3355"/>
    <w:rsid w:val="00DC3777"/>
    <w:rsid w:val="00DC37B2"/>
    <w:rsid w:val="00DC3835"/>
    <w:rsid w:val="00DC3882"/>
    <w:rsid w:val="00DC38B8"/>
    <w:rsid w:val="00DC3934"/>
    <w:rsid w:val="00DC4133"/>
    <w:rsid w:val="00DC4262"/>
    <w:rsid w:val="00DC47A0"/>
    <w:rsid w:val="00DC4928"/>
    <w:rsid w:val="00DC4961"/>
    <w:rsid w:val="00DC4A5A"/>
    <w:rsid w:val="00DC4C30"/>
    <w:rsid w:val="00DC4C7E"/>
    <w:rsid w:val="00DC517E"/>
    <w:rsid w:val="00DC62DA"/>
    <w:rsid w:val="00DC6490"/>
    <w:rsid w:val="00DC674A"/>
    <w:rsid w:val="00DC6ABB"/>
    <w:rsid w:val="00DC6B69"/>
    <w:rsid w:val="00DC6E7A"/>
    <w:rsid w:val="00DC715E"/>
    <w:rsid w:val="00DC72F0"/>
    <w:rsid w:val="00DC74BD"/>
    <w:rsid w:val="00DC74F2"/>
    <w:rsid w:val="00DC75B1"/>
    <w:rsid w:val="00DC796F"/>
    <w:rsid w:val="00DC79D4"/>
    <w:rsid w:val="00DC7B29"/>
    <w:rsid w:val="00DC7C1E"/>
    <w:rsid w:val="00DC7FAF"/>
    <w:rsid w:val="00DD00C3"/>
    <w:rsid w:val="00DD01EA"/>
    <w:rsid w:val="00DD0412"/>
    <w:rsid w:val="00DD06D8"/>
    <w:rsid w:val="00DD0C05"/>
    <w:rsid w:val="00DD0C0F"/>
    <w:rsid w:val="00DD0C3E"/>
    <w:rsid w:val="00DD0E75"/>
    <w:rsid w:val="00DD0E9D"/>
    <w:rsid w:val="00DD113C"/>
    <w:rsid w:val="00DD1213"/>
    <w:rsid w:val="00DD1422"/>
    <w:rsid w:val="00DD17DA"/>
    <w:rsid w:val="00DD1B0B"/>
    <w:rsid w:val="00DD1B32"/>
    <w:rsid w:val="00DD1C7E"/>
    <w:rsid w:val="00DD1F06"/>
    <w:rsid w:val="00DD1F17"/>
    <w:rsid w:val="00DD236B"/>
    <w:rsid w:val="00DD239B"/>
    <w:rsid w:val="00DD255A"/>
    <w:rsid w:val="00DD2A87"/>
    <w:rsid w:val="00DD2A9F"/>
    <w:rsid w:val="00DD2C7B"/>
    <w:rsid w:val="00DD2D4D"/>
    <w:rsid w:val="00DD2E71"/>
    <w:rsid w:val="00DD32D6"/>
    <w:rsid w:val="00DD344F"/>
    <w:rsid w:val="00DD369F"/>
    <w:rsid w:val="00DD389E"/>
    <w:rsid w:val="00DD3B0A"/>
    <w:rsid w:val="00DD3BFF"/>
    <w:rsid w:val="00DD4194"/>
    <w:rsid w:val="00DD44E5"/>
    <w:rsid w:val="00DD546E"/>
    <w:rsid w:val="00DD57B1"/>
    <w:rsid w:val="00DD58A2"/>
    <w:rsid w:val="00DD6476"/>
    <w:rsid w:val="00DD6BDE"/>
    <w:rsid w:val="00DD71DC"/>
    <w:rsid w:val="00DD76CD"/>
    <w:rsid w:val="00DD79FB"/>
    <w:rsid w:val="00DD7D15"/>
    <w:rsid w:val="00DD7F4A"/>
    <w:rsid w:val="00DE048A"/>
    <w:rsid w:val="00DE0550"/>
    <w:rsid w:val="00DE08DF"/>
    <w:rsid w:val="00DE0A85"/>
    <w:rsid w:val="00DE0AA2"/>
    <w:rsid w:val="00DE0AE4"/>
    <w:rsid w:val="00DE1462"/>
    <w:rsid w:val="00DE1488"/>
    <w:rsid w:val="00DE18C6"/>
    <w:rsid w:val="00DE18C7"/>
    <w:rsid w:val="00DE202D"/>
    <w:rsid w:val="00DE297C"/>
    <w:rsid w:val="00DE2A28"/>
    <w:rsid w:val="00DE306B"/>
    <w:rsid w:val="00DE33CE"/>
    <w:rsid w:val="00DE3518"/>
    <w:rsid w:val="00DE3831"/>
    <w:rsid w:val="00DE3E60"/>
    <w:rsid w:val="00DE3EA2"/>
    <w:rsid w:val="00DE4076"/>
    <w:rsid w:val="00DE4B17"/>
    <w:rsid w:val="00DE4C0B"/>
    <w:rsid w:val="00DE4C2D"/>
    <w:rsid w:val="00DE53EB"/>
    <w:rsid w:val="00DE552C"/>
    <w:rsid w:val="00DE573D"/>
    <w:rsid w:val="00DE585F"/>
    <w:rsid w:val="00DE5930"/>
    <w:rsid w:val="00DE5D12"/>
    <w:rsid w:val="00DE5DB2"/>
    <w:rsid w:val="00DE5E39"/>
    <w:rsid w:val="00DE5FC7"/>
    <w:rsid w:val="00DE6043"/>
    <w:rsid w:val="00DE60FF"/>
    <w:rsid w:val="00DE66DF"/>
    <w:rsid w:val="00DE6786"/>
    <w:rsid w:val="00DE682B"/>
    <w:rsid w:val="00DE6B65"/>
    <w:rsid w:val="00DE6CBC"/>
    <w:rsid w:val="00DE7050"/>
    <w:rsid w:val="00DE72FF"/>
    <w:rsid w:val="00DE734A"/>
    <w:rsid w:val="00DE73F1"/>
    <w:rsid w:val="00DE771E"/>
    <w:rsid w:val="00DE78A4"/>
    <w:rsid w:val="00DF0073"/>
    <w:rsid w:val="00DF012A"/>
    <w:rsid w:val="00DF0291"/>
    <w:rsid w:val="00DF0357"/>
    <w:rsid w:val="00DF04D4"/>
    <w:rsid w:val="00DF0954"/>
    <w:rsid w:val="00DF0C44"/>
    <w:rsid w:val="00DF0CE2"/>
    <w:rsid w:val="00DF0E40"/>
    <w:rsid w:val="00DF0E65"/>
    <w:rsid w:val="00DF0ED0"/>
    <w:rsid w:val="00DF0F69"/>
    <w:rsid w:val="00DF0FD2"/>
    <w:rsid w:val="00DF1016"/>
    <w:rsid w:val="00DF110B"/>
    <w:rsid w:val="00DF13C7"/>
    <w:rsid w:val="00DF185A"/>
    <w:rsid w:val="00DF1AED"/>
    <w:rsid w:val="00DF1E65"/>
    <w:rsid w:val="00DF22BD"/>
    <w:rsid w:val="00DF29AE"/>
    <w:rsid w:val="00DF2E53"/>
    <w:rsid w:val="00DF3231"/>
    <w:rsid w:val="00DF3971"/>
    <w:rsid w:val="00DF399D"/>
    <w:rsid w:val="00DF3B81"/>
    <w:rsid w:val="00DF3E19"/>
    <w:rsid w:val="00DF3E4D"/>
    <w:rsid w:val="00DF3F1A"/>
    <w:rsid w:val="00DF41A6"/>
    <w:rsid w:val="00DF43A3"/>
    <w:rsid w:val="00DF44F7"/>
    <w:rsid w:val="00DF453C"/>
    <w:rsid w:val="00DF45B0"/>
    <w:rsid w:val="00DF467C"/>
    <w:rsid w:val="00DF4A04"/>
    <w:rsid w:val="00DF4AAA"/>
    <w:rsid w:val="00DF4F2B"/>
    <w:rsid w:val="00DF52E6"/>
    <w:rsid w:val="00DF539C"/>
    <w:rsid w:val="00DF5470"/>
    <w:rsid w:val="00DF5692"/>
    <w:rsid w:val="00DF5B01"/>
    <w:rsid w:val="00DF6253"/>
    <w:rsid w:val="00DF6312"/>
    <w:rsid w:val="00DF6482"/>
    <w:rsid w:val="00DF6720"/>
    <w:rsid w:val="00DF6A69"/>
    <w:rsid w:val="00DF6AAD"/>
    <w:rsid w:val="00DF6BFE"/>
    <w:rsid w:val="00DF7185"/>
    <w:rsid w:val="00DF7438"/>
    <w:rsid w:val="00DF7685"/>
    <w:rsid w:val="00DF77B1"/>
    <w:rsid w:val="00DF7D34"/>
    <w:rsid w:val="00DF7D80"/>
    <w:rsid w:val="00E000BA"/>
    <w:rsid w:val="00E003D1"/>
    <w:rsid w:val="00E00493"/>
    <w:rsid w:val="00E004AE"/>
    <w:rsid w:val="00E007B3"/>
    <w:rsid w:val="00E00800"/>
    <w:rsid w:val="00E00DF6"/>
    <w:rsid w:val="00E011FE"/>
    <w:rsid w:val="00E0141F"/>
    <w:rsid w:val="00E014F6"/>
    <w:rsid w:val="00E0165F"/>
    <w:rsid w:val="00E01C58"/>
    <w:rsid w:val="00E01D75"/>
    <w:rsid w:val="00E01FE3"/>
    <w:rsid w:val="00E02135"/>
    <w:rsid w:val="00E02267"/>
    <w:rsid w:val="00E02315"/>
    <w:rsid w:val="00E02434"/>
    <w:rsid w:val="00E02692"/>
    <w:rsid w:val="00E029B9"/>
    <w:rsid w:val="00E02FDC"/>
    <w:rsid w:val="00E033A6"/>
    <w:rsid w:val="00E03886"/>
    <w:rsid w:val="00E03A6B"/>
    <w:rsid w:val="00E03A86"/>
    <w:rsid w:val="00E03CB7"/>
    <w:rsid w:val="00E0441D"/>
    <w:rsid w:val="00E0463E"/>
    <w:rsid w:val="00E048B5"/>
    <w:rsid w:val="00E04AE4"/>
    <w:rsid w:val="00E04D40"/>
    <w:rsid w:val="00E04E54"/>
    <w:rsid w:val="00E04E90"/>
    <w:rsid w:val="00E04FB7"/>
    <w:rsid w:val="00E04FF3"/>
    <w:rsid w:val="00E050F7"/>
    <w:rsid w:val="00E0529D"/>
    <w:rsid w:val="00E05305"/>
    <w:rsid w:val="00E0541E"/>
    <w:rsid w:val="00E05508"/>
    <w:rsid w:val="00E05A30"/>
    <w:rsid w:val="00E061B2"/>
    <w:rsid w:val="00E064B6"/>
    <w:rsid w:val="00E06832"/>
    <w:rsid w:val="00E06AAF"/>
    <w:rsid w:val="00E06BE0"/>
    <w:rsid w:val="00E06C6C"/>
    <w:rsid w:val="00E06DE7"/>
    <w:rsid w:val="00E06FA8"/>
    <w:rsid w:val="00E07185"/>
    <w:rsid w:val="00E07921"/>
    <w:rsid w:val="00E079F9"/>
    <w:rsid w:val="00E07BB3"/>
    <w:rsid w:val="00E07DE2"/>
    <w:rsid w:val="00E07F64"/>
    <w:rsid w:val="00E104B0"/>
    <w:rsid w:val="00E10786"/>
    <w:rsid w:val="00E10B29"/>
    <w:rsid w:val="00E10B2F"/>
    <w:rsid w:val="00E10DC1"/>
    <w:rsid w:val="00E10F08"/>
    <w:rsid w:val="00E11248"/>
    <w:rsid w:val="00E1131E"/>
    <w:rsid w:val="00E1135F"/>
    <w:rsid w:val="00E11895"/>
    <w:rsid w:val="00E11C0D"/>
    <w:rsid w:val="00E11D18"/>
    <w:rsid w:val="00E11ED2"/>
    <w:rsid w:val="00E11F4C"/>
    <w:rsid w:val="00E12088"/>
    <w:rsid w:val="00E1215C"/>
    <w:rsid w:val="00E121E4"/>
    <w:rsid w:val="00E125B1"/>
    <w:rsid w:val="00E12A81"/>
    <w:rsid w:val="00E12AF4"/>
    <w:rsid w:val="00E12AF6"/>
    <w:rsid w:val="00E131A2"/>
    <w:rsid w:val="00E1356D"/>
    <w:rsid w:val="00E13760"/>
    <w:rsid w:val="00E13947"/>
    <w:rsid w:val="00E13DA2"/>
    <w:rsid w:val="00E13DBC"/>
    <w:rsid w:val="00E1430A"/>
    <w:rsid w:val="00E143DD"/>
    <w:rsid w:val="00E1553B"/>
    <w:rsid w:val="00E155D7"/>
    <w:rsid w:val="00E1589F"/>
    <w:rsid w:val="00E15C26"/>
    <w:rsid w:val="00E15D86"/>
    <w:rsid w:val="00E16158"/>
    <w:rsid w:val="00E166C4"/>
    <w:rsid w:val="00E16803"/>
    <w:rsid w:val="00E16B8F"/>
    <w:rsid w:val="00E16FCA"/>
    <w:rsid w:val="00E1704F"/>
    <w:rsid w:val="00E17249"/>
    <w:rsid w:val="00E17284"/>
    <w:rsid w:val="00E172C9"/>
    <w:rsid w:val="00E17525"/>
    <w:rsid w:val="00E178E2"/>
    <w:rsid w:val="00E17A8F"/>
    <w:rsid w:val="00E17E12"/>
    <w:rsid w:val="00E17E60"/>
    <w:rsid w:val="00E20139"/>
    <w:rsid w:val="00E207CE"/>
    <w:rsid w:val="00E20B3B"/>
    <w:rsid w:val="00E20B7A"/>
    <w:rsid w:val="00E20D51"/>
    <w:rsid w:val="00E20E04"/>
    <w:rsid w:val="00E21356"/>
    <w:rsid w:val="00E2193D"/>
    <w:rsid w:val="00E219FF"/>
    <w:rsid w:val="00E21B28"/>
    <w:rsid w:val="00E21D3D"/>
    <w:rsid w:val="00E220C4"/>
    <w:rsid w:val="00E222FE"/>
    <w:rsid w:val="00E2244D"/>
    <w:rsid w:val="00E22963"/>
    <w:rsid w:val="00E22A97"/>
    <w:rsid w:val="00E22BB4"/>
    <w:rsid w:val="00E234D3"/>
    <w:rsid w:val="00E23DEF"/>
    <w:rsid w:val="00E2414C"/>
    <w:rsid w:val="00E2417D"/>
    <w:rsid w:val="00E2427C"/>
    <w:rsid w:val="00E24D80"/>
    <w:rsid w:val="00E25093"/>
    <w:rsid w:val="00E2519B"/>
    <w:rsid w:val="00E2539F"/>
    <w:rsid w:val="00E25541"/>
    <w:rsid w:val="00E2580A"/>
    <w:rsid w:val="00E25817"/>
    <w:rsid w:val="00E258B0"/>
    <w:rsid w:val="00E25DD6"/>
    <w:rsid w:val="00E261B8"/>
    <w:rsid w:val="00E26295"/>
    <w:rsid w:val="00E26495"/>
    <w:rsid w:val="00E2672C"/>
    <w:rsid w:val="00E26E6A"/>
    <w:rsid w:val="00E26F2D"/>
    <w:rsid w:val="00E27316"/>
    <w:rsid w:val="00E2738E"/>
    <w:rsid w:val="00E2761A"/>
    <w:rsid w:val="00E27A69"/>
    <w:rsid w:val="00E27C57"/>
    <w:rsid w:val="00E27E57"/>
    <w:rsid w:val="00E27E85"/>
    <w:rsid w:val="00E3093B"/>
    <w:rsid w:val="00E309E7"/>
    <w:rsid w:val="00E30C86"/>
    <w:rsid w:val="00E30EFF"/>
    <w:rsid w:val="00E310AF"/>
    <w:rsid w:val="00E31512"/>
    <w:rsid w:val="00E318D8"/>
    <w:rsid w:val="00E31BED"/>
    <w:rsid w:val="00E31CDD"/>
    <w:rsid w:val="00E31E8C"/>
    <w:rsid w:val="00E31EB6"/>
    <w:rsid w:val="00E31EDF"/>
    <w:rsid w:val="00E320A8"/>
    <w:rsid w:val="00E32B4C"/>
    <w:rsid w:val="00E32E53"/>
    <w:rsid w:val="00E32E5F"/>
    <w:rsid w:val="00E33241"/>
    <w:rsid w:val="00E33294"/>
    <w:rsid w:val="00E332F9"/>
    <w:rsid w:val="00E3332A"/>
    <w:rsid w:val="00E333EC"/>
    <w:rsid w:val="00E33403"/>
    <w:rsid w:val="00E33460"/>
    <w:rsid w:val="00E33492"/>
    <w:rsid w:val="00E33956"/>
    <w:rsid w:val="00E33A0D"/>
    <w:rsid w:val="00E33C9A"/>
    <w:rsid w:val="00E343E2"/>
    <w:rsid w:val="00E344C5"/>
    <w:rsid w:val="00E3502D"/>
    <w:rsid w:val="00E35230"/>
    <w:rsid w:val="00E352A6"/>
    <w:rsid w:val="00E358B2"/>
    <w:rsid w:val="00E36D7D"/>
    <w:rsid w:val="00E36DFA"/>
    <w:rsid w:val="00E36EE9"/>
    <w:rsid w:val="00E3797B"/>
    <w:rsid w:val="00E37B02"/>
    <w:rsid w:val="00E37BF1"/>
    <w:rsid w:val="00E4029F"/>
    <w:rsid w:val="00E40479"/>
    <w:rsid w:val="00E406BA"/>
    <w:rsid w:val="00E40C30"/>
    <w:rsid w:val="00E412B6"/>
    <w:rsid w:val="00E41422"/>
    <w:rsid w:val="00E4165E"/>
    <w:rsid w:val="00E41776"/>
    <w:rsid w:val="00E41943"/>
    <w:rsid w:val="00E41B01"/>
    <w:rsid w:val="00E41E94"/>
    <w:rsid w:val="00E41EFB"/>
    <w:rsid w:val="00E422AC"/>
    <w:rsid w:val="00E42751"/>
    <w:rsid w:val="00E42B49"/>
    <w:rsid w:val="00E42BCC"/>
    <w:rsid w:val="00E42C3E"/>
    <w:rsid w:val="00E42FEE"/>
    <w:rsid w:val="00E4312A"/>
    <w:rsid w:val="00E43161"/>
    <w:rsid w:val="00E43358"/>
    <w:rsid w:val="00E43518"/>
    <w:rsid w:val="00E43577"/>
    <w:rsid w:val="00E43E6C"/>
    <w:rsid w:val="00E43F55"/>
    <w:rsid w:val="00E44195"/>
    <w:rsid w:val="00E442A1"/>
    <w:rsid w:val="00E442CF"/>
    <w:rsid w:val="00E44587"/>
    <w:rsid w:val="00E44838"/>
    <w:rsid w:val="00E449B4"/>
    <w:rsid w:val="00E44AB2"/>
    <w:rsid w:val="00E44BB3"/>
    <w:rsid w:val="00E44BC2"/>
    <w:rsid w:val="00E453C6"/>
    <w:rsid w:val="00E45495"/>
    <w:rsid w:val="00E455ED"/>
    <w:rsid w:val="00E459B8"/>
    <w:rsid w:val="00E45C53"/>
    <w:rsid w:val="00E45CB9"/>
    <w:rsid w:val="00E45DC5"/>
    <w:rsid w:val="00E461FB"/>
    <w:rsid w:val="00E4636F"/>
    <w:rsid w:val="00E46743"/>
    <w:rsid w:val="00E46846"/>
    <w:rsid w:val="00E469A4"/>
    <w:rsid w:val="00E469DA"/>
    <w:rsid w:val="00E46AC2"/>
    <w:rsid w:val="00E46C0A"/>
    <w:rsid w:val="00E478C0"/>
    <w:rsid w:val="00E47BE8"/>
    <w:rsid w:val="00E47EAC"/>
    <w:rsid w:val="00E504CE"/>
    <w:rsid w:val="00E50580"/>
    <w:rsid w:val="00E50B82"/>
    <w:rsid w:val="00E50BD0"/>
    <w:rsid w:val="00E50E3C"/>
    <w:rsid w:val="00E516D1"/>
    <w:rsid w:val="00E51ACA"/>
    <w:rsid w:val="00E51D6A"/>
    <w:rsid w:val="00E51D95"/>
    <w:rsid w:val="00E51DEE"/>
    <w:rsid w:val="00E51E41"/>
    <w:rsid w:val="00E5231B"/>
    <w:rsid w:val="00E523A9"/>
    <w:rsid w:val="00E52A4E"/>
    <w:rsid w:val="00E52C10"/>
    <w:rsid w:val="00E52FAA"/>
    <w:rsid w:val="00E52FC8"/>
    <w:rsid w:val="00E530B5"/>
    <w:rsid w:val="00E530B7"/>
    <w:rsid w:val="00E530D1"/>
    <w:rsid w:val="00E53589"/>
    <w:rsid w:val="00E5360B"/>
    <w:rsid w:val="00E53846"/>
    <w:rsid w:val="00E538B2"/>
    <w:rsid w:val="00E53B92"/>
    <w:rsid w:val="00E53F20"/>
    <w:rsid w:val="00E53FA1"/>
    <w:rsid w:val="00E54668"/>
    <w:rsid w:val="00E5470D"/>
    <w:rsid w:val="00E54803"/>
    <w:rsid w:val="00E54853"/>
    <w:rsid w:val="00E54D3C"/>
    <w:rsid w:val="00E54D49"/>
    <w:rsid w:val="00E55AFA"/>
    <w:rsid w:val="00E55DB8"/>
    <w:rsid w:val="00E55F53"/>
    <w:rsid w:val="00E55F7D"/>
    <w:rsid w:val="00E5608C"/>
    <w:rsid w:val="00E56121"/>
    <w:rsid w:val="00E5691A"/>
    <w:rsid w:val="00E56BAF"/>
    <w:rsid w:val="00E56E22"/>
    <w:rsid w:val="00E56E6E"/>
    <w:rsid w:val="00E57055"/>
    <w:rsid w:val="00E570D0"/>
    <w:rsid w:val="00E572EF"/>
    <w:rsid w:val="00E57349"/>
    <w:rsid w:val="00E5763F"/>
    <w:rsid w:val="00E57641"/>
    <w:rsid w:val="00E576C0"/>
    <w:rsid w:val="00E60281"/>
    <w:rsid w:val="00E60397"/>
    <w:rsid w:val="00E60821"/>
    <w:rsid w:val="00E60BD7"/>
    <w:rsid w:val="00E60C1B"/>
    <w:rsid w:val="00E60D9C"/>
    <w:rsid w:val="00E61162"/>
    <w:rsid w:val="00E612D7"/>
    <w:rsid w:val="00E61B82"/>
    <w:rsid w:val="00E61BE7"/>
    <w:rsid w:val="00E61EF9"/>
    <w:rsid w:val="00E628A0"/>
    <w:rsid w:val="00E62B28"/>
    <w:rsid w:val="00E62B6C"/>
    <w:rsid w:val="00E62BD3"/>
    <w:rsid w:val="00E62C87"/>
    <w:rsid w:val="00E6306D"/>
    <w:rsid w:val="00E635F5"/>
    <w:rsid w:val="00E63988"/>
    <w:rsid w:val="00E63A49"/>
    <w:rsid w:val="00E63ADA"/>
    <w:rsid w:val="00E63B15"/>
    <w:rsid w:val="00E63D3E"/>
    <w:rsid w:val="00E642A5"/>
    <w:rsid w:val="00E64441"/>
    <w:rsid w:val="00E645F8"/>
    <w:rsid w:val="00E64B31"/>
    <w:rsid w:val="00E64D25"/>
    <w:rsid w:val="00E64F84"/>
    <w:rsid w:val="00E6519A"/>
    <w:rsid w:val="00E652E8"/>
    <w:rsid w:val="00E65572"/>
    <w:rsid w:val="00E65991"/>
    <w:rsid w:val="00E65BA6"/>
    <w:rsid w:val="00E65E5A"/>
    <w:rsid w:val="00E65F50"/>
    <w:rsid w:val="00E66070"/>
    <w:rsid w:val="00E66127"/>
    <w:rsid w:val="00E661B0"/>
    <w:rsid w:val="00E66251"/>
    <w:rsid w:val="00E66790"/>
    <w:rsid w:val="00E668B5"/>
    <w:rsid w:val="00E67458"/>
    <w:rsid w:val="00E677D9"/>
    <w:rsid w:val="00E70007"/>
    <w:rsid w:val="00E70050"/>
    <w:rsid w:val="00E70368"/>
    <w:rsid w:val="00E70387"/>
    <w:rsid w:val="00E7069B"/>
    <w:rsid w:val="00E70F13"/>
    <w:rsid w:val="00E71146"/>
    <w:rsid w:val="00E71BF4"/>
    <w:rsid w:val="00E72069"/>
    <w:rsid w:val="00E7227E"/>
    <w:rsid w:val="00E724C3"/>
    <w:rsid w:val="00E7267B"/>
    <w:rsid w:val="00E729C6"/>
    <w:rsid w:val="00E72C7F"/>
    <w:rsid w:val="00E72CA4"/>
    <w:rsid w:val="00E72CB7"/>
    <w:rsid w:val="00E72E03"/>
    <w:rsid w:val="00E72FFD"/>
    <w:rsid w:val="00E73245"/>
    <w:rsid w:val="00E73567"/>
    <w:rsid w:val="00E73933"/>
    <w:rsid w:val="00E73C28"/>
    <w:rsid w:val="00E73CCF"/>
    <w:rsid w:val="00E740AC"/>
    <w:rsid w:val="00E74163"/>
    <w:rsid w:val="00E74B7F"/>
    <w:rsid w:val="00E74CD3"/>
    <w:rsid w:val="00E74CDE"/>
    <w:rsid w:val="00E75227"/>
    <w:rsid w:val="00E75385"/>
    <w:rsid w:val="00E75875"/>
    <w:rsid w:val="00E759A1"/>
    <w:rsid w:val="00E75F09"/>
    <w:rsid w:val="00E76390"/>
    <w:rsid w:val="00E766D1"/>
    <w:rsid w:val="00E76CA4"/>
    <w:rsid w:val="00E76F5C"/>
    <w:rsid w:val="00E76F84"/>
    <w:rsid w:val="00E77319"/>
    <w:rsid w:val="00E77A95"/>
    <w:rsid w:val="00E77D85"/>
    <w:rsid w:val="00E77F0F"/>
    <w:rsid w:val="00E80681"/>
    <w:rsid w:val="00E80A79"/>
    <w:rsid w:val="00E80E78"/>
    <w:rsid w:val="00E80EDE"/>
    <w:rsid w:val="00E80F81"/>
    <w:rsid w:val="00E8137E"/>
    <w:rsid w:val="00E81523"/>
    <w:rsid w:val="00E8164A"/>
    <w:rsid w:val="00E8175D"/>
    <w:rsid w:val="00E817A2"/>
    <w:rsid w:val="00E819D4"/>
    <w:rsid w:val="00E81D63"/>
    <w:rsid w:val="00E82045"/>
    <w:rsid w:val="00E8246A"/>
    <w:rsid w:val="00E8268B"/>
    <w:rsid w:val="00E82A92"/>
    <w:rsid w:val="00E82BD2"/>
    <w:rsid w:val="00E82CCA"/>
    <w:rsid w:val="00E82DEC"/>
    <w:rsid w:val="00E82E33"/>
    <w:rsid w:val="00E83281"/>
    <w:rsid w:val="00E83D5B"/>
    <w:rsid w:val="00E8416A"/>
    <w:rsid w:val="00E84249"/>
    <w:rsid w:val="00E8441F"/>
    <w:rsid w:val="00E844D7"/>
    <w:rsid w:val="00E84682"/>
    <w:rsid w:val="00E848D8"/>
    <w:rsid w:val="00E84AF9"/>
    <w:rsid w:val="00E84BA1"/>
    <w:rsid w:val="00E84C08"/>
    <w:rsid w:val="00E84C41"/>
    <w:rsid w:val="00E84F6E"/>
    <w:rsid w:val="00E84FE4"/>
    <w:rsid w:val="00E85168"/>
    <w:rsid w:val="00E8553F"/>
    <w:rsid w:val="00E85602"/>
    <w:rsid w:val="00E85744"/>
    <w:rsid w:val="00E85980"/>
    <w:rsid w:val="00E85A98"/>
    <w:rsid w:val="00E85AD9"/>
    <w:rsid w:val="00E85D58"/>
    <w:rsid w:val="00E85E77"/>
    <w:rsid w:val="00E8603D"/>
    <w:rsid w:val="00E861C9"/>
    <w:rsid w:val="00E866F2"/>
    <w:rsid w:val="00E869C3"/>
    <w:rsid w:val="00E86F65"/>
    <w:rsid w:val="00E86F7F"/>
    <w:rsid w:val="00E872CD"/>
    <w:rsid w:val="00E875FC"/>
    <w:rsid w:val="00E8774B"/>
    <w:rsid w:val="00E87E3F"/>
    <w:rsid w:val="00E87E7E"/>
    <w:rsid w:val="00E901B7"/>
    <w:rsid w:val="00E9021D"/>
    <w:rsid w:val="00E90355"/>
    <w:rsid w:val="00E90876"/>
    <w:rsid w:val="00E909C8"/>
    <w:rsid w:val="00E90BB7"/>
    <w:rsid w:val="00E90C8F"/>
    <w:rsid w:val="00E914C6"/>
    <w:rsid w:val="00E9170C"/>
    <w:rsid w:val="00E917D8"/>
    <w:rsid w:val="00E9190F"/>
    <w:rsid w:val="00E91B08"/>
    <w:rsid w:val="00E91CB1"/>
    <w:rsid w:val="00E91D91"/>
    <w:rsid w:val="00E91EEB"/>
    <w:rsid w:val="00E92636"/>
    <w:rsid w:val="00E932F7"/>
    <w:rsid w:val="00E93465"/>
    <w:rsid w:val="00E934AE"/>
    <w:rsid w:val="00E9359D"/>
    <w:rsid w:val="00E93783"/>
    <w:rsid w:val="00E9385A"/>
    <w:rsid w:val="00E93C23"/>
    <w:rsid w:val="00E93CA3"/>
    <w:rsid w:val="00E94A6A"/>
    <w:rsid w:val="00E94E4D"/>
    <w:rsid w:val="00E94F89"/>
    <w:rsid w:val="00E95104"/>
    <w:rsid w:val="00E9561B"/>
    <w:rsid w:val="00E9581F"/>
    <w:rsid w:val="00E95AE2"/>
    <w:rsid w:val="00E95DA3"/>
    <w:rsid w:val="00E95E0D"/>
    <w:rsid w:val="00E95ED5"/>
    <w:rsid w:val="00E96080"/>
    <w:rsid w:val="00E964A2"/>
    <w:rsid w:val="00E9677A"/>
    <w:rsid w:val="00E969B9"/>
    <w:rsid w:val="00E96F74"/>
    <w:rsid w:val="00E97CA7"/>
    <w:rsid w:val="00E97D25"/>
    <w:rsid w:val="00EA0039"/>
    <w:rsid w:val="00EA0673"/>
    <w:rsid w:val="00EA0B5A"/>
    <w:rsid w:val="00EA1287"/>
    <w:rsid w:val="00EA136E"/>
    <w:rsid w:val="00EA1378"/>
    <w:rsid w:val="00EA14B4"/>
    <w:rsid w:val="00EA1AEF"/>
    <w:rsid w:val="00EA268B"/>
    <w:rsid w:val="00EA2A00"/>
    <w:rsid w:val="00EA2AD9"/>
    <w:rsid w:val="00EA325A"/>
    <w:rsid w:val="00EA3EB2"/>
    <w:rsid w:val="00EA4283"/>
    <w:rsid w:val="00EA4737"/>
    <w:rsid w:val="00EA4C96"/>
    <w:rsid w:val="00EA5088"/>
    <w:rsid w:val="00EA510B"/>
    <w:rsid w:val="00EA525E"/>
    <w:rsid w:val="00EA5498"/>
    <w:rsid w:val="00EA549B"/>
    <w:rsid w:val="00EA576F"/>
    <w:rsid w:val="00EA5AB5"/>
    <w:rsid w:val="00EA5C8B"/>
    <w:rsid w:val="00EA5DA8"/>
    <w:rsid w:val="00EA60A2"/>
    <w:rsid w:val="00EA67CD"/>
    <w:rsid w:val="00EA6D21"/>
    <w:rsid w:val="00EA6D8D"/>
    <w:rsid w:val="00EA70F3"/>
    <w:rsid w:val="00EA73C3"/>
    <w:rsid w:val="00EA7633"/>
    <w:rsid w:val="00EA7A2A"/>
    <w:rsid w:val="00EA7C65"/>
    <w:rsid w:val="00EA7EED"/>
    <w:rsid w:val="00EA7F4B"/>
    <w:rsid w:val="00EB04DB"/>
    <w:rsid w:val="00EB0682"/>
    <w:rsid w:val="00EB08C1"/>
    <w:rsid w:val="00EB0AB8"/>
    <w:rsid w:val="00EB0ADD"/>
    <w:rsid w:val="00EB0B1A"/>
    <w:rsid w:val="00EB0EF3"/>
    <w:rsid w:val="00EB0FD8"/>
    <w:rsid w:val="00EB2003"/>
    <w:rsid w:val="00EB20D6"/>
    <w:rsid w:val="00EB224A"/>
    <w:rsid w:val="00EB231E"/>
    <w:rsid w:val="00EB280B"/>
    <w:rsid w:val="00EB2987"/>
    <w:rsid w:val="00EB2ADF"/>
    <w:rsid w:val="00EB3ABF"/>
    <w:rsid w:val="00EB3FBD"/>
    <w:rsid w:val="00EB42A1"/>
    <w:rsid w:val="00EB464B"/>
    <w:rsid w:val="00EB483C"/>
    <w:rsid w:val="00EB4A5C"/>
    <w:rsid w:val="00EB4D99"/>
    <w:rsid w:val="00EB4E22"/>
    <w:rsid w:val="00EB4ECA"/>
    <w:rsid w:val="00EB4F10"/>
    <w:rsid w:val="00EB5214"/>
    <w:rsid w:val="00EB5351"/>
    <w:rsid w:val="00EB559B"/>
    <w:rsid w:val="00EB58A0"/>
    <w:rsid w:val="00EB599D"/>
    <w:rsid w:val="00EB5EA2"/>
    <w:rsid w:val="00EB604B"/>
    <w:rsid w:val="00EB62AE"/>
    <w:rsid w:val="00EB63A6"/>
    <w:rsid w:val="00EB6827"/>
    <w:rsid w:val="00EB6907"/>
    <w:rsid w:val="00EB695D"/>
    <w:rsid w:val="00EB69D9"/>
    <w:rsid w:val="00EB6AB7"/>
    <w:rsid w:val="00EB6ADA"/>
    <w:rsid w:val="00EB6C8C"/>
    <w:rsid w:val="00EB6C95"/>
    <w:rsid w:val="00EB6D88"/>
    <w:rsid w:val="00EB70A0"/>
    <w:rsid w:val="00EB7706"/>
    <w:rsid w:val="00EB7798"/>
    <w:rsid w:val="00EB7E36"/>
    <w:rsid w:val="00EC00BD"/>
    <w:rsid w:val="00EC00EF"/>
    <w:rsid w:val="00EC0569"/>
    <w:rsid w:val="00EC1153"/>
    <w:rsid w:val="00EC11D3"/>
    <w:rsid w:val="00EC16B3"/>
    <w:rsid w:val="00EC171C"/>
    <w:rsid w:val="00EC1801"/>
    <w:rsid w:val="00EC1D4B"/>
    <w:rsid w:val="00EC219A"/>
    <w:rsid w:val="00EC2969"/>
    <w:rsid w:val="00EC2A5C"/>
    <w:rsid w:val="00EC2D62"/>
    <w:rsid w:val="00EC2FD1"/>
    <w:rsid w:val="00EC3755"/>
    <w:rsid w:val="00EC3862"/>
    <w:rsid w:val="00EC3C64"/>
    <w:rsid w:val="00EC3CD5"/>
    <w:rsid w:val="00EC3DB3"/>
    <w:rsid w:val="00EC4133"/>
    <w:rsid w:val="00EC44C3"/>
    <w:rsid w:val="00EC4DBB"/>
    <w:rsid w:val="00EC531C"/>
    <w:rsid w:val="00EC54EA"/>
    <w:rsid w:val="00EC5F39"/>
    <w:rsid w:val="00EC600A"/>
    <w:rsid w:val="00EC626C"/>
    <w:rsid w:val="00EC6874"/>
    <w:rsid w:val="00EC6E30"/>
    <w:rsid w:val="00EC6FE4"/>
    <w:rsid w:val="00EC713E"/>
    <w:rsid w:val="00EC7350"/>
    <w:rsid w:val="00EC76B1"/>
    <w:rsid w:val="00EC77D3"/>
    <w:rsid w:val="00ED0263"/>
    <w:rsid w:val="00ED093F"/>
    <w:rsid w:val="00ED0B15"/>
    <w:rsid w:val="00ED0B46"/>
    <w:rsid w:val="00ED0B5E"/>
    <w:rsid w:val="00ED0EF7"/>
    <w:rsid w:val="00ED1173"/>
    <w:rsid w:val="00ED149A"/>
    <w:rsid w:val="00ED14C5"/>
    <w:rsid w:val="00ED1B3F"/>
    <w:rsid w:val="00ED1F29"/>
    <w:rsid w:val="00ED2007"/>
    <w:rsid w:val="00ED212C"/>
    <w:rsid w:val="00ED2311"/>
    <w:rsid w:val="00ED232C"/>
    <w:rsid w:val="00ED263C"/>
    <w:rsid w:val="00ED2664"/>
    <w:rsid w:val="00ED26C2"/>
    <w:rsid w:val="00ED2A02"/>
    <w:rsid w:val="00ED2D3B"/>
    <w:rsid w:val="00ED2FEF"/>
    <w:rsid w:val="00ED384A"/>
    <w:rsid w:val="00ED3C21"/>
    <w:rsid w:val="00ED3FDE"/>
    <w:rsid w:val="00ED4368"/>
    <w:rsid w:val="00ED49A4"/>
    <w:rsid w:val="00ED4CA0"/>
    <w:rsid w:val="00ED4DA7"/>
    <w:rsid w:val="00ED5266"/>
    <w:rsid w:val="00ED527F"/>
    <w:rsid w:val="00ED5888"/>
    <w:rsid w:val="00ED59CD"/>
    <w:rsid w:val="00ED5C2E"/>
    <w:rsid w:val="00ED5DA6"/>
    <w:rsid w:val="00ED5DA8"/>
    <w:rsid w:val="00ED62BD"/>
    <w:rsid w:val="00ED63E6"/>
    <w:rsid w:val="00ED667E"/>
    <w:rsid w:val="00ED67E4"/>
    <w:rsid w:val="00ED6E06"/>
    <w:rsid w:val="00ED727E"/>
    <w:rsid w:val="00ED7ADC"/>
    <w:rsid w:val="00ED7B6D"/>
    <w:rsid w:val="00ED7B99"/>
    <w:rsid w:val="00ED7C1B"/>
    <w:rsid w:val="00ED7D21"/>
    <w:rsid w:val="00EE02C2"/>
    <w:rsid w:val="00EE0C59"/>
    <w:rsid w:val="00EE0E29"/>
    <w:rsid w:val="00EE1056"/>
    <w:rsid w:val="00EE195A"/>
    <w:rsid w:val="00EE1AEE"/>
    <w:rsid w:val="00EE1FDA"/>
    <w:rsid w:val="00EE20F4"/>
    <w:rsid w:val="00EE212B"/>
    <w:rsid w:val="00EE2380"/>
    <w:rsid w:val="00EE23B5"/>
    <w:rsid w:val="00EE24C8"/>
    <w:rsid w:val="00EE2622"/>
    <w:rsid w:val="00EE29AA"/>
    <w:rsid w:val="00EE2A97"/>
    <w:rsid w:val="00EE341A"/>
    <w:rsid w:val="00EE34ED"/>
    <w:rsid w:val="00EE383A"/>
    <w:rsid w:val="00EE387B"/>
    <w:rsid w:val="00EE39C4"/>
    <w:rsid w:val="00EE3A6C"/>
    <w:rsid w:val="00EE4006"/>
    <w:rsid w:val="00EE40BE"/>
    <w:rsid w:val="00EE4396"/>
    <w:rsid w:val="00EE43FA"/>
    <w:rsid w:val="00EE4844"/>
    <w:rsid w:val="00EE4B05"/>
    <w:rsid w:val="00EE4B54"/>
    <w:rsid w:val="00EE4DA3"/>
    <w:rsid w:val="00EE4FD2"/>
    <w:rsid w:val="00EE511A"/>
    <w:rsid w:val="00EE54E1"/>
    <w:rsid w:val="00EE5958"/>
    <w:rsid w:val="00EE5978"/>
    <w:rsid w:val="00EE599A"/>
    <w:rsid w:val="00EE5CEE"/>
    <w:rsid w:val="00EE60AC"/>
    <w:rsid w:val="00EE6161"/>
    <w:rsid w:val="00EE6364"/>
    <w:rsid w:val="00EE644F"/>
    <w:rsid w:val="00EE64CC"/>
    <w:rsid w:val="00EE68C1"/>
    <w:rsid w:val="00EE6C7E"/>
    <w:rsid w:val="00EE6E05"/>
    <w:rsid w:val="00EE6E9F"/>
    <w:rsid w:val="00EE7271"/>
    <w:rsid w:val="00EE76D8"/>
    <w:rsid w:val="00EE7921"/>
    <w:rsid w:val="00EE7975"/>
    <w:rsid w:val="00EE7DD3"/>
    <w:rsid w:val="00EF02CF"/>
    <w:rsid w:val="00EF0602"/>
    <w:rsid w:val="00EF06BA"/>
    <w:rsid w:val="00EF088C"/>
    <w:rsid w:val="00EF08D1"/>
    <w:rsid w:val="00EF0CBF"/>
    <w:rsid w:val="00EF111E"/>
    <w:rsid w:val="00EF1491"/>
    <w:rsid w:val="00EF1760"/>
    <w:rsid w:val="00EF1ED4"/>
    <w:rsid w:val="00EF239D"/>
    <w:rsid w:val="00EF23A7"/>
    <w:rsid w:val="00EF2563"/>
    <w:rsid w:val="00EF2700"/>
    <w:rsid w:val="00EF274D"/>
    <w:rsid w:val="00EF285B"/>
    <w:rsid w:val="00EF299F"/>
    <w:rsid w:val="00EF2AC6"/>
    <w:rsid w:val="00EF2B9C"/>
    <w:rsid w:val="00EF2F36"/>
    <w:rsid w:val="00EF2FD3"/>
    <w:rsid w:val="00EF31B1"/>
    <w:rsid w:val="00EF3DB1"/>
    <w:rsid w:val="00EF3DF4"/>
    <w:rsid w:val="00EF3EA0"/>
    <w:rsid w:val="00EF3EF3"/>
    <w:rsid w:val="00EF452B"/>
    <w:rsid w:val="00EF4659"/>
    <w:rsid w:val="00EF4A58"/>
    <w:rsid w:val="00EF4AFB"/>
    <w:rsid w:val="00EF5358"/>
    <w:rsid w:val="00EF54D7"/>
    <w:rsid w:val="00EF55B6"/>
    <w:rsid w:val="00EF58EC"/>
    <w:rsid w:val="00EF5EA2"/>
    <w:rsid w:val="00EF5F8B"/>
    <w:rsid w:val="00EF68FF"/>
    <w:rsid w:val="00EF69A8"/>
    <w:rsid w:val="00EF6C74"/>
    <w:rsid w:val="00EF76B4"/>
    <w:rsid w:val="00F001E7"/>
    <w:rsid w:val="00F002CF"/>
    <w:rsid w:val="00F00385"/>
    <w:rsid w:val="00F00449"/>
    <w:rsid w:val="00F008C2"/>
    <w:rsid w:val="00F00B84"/>
    <w:rsid w:val="00F00FA7"/>
    <w:rsid w:val="00F012B5"/>
    <w:rsid w:val="00F014F0"/>
    <w:rsid w:val="00F0171F"/>
    <w:rsid w:val="00F0184A"/>
    <w:rsid w:val="00F018FC"/>
    <w:rsid w:val="00F01AC5"/>
    <w:rsid w:val="00F02121"/>
    <w:rsid w:val="00F0271E"/>
    <w:rsid w:val="00F02950"/>
    <w:rsid w:val="00F02A8A"/>
    <w:rsid w:val="00F02D53"/>
    <w:rsid w:val="00F02F00"/>
    <w:rsid w:val="00F02F73"/>
    <w:rsid w:val="00F03396"/>
    <w:rsid w:val="00F03812"/>
    <w:rsid w:val="00F03874"/>
    <w:rsid w:val="00F0391F"/>
    <w:rsid w:val="00F03B1E"/>
    <w:rsid w:val="00F03C83"/>
    <w:rsid w:val="00F03D54"/>
    <w:rsid w:val="00F03ED9"/>
    <w:rsid w:val="00F0408C"/>
    <w:rsid w:val="00F0477A"/>
    <w:rsid w:val="00F04C5D"/>
    <w:rsid w:val="00F05FC6"/>
    <w:rsid w:val="00F061C2"/>
    <w:rsid w:val="00F06A13"/>
    <w:rsid w:val="00F07363"/>
    <w:rsid w:val="00F07B7F"/>
    <w:rsid w:val="00F101E0"/>
    <w:rsid w:val="00F10319"/>
    <w:rsid w:val="00F1038A"/>
    <w:rsid w:val="00F103E2"/>
    <w:rsid w:val="00F10CF1"/>
    <w:rsid w:val="00F10FF7"/>
    <w:rsid w:val="00F11023"/>
    <w:rsid w:val="00F11028"/>
    <w:rsid w:val="00F112B5"/>
    <w:rsid w:val="00F11305"/>
    <w:rsid w:val="00F1138E"/>
    <w:rsid w:val="00F115CD"/>
    <w:rsid w:val="00F11645"/>
    <w:rsid w:val="00F116E9"/>
    <w:rsid w:val="00F11895"/>
    <w:rsid w:val="00F118BA"/>
    <w:rsid w:val="00F1193D"/>
    <w:rsid w:val="00F119A3"/>
    <w:rsid w:val="00F12645"/>
    <w:rsid w:val="00F126E0"/>
    <w:rsid w:val="00F12CD7"/>
    <w:rsid w:val="00F12F0C"/>
    <w:rsid w:val="00F1303D"/>
    <w:rsid w:val="00F136B1"/>
    <w:rsid w:val="00F13A73"/>
    <w:rsid w:val="00F13B9D"/>
    <w:rsid w:val="00F13E84"/>
    <w:rsid w:val="00F13EF9"/>
    <w:rsid w:val="00F143B6"/>
    <w:rsid w:val="00F1443D"/>
    <w:rsid w:val="00F14606"/>
    <w:rsid w:val="00F14743"/>
    <w:rsid w:val="00F14751"/>
    <w:rsid w:val="00F147CC"/>
    <w:rsid w:val="00F1485D"/>
    <w:rsid w:val="00F14E8A"/>
    <w:rsid w:val="00F152B6"/>
    <w:rsid w:val="00F1539C"/>
    <w:rsid w:val="00F15613"/>
    <w:rsid w:val="00F15B8E"/>
    <w:rsid w:val="00F15E47"/>
    <w:rsid w:val="00F15F65"/>
    <w:rsid w:val="00F16176"/>
    <w:rsid w:val="00F1650C"/>
    <w:rsid w:val="00F1652E"/>
    <w:rsid w:val="00F165B9"/>
    <w:rsid w:val="00F1696C"/>
    <w:rsid w:val="00F16C8D"/>
    <w:rsid w:val="00F16F15"/>
    <w:rsid w:val="00F16F6B"/>
    <w:rsid w:val="00F17220"/>
    <w:rsid w:val="00F17450"/>
    <w:rsid w:val="00F17A71"/>
    <w:rsid w:val="00F17D28"/>
    <w:rsid w:val="00F17E8A"/>
    <w:rsid w:val="00F20099"/>
    <w:rsid w:val="00F203FB"/>
    <w:rsid w:val="00F20996"/>
    <w:rsid w:val="00F209A2"/>
    <w:rsid w:val="00F20A91"/>
    <w:rsid w:val="00F20BC3"/>
    <w:rsid w:val="00F20D42"/>
    <w:rsid w:val="00F20ED9"/>
    <w:rsid w:val="00F2185D"/>
    <w:rsid w:val="00F2198A"/>
    <w:rsid w:val="00F21A67"/>
    <w:rsid w:val="00F21D78"/>
    <w:rsid w:val="00F21DE3"/>
    <w:rsid w:val="00F21E5D"/>
    <w:rsid w:val="00F21E80"/>
    <w:rsid w:val="00F21F24"/>
    <w:rsid w:val="00F22491"/>
    <w:rsid w:val="00F22725"/>
    <w:rsid w:val="00F22A46"/>
    <w:rsid w:val="00F22BD2"/>
    <w:rsid w:val="00F22E32"/>
    <w:rsid w:val="00F22FA0"/>
    <w:rsid w:val="00F23375"/>
    <w:rsid w:val="00F2380F"/>
    <w:rsid w:val="00F23B10"/>
    <w:rsid w:val="00F23CC4"/>
    <w:rsid w:val="00F23EF5"/>
    <w:rsid w:val="00F24106"/>
    <w:rsid w:val="00F243F9"/>
    <w:rsid w:val="00F2441F"/>
    <w:rsid w:val="00F24B8F"/>
    <w:rsid w:val="00F24BC1"/>
    <w:rsid w:val="00F24D89"/>
    <w:rsid w:val="00F25664"/>
    <w:rsid w:val="00F2567C"/>
    <w:rsid w:val="00F2573E"/>
    <w:rsid w:val="00F25786"/>
    <w:rsid w:val="00F25A6D"/>
    <w:rsid w:val="00F25A72"/>
    <w:rsid w:val="00F25D6C"/>
    <w:rsid w:val="00F26010"/>
    <w:rsid w:val="00F26020"/>
    <w:rsid w:val="00F26268"/>
    <w:rsid w:val="00F263A7"/>
    <w:rsid w:val="00F26551"/>
    <w:rsid w:val="00F265D6"/>
    <w:rsid w:val="00F26D02"/>
    <w:rsid w:val="00F26E2A"/>
    <w:rsid w:val="00F27188"/>
    <w:rsid w:val="00F274A3"/>
    <w:rsid w:val="00F274C3"/>
    <w:rsid w:val="00F2777A"/>
    <w:rsid w:val="00F27885"/>
    <w:rsid w:val="00F27AB6"/>
    <w:rsid w:val="00F27BA2"/>
    <w:rsid w:val="00F27DD4"/>
    <w:rsid w:val="00F27E0F"/>
    <w:rsid w:val="00F27E6C"/>
    <w:rsid w:val="00F30354"/>
    <w:rsid w:val="00F303EC"/>
    <w:rsid w:val="00F30D78"/>
    <w:rsid w:val="00F3154F"/>
    <w:rsid w:val="00F31762"/>
    <w:rsid w:val="00F31784"/>
    <w:rsid w:val="00F31C44"/>
    <w:rsid w:val="00F31D14"/>
    <w:rsid w:val="00F31D84"/>
    <w:rsid w:val="00F31EAB"/>
    <w:rsid w:val="00F32072"/>
    <w:rsid w:val="00F32108"/>
    <w:rsid w:val="00F324DD"/>
    <w:rsid w:val="00F32D24"/>
    <w:rsid w:val="00F337AA"/>
    <w:rsid w:val="00F337C2"/>
    <w:rsid w:val="00F338D5"/>
    <w:rsid w:val="00F33937"/>
    <w:rsid w:val="00F33A62"/>
    <w:rsid w:val="00F33D6C"/>
    <w:rsid w:val="00F3443C"/>
    <w:rsid w:val="00F34EA1"/>
    <w:rsid w:val="00F3523E"/>
    <w:rsid w:val="00F35653"/>
    <w:rsid w:val="00F3573B"/>
    <w:rsid w:val="00F3582E"/>
    <w:rsid w:val="00F36001"/>
    <w:rsid w:val="00F3613F"/>
    <w:rsid w:val="00F361E7"/>
    <w:rsid w:val="00F366DF"/>
    <w:rsid w:val="00F36784"/>
    <w:rsid w:val="00F3695F"/>
    <w:rsid w:val="00F36AEB"/>
    <w:rsid w:val="00F36B05"/>
    <w:rsid w:val="00F36D15"/>
    <w:rsid w:val="00F36E14"/>
    <w:rsid w:val="00F37206"/>
    <w:rsid w:val="00F375DE"/>
    <w:rsid w:val="00F375F9"/>
    <w:rsid w:val="00F37D35"/>
    <w:rsid w:val="00F37E84"/>
    <w:rsid w:val="00F400BC"/>
    <w:rsid w:val="00F407D6"/>
    <w:rsid w:val="00F40C94"/>
    <w:rsid w:val="00F40DBE"/>
    <w:rsid w:val="00F40F22"/>
    <w:rsid w:val="00F414F1"/>
    <w:rsid w:val="00F414FB"/>
    <w:rsid w:val="00F41854"/>
    <w:rsid w:val="00F41935"/>
    <w:rsid w:val="00F4195A"/>
    <w:rsid w:val="00F41E2B"/>
    <w:rsid w:val="00F42488"/>
    <w:rsid w:val="00F427E3"/>
    <w:rsid w:val="00F42A5D"/>
    <w:rsid w:val="00F43013"/>
    <w:rsid w:val="00F43095"/>
    <w:rsid w:val="00F43291"/>
    <w:rsid w:val="00F433A9"/>
    <w:rsid w:val="00F4391D"/>
    <w:rsid w:val="00F43C47"/>
    <w:rsid w:val="00F43C72"/>
    <w:rsid w:val="00F43D1B"/>
    <w:rsid w:val="00F43D82"/>
    <w:rsid w:val="00F43E35"/>
    <w:rsid w:val="00F43EDC"/>
    <w:rsid w:val="00F43F92"/>
    <w:rsid w:val="00F441DA"/>
    <w:rsid w:val="00F44709"/>
    <w:rsid w:val="00F44B36"/>
    <w:rsid w:val="00F44EAA"/>
    <w:rsid w:val="00F44F73"/>
    <w:rsid w:val="00F450BE"/>
    <w:rsid w:val="00F451D0"/>
    <w:rsid w:val="00F45404"/>
    <w:rsid w:val="00F456F7"/>
    <w:rsid w:val="00F45C01"/>
    <w:rsid w:val="00F45EE3"/>
    <w:rsid w:val="00F4615B"/>
    <w:rsid w:val="00F46EFF"/>
    <w:rsid w:val="00F46F12"/>
    <w:rsid w:val="00F4701C"/>
    <w:rsid w:val="00F470D4"/>
    <w:rsid w:val="00F47966"/>
    <w:rsid w:val="00F47FD1"/>
    <w:rsid w:val="00F50574"/>
    <w:rsid w:val="00F5060A"/>
    <w:rsid w:val="00F50610"/>
    <w:rsid w:val="00F5081F"/>
    <w:rsid w:val="00F50C78"/>
    <w:rsid w:val="00F50EED"/>
    <w:rsid w:val="00F5119C"/>
    <w:rsid w:val="00F51365"/>
    <w:rsid w:val="00F51523"/>
    <w:rsid w:val="00F518DA"/>
    <w:rsid w:val="00F51971"/>
    <w:rsid w:val="00F51A47"/>
    <w:rsid w:val="00F51A8E"/>
    <w:rsid w:val="00F51A9D"/>
    <w:rsid w:val="00F51BA7"/>
    <w:rsid w:val="00F51E23"/>
    <w:rsid w:val="00F51E76"/>
    <w:rsid w:val="00F521A9"/>
    <w:rsid w:val="00F52539"/>
    <w:rsid w:val="00F526D9"/>
    <w:rsid w:val="00F526FE"/>
    <w:rsid w:val="00F528ED"/>
    <w:rsid w:val="00F52990"/>
    <w:rsid w:val="00F52AFD"/>
    <w:rsid w:val="00F537C7"/>
    <w:rsid w:val="00F53A18"/>
    <w:rsid w:val="00F53A3D"/>
    <w:rsid w:val="00F53ABB"/>
    <w:rsid w:val="00F53C93"/>
    <w:rsid w:val="00F5429E"/>
    <w:rsid w:val="00F54308"/>
    <w:rsid w:val="00F5461D"/>
    <w:rsid w:val="00F549EE"/>
    <w:rsid w:val="00F54B59"/>
    <w:rsid w:val="00F54E58"/>
    <w:rsid w:val="00F551C1"/>
    <w:rsid w:val="00F55557"/>
    <w:rsid w:val="00F55797"/>
    <w:rsid w:val="00F55DE8"/>
    <w:rsid w:val="00F55F4A"/>
    <w:rsid w:val="00F55F73"/>
    <w:rsid w:val="00F560B9"/>
    <w:rsid w:val="00F5635A"/>
    <w:rsid w:val="00F5645D"/>
    <w:rsid w:val="00F56533"/>
    <w:rsid w:val="00F56664"/>
    <w:rsid w:val="00F56883"/>
    <w:rsid w:val="00F56A2E"/>
    <w:rsid w:val="00F56CD3"/>
    <w:rsid w:val="00F57572"/>
    <w:rsid w:val="00F578C9"/>
    <w:rsid w:val="00F578D3"/>
    <w:rsid w:val="00F579C6"/>
    <w:rsid w:val="00F57E0A"/>
    <w:rsid w:val="00F60079"/>
    <w:rsid w:val="00F6023B"/>
    <w:rsid w:val="00F60A8E"/>
    <w:rsid w:val="00F60BEF"/>
    <w:rsid w:val="00F60C0B"/>
    <w:rsid w:val="00F61435"/>
    <w:rsid w:val="00F61892"/>
    <w:rsid w:val="00F61E68"/>
    <w:rsid w:val="00F61FC0"/>
    <w:rsid w:val="00F622B4"/>
    <w:rsid w:val="00F62344"/>
    <w:rsid w:val="00F6288A"/>
    <w:rsid w:val="00F628D0"/>
    <w:rsid w:val="00F62C86"/>
    <w:rsid w:val="00F62DC7"/>
    <w:rsid w:val="00F63221"/>
    <w:rsid w:val="00F635E3"/>
    <w:rsid w:val="00F637AF"/>
    <w:rsid w:val="00F64319"/>
    <w:rsid w:val="00F647EF"/>
    <w:rsid w:val="00F648D5"/>
    <w:rsid w:val="00F64EA2"/>
    <w:rsid w:val="00F64EA8"/>
    <w:rsid w:val="00F64F05"/>
    <w:rsid w:val="00F64F34"/>
    <w:rsid w:val="00F64FB0"/>
    <w:rsid w:val="00F65017"/>
    <w:rsid w:val="00F6547B"/>
    <w:rsid w:val="00F6559F"/>
    <w:rsid w:val="00F6599D"/>
    <w:rsid w:val="00F65CAD"/>
    <w:rsid w:val="00F661A6"/>
    <w:rsid w:val="00F66216"/>
    <w:rsid w:val="00F667C3"/>
    <w:rsid w:val="00F66B6E"/>
    <w:rsid w:val="00F66D28"/>
    <w:rsid w:val="00F66E94"/>
    <w:rsid w:val="00F67005"/>
    <w:rsid w:val="00F67314"/>
    <w:rsid w:val="00F6759B"/>
    <w:rsid w:val="00F67DA7"/>
    <w:rsid w:val="00F700C9"/>
    <w:rsid w:val="00F702AF"/>
    <w:rsid w:val="00F703E1"/>
    <w:rsid w:val="00F70433"/>
    <w:rsid w:val="00F70729"/>
    <w:rsid w:val="00F70A9D"/>
    <w:rsid w:val="00F7152D"/>
    <w:rsid w:val="00F7183F"/>
    <w:rsid w:val="00F71FB4"/>
    <w:rsid w:val="00F720EA"/>
    <w:rsid w:val="00F724B5"/>
    <w:rsid w:val="00F727CF"/>
    <w:rsid w:val="00F72927"/>
    <w:rsid w:val="00F72FCA"/>
    <w:rsid w:val="00F73239"/>
    <w:rsid w:val="00F736E1"/>
    <w:rsid w:val="00F7384B"/>
    <w:rsid w:val="00F746C6"/>
    <w:rsid w:val="00F7470B"/>
    <w:rsid w:val="00F74DB7"/>
    <w:rsid w:val="00F74DE4"/>
    <w:rsid w:val="00F7505C"/>
    <w:rsid w:val="00F75369"/>
    <w:rsid w:val="00F75420"/>
    <w:rsid w:val="00F75748"/>
    <w:rsid w:val="00F7580D"/>
    <w:rsid w:val="00F75A1C"/>
    <w:rsid w:val="00F75A66"/>
    <w:rsid w:val="00F75C3B"/>
    <w:rsid w:val="00F75F0D"/>
    <w:rsid w:val="00F7600A"/>
    <w:rsid w:val="00F76418"/>
    <w:rsid w:val="00F76776"/>
    <w:rsid w:val="00F76BB6"/>
    <w:rsid w:val="00F77315"/>
    <w:rsid w:val="00F776A5"/>
    <w:rsid w:val="00F77B49"/>
    <w:rsid w:val="00F77C20"/>
    <w:rsid w:val="00F77C46"/>
    <w:rsid w:val="00F809D4"/>
    <w:rsid w:val="00F80F52"/>
    <w:rsid w:val="00F81117"/>
    <w:rsid w:val="00F81445"/>
    <w:rsid w:val="00F8177B"/>
    <w:rsid w:val="00F8195D"/>
    <w:rsid w:val="00F81A97"/>
    <w:rsid w:val="00F81D2A"/>
    <w:rsid w:val="00F82333"/>
    <w:rsid w:val="00F8249E"/>
    <w:rsid w:val="00F824FC"/>
    <w:rsid w:val="00F82787"/>
    <w:rsid w:val="00F828C9"/>
    <w:rsid w:val="00F829D4"/>
    <w:rsid w:val="00F82E3F"/>
    <w:rsid w:val="00F83097"/>
    <w:rsid w:val="00F831C9"/>
    <w:rsid w:val="00F831DE"/>
    <w:rsid w:val="00F833F2"/>
    <w:rsid w:val="00F835FE"/>
    <w:rsid w:val="00F8386B"/>
    <w:rsid w:val="00F83C70"/>
    <w:rsid w:val="00F83DF2"/>
    <w:rsid w:val="00F84277"/>
    <w:rsid w:val="00F84723"/>
    <w:rsid w:val="00F84B02"/>
    <w:rsid w:val="00F8541E"/>
    <w:rsid w:val="00F8542A"/>
    <w:rsid w:val="00F8551D"/>
    <w:rsid w:val="00F8569C"/>
    <w:rsid w:val="00F85926"/>
    <w:rsid w:val="00F85E10"/>
    <w:rsid w:val="00F85FD3"/>
    <w:rsid w:val="00F8656C"/>
    <w:rsid w:val="00F8681F"/>
    <w:rsid w:val="00F86D17"/>
    <w:rsid w:val="00F86D30"/>
    <w:rsid w:val="00F86EE2"/>
    <w:rsid w:val="00F86F98"/>
    <w:rsid w:val="00F8714D"/>
    <w:rsid w:val="00F87321"/>
    <w:rsid w:val="00F877A0"/>
    <w:rsid w:val="00F8787D"/>
    <w:rsid w:val="00F87889"/>
    <w:rsid w:val="00F9027D"/>
    <w:rsid w:val="00F90422"/>
    <w:rsid w:val="00F90577"/>
    <w:rsid w:val="00F9071E"/>
    <w:rsid w:val="00F90B6C"/>
    <w:rsid w:val="00F90E37"/>
    <w:rsid w:val="00F90EA5"/>
    <w:rsid w:val="00F90EFC"/>
    <w:rsid w:val="00F910FC"/>
    <w:rsid w:val="00F91196"/>
    <w:rsid w:val="00F915F0"/>
    <w:rsid w:val="00F916AB"/>
    <w:rsid w:val="00F919DD"/>
    <w:rsid w:val="00F91A40"/>
    <w:rsid w:val="00F91AF1"/>
    <w:rsid w:val="00F91E04"/>
    <w:rsid w:val="00F9265E"/>
    <w:rsid w:val="00F927C9"/>
    <w:rsid w:val="00F92825"/>
    <w:rsid w:val="00F92A4C"/>
    <w:rsid w:val="00F92BAD"/>
    <w:rsid w:val="00F92CD5"/>
    <w:rsid w:val="00F92DD4"/>
    <w:rsid w:val="00F92E03"/>
    <w:rsid w:val="00F92ED8"/>
    <w:rsid w:val="00F92FC4"/>
    <w:rsid w:val="00F9355C"/>
    <w:rsid w:val="00F936F4"/>
    <w:rsid w:val="00F9393A"/>
    <w:rsid w:val="00F93D29"/>
    <w:rsid w:val="00F93FEE"/>
    <w:rsid w:val="00F94036"/>
    <w:rsid w:val="00F94157"/>
    <w:rsid w:val="00F94BF0"/>
    <w:rsid w:val="00F94DA9"/>
    <w:rsid w:val="00F95125"/>
    <w:rsid w:val="00F952E9"/>
    <w:rsid w:val="00F95B58"/>
    <w:rsid w:val="00F95C47"/>
    <w:rsid w:val="00F95EA3"/>
    <w:rsid w:val="00F961E1"/>
    <w:rsid w:val="00F9637B"/>
    <w:rsid w:val="00F963D8"/>
    <w:rsid w:val="00F96425"/>
    <w:rsid w:val="00F96F8C"/>
    <w:rsid w:val="00F9726D"/>
    <w:rsid w:val="00F97449"/>
    <w:rsid w:val="00F976A7"/>
    <w:rsid w:val="00F978A9"/>
    <w:rsid w:val="00F97DF6"/>
    <w:rsid w:val="00FA02A3"/>
    <w:rsid w:val="00FA05C6"/>
    <w:rsid w:val="00FA07E9"/>
    <w:rsid w:val="00FA0889"/>
    <w:rsid w:val="00FA095D"/>
    <w:rsid w:val="00FA09F2"/>
    <w:rsid w:val="00FA0A85"/>
    <w:rsid w:val="00FA0D04"/>
    <w:rsid w:val="00FA0E4C"/>
    <w:rsid w:val="00FA151B"/>
    <w:rsid w:val="00FA1621"/>
    <w:rsid w:val="00FA17B9"/>
    <w:rsid w:val="00FA181B"/>
    <w:rsid w:val="00FA1C48"/>
    <w:rsid w:val="00FA20ED"/>
    <w:rsid w:val="00FA2117"/>
    <w:rsid w:val="00FA23B7"/>
    <w:rsid w:val="00FA27F7"/>
    <w:rsid w:val="00FA2E3B"/>
    <w:rsid w:val="00FA2FDD"/>
    <w:rsid w:val="00FA3004"/>
    <w:rsid w:val="00FA36BA"/>
    <w:rsid w:val="00FA39CA"/>
    <w:rsid w:val="00FA3BFE"/>
    <w:rsid w:val="00FA42C4"/>
    <w:rsid w:val="00FA42DC"/>
    <w:rsid w:val="00FA43DA"/>
    <w:rsid w:val="00FA44B0"/>
    <w:rsid w:val="00FA4A4F"/>
    <w:rsid w:val="00FA4DAE"/>
    <w:rsid w:val="00FA4E06"/>
    <w:rsid w:val="00FA512E"/>
    <w:rsid w:val="00FA51D4"/>
    <w:rsid w:val="00FA586F"/>
    <w:rsid w:val="00FA5C9E"/>
    <w:rsid w:val="00FA5DB4"/>
    <w:rsid w:val="00FA6210"/>
    <w:rsid w:val="00FA6372"/>
    <w:rsid w:val="00FA637C"/>
    <w:rsid w:val="00FA6449"/>
    <w:rsid w:val="00FA64E8"/>
    <w:rsid w:val="00FA685D"/>
    <w:rsid w:val="00FA685E"/>
    <w:rsid w:val="00FA6BB6"/>
    <w:rsid w:val="00FA6C0D"/>
    <w:rsid w:val="00FA6F28"/>
    <w:rsid w:val="00FA71E9"/>
    <w:rsid w:val="00FA738F"/>
    <w:rsid w:val="00FA7668"/>
    <w:rsid w:val="00FA7786"/>
    <w:rsid w:val="00FA78DE"/>
    <w:rsid w:val="00FA79C3"/>
    <w:rsid w:val="00FA7A0E"/>
    <w:rsid w:val="00FB00C0"/>
    <w:rsid w:val="00FB03B2"/>
    <w:rsid w:val="00FB0464"/>
    <w:rsid w:val="00FB0655"/>
    <w:rsid w:val="00FB0688"/>
    <w:rsid w:val="00FB077E"/>
    <w:rsid w:val="00FB08B4"/>
    <w:rsid w:val="00FB0B79"/>
    <w:rsid w:val="00FB0CB9"/>
    <w:rsid w:val="00FB0E27"/>
    <w:rsid w:val="00FB1087"/>
    <w:rsid w:val="00FB10E4"/>
    <w:rsid w:val="00FB1310"/>
    <w:rsid w:val="00FB13E5"/>
    <w:rsid w:val="00FB1401"/>
    <w:rsid w:val="00FB15C6"/>
    <w:rsid w:val="00FB212F"/>
    <w:rsid w:val="00FB22EE"/>
    <w:rsid w:val="00FB2360"/>
    <w:rsid w:val="00FB2786"/>
    <w:rsid w:val="00FB2847"/>
    <w:rsid w:val="00FB2A28"/>
    <w:rsid w:val="00FB2F95"/>
    <w:rsid w:val="00FB3239"/>
    <w:rsid w:val="00FB3779"/>
    <w:rsid w:val="00FB38E8"/>
    <w:rsid w:val="00FB3B22"/>
    <w:rsid w:val="00FB3C8A"/>
    <w:rsid w:val="00FB3E67"/>
    <w:rsid w:val="00FB412B"/>
    <w:rsid w:val="00FB41EA"/>
    <w:rsid w:val="00FB49FF"/>
    <w:rsid w:val="00FB4B48"/>
    <w:rsid w:val="00FB50BA"/>
    <w:rsid w:val="00FB5250"/>
    <w:rsid w:val="00FB56C4"/>
    <w:rsid w:val="00FB5921"/>
    <w:rsid w:val="00FB5AF2"/>
    <w:rsid w:val="00FB5B6B"/>
    <w:rsid w:val="00FB5BCE"/>
    <w:rsid w:val="00FB6045"/>
    <w:rsid w:val="00FB66C2"/>
    <w:rsid w:val="00FB68B4"/>
    <w:rsid w:val="00FB6A34"/>
    <w:rsid w:val="00FB6C2A"/>
    <w:rsid w:val="00FB6D92"/>
    <w:rsid w:val="00FB6E66"/>
    <w:rsid w:val="00FB7320"/>
    <w:rsid w:val="00FB7705"/>
    <w:rsid w:val="00FC01C6"/>
    <w:rsid w:val="00FC0264"/>
    <w:rsid w:val="00FC0458"/>
    <w:rsid w:val="00FC04F2"/>
    <w:rsid w:val="00FC05A0"/>
    <w:rsid w:val="00FC071F"/>
    <w:rsid w:val="00FC0E62"/>
    <w:rsid w:val="00FC0E7D"/>
    <w:rsid w:val="00FC17AB"/>
    <w:rsid w:val="00FC18EA"/>
    <w:rsid w:val="00FC1BEA"/>
    <w:rsid w:val="00FC1D1D"/>
    <w:rsid w:val="00FC1D35"/>
    <w:rsid w:val="00FC2046"/>
    <w:rsid w:val="00FC23EE"/>
    <w:rsid w:val="00FC2A5E"/>
    <w:rsid w:val="00FC2BA8"/>
    <w:rsid w:val="00FC2CBD"/>
    <w:rsid w:val="00FC2EED"/>
    <w:rsid w:val="00FC2F31"/>
    <w:rsid w:val="00FC2FD6"/>
    <w:rsid w:val="00FC3433"/>
    <w:rsid w:val="00FC35DC"/>
    <w:rsid w:val="00FC37AB"/>
    <w:rsid w:val="00FC3A50"/>
    <w:rsid w:val="00FC3AA3"/>
    <w:rsid w:val="00FC3BCF"/>
    <w:rsid w:val="00FC3BEB"/>
    <w:rsid w:val="00FC3C8F"/>
    <w:rsid w:val="00FC3FA1"/>
    <w:rsid w:val="00FC4293"/>
    <w:rsid w:val="00FC4429"/>
    <w:rsid w:val="00FC4667"/>
    <w:rsid w:val="00FC4773"/>
    <w:rsid w:val="00FC5134"/>
    <w:rsid w:val="00FC54C1"/>
    <w:rsid w:val="00FC5519"/>
    <w:rsid w:val="00FC5525"/>
    <w:rsid w:val="00FC576C"/>
    <w:rsid w:val="00FC57D4"/>
    <w:rsid w:val="00FC5A98"/>
    <w:rsid w:val="00FC5C1E"/>
    <w:rsid w:val="00FC6089"/>
    <w:rsid w:val="00FC60BB"/>
    <w:rsid w:val="00FC613E"/>
    <w:rsid w:val="00FC61F2"/>
    <w:rsid w:val="00FC656B"/>
    <w:rsid w:val="00FC6814"/>
    <w:rsid w:val="00FC6BCD"/>
    <w:rsid w:val="00FC6D15"/>
    <w:rsid w:val="00FC6E2A"/>
    <w:rsid w:val="00FC6F38"/>
    <w:rsid w:val="00FC7362"/>
    <w:rsid w:val="00FC752A"/>
    <w:rsid w:val="00FC7532"/>
    <w:rsid w:val="00FC758F"/>
    <w:rsid w:val="00FC75CE"/>
    <w:rsid w:val="00FC7696"/>
    <w:rsid w:val="00FC7746"/>
    <w:rsid w:val="00FC7E9A"/>
    <w:rsid w:val="00FD0047"/>
    <w:rsid w:val="00FD057B"/>
    <w:rsid w:val="00FD0944"/>
    <w:rsid w:val="00FD0B34"/>
    <w:rsid w:val="00FD0CD8"/>
    <w:rsid w:val="00FD0E07"/>
    <w:rsid w:val="00FD1172"/>
    <w:rsid w:val="00FD1359"/>
    <w:rsid w:val="00FD17A4"/>
    <w:rsid w:val="00FD1993"/>
    <w:rsid w:val="00FD1A19"/>
    <w:rsid w:val="00FD1A7A"/>
    <w:rsid w:val="00FD1B44"/>
    <w:rsid w:val="00FD1B68"/>
    <w:rsid w:val="00FD1D73"/>
    <w:rsid w:val="00FD1EC0"/>
    <w:rsid w:val="00FD21F9"/>
    <w:rsid w:val="00FD2694"/>
    <w:rsid w:val="00FD270D"/>
    <w:rsid w:val="00FD2877"/>
    <w:rsid w:val="00FD2AFF"/>
    <w:rsid w:val="00FD2D68"/>
    <w:rsid w:val="00FD2E1A"/>
    <w:rsid w:val="00FD3156"/>
    <w:rsid w:val="00FD336F"/>
    <w:rsid w:val="00FD33DB"/>
    <w:rsid w:val="00FD3D6B"/>
    <w:rsid w:val="00FD3F24"/>
    <w:rsid w:val="00FD40D5"/>
    <w:rsid w:val="00FD40E7"/>
    <w:rsid w:val="00FD41CE"/>
    <w:rsid w:val="00FD45BB"/>
    <w:rsid w:val="00FD5472"/>
    <w:rsid w:val="00FD55B3"/>
    <w:rsid w:val="00FD5B7C"/>
    <w:rsid w:val="00FD5CAC"/>
    <w:rsid w:val="00FD5D21"/>
    <w:rsid w:val="00FD5ED1"/>
    <w:rsid w:val="00FD5FBE"/>
    <w:rsid w:val="00FD606D"/>
    <w:rsid w:val="00FD6470"/>
    <w:rsid w:val="00FD6727"/>
    <w:rsid w:val="00FD69ED"/>
    <w:rsid w:val="00FD69F6"/>
    <w:rsid w:val="00FD6AC7"/>
    <w:rsid w:val="00FD6DC4"/>
    <w:rsid w:val="00FD6E08"/>
    <w:rsid w:val="00FD6EBF"/>
    <w:rsid w:val="00FD70E0"/>
    <w:rsid w:val="00FD75FD"/>
    <w:rsid w:val="00FD761D"/>
    <w:rsid w:val="00FD77CB"/>
    <w:rsid w:val="00FD7E27"/>
    <w:rsid w:val="00FD7EC0"/>
    <w:rsid w:val="00FE0181"/>
    <w:rsid w:val="00FE0184"/>
    <w:rsid w:val="00FE0692"/>
    <w:rsid w:val="00FE071D"/>
    <w:rsid w:val="00FE09F5"/>
    <w:rsid w:val="00FE0B77"/>
    <w:rsid w:val="00FE0B7B"/>
    <w:rsid w:val="00FE0EA9"/>
    <w:rsid w:val="00FE11E1"/>
    <w:rsid w:val="00FE183E"/>
    <w:rsid w:val="00FE1B74"/>
    <w:rsid w:val="00FE1C53"/>
    <w:rsid w:val="00FE23B1"/>
    <w:rsid w:val="00FE2473"/>
    <w:rsid w:val="00FE2570"/>
    <w:rsid w:val="00FE2BC0"/>
    <w:rsid w:val="00FE34AA"/>
    <w:rsid w:val="00FE34FE"/>
    <w:rsid w:val="00FE3676"/>
    <w:rsid w:val="00FE3C5C"/>
    <w:rsid w:val="00FE3C93"/>
    <w:rsid w:val="00FE3EDE"/>
    <w:rsid w:val="00FE3FEA"/>
    <w:rsid w:val="00FE411B"/>
    <w:rsid w:val="00FE42A2"/>
    <w:rsid w:val="00FE4B71"/>
    <w:rsid w:val="00FE4BE6"/>
    <w:rsid w:val="00FE4D83"/>
    <w:rsid w:val="00FE5184"/>
    <w:rsid w:val="00FE53BB"/>
    <w:rsid w:val="00FE53C1"/>
    <w:rsid w:val="00FE53FD"/>
    <w:rsid w:val="00FE5844"/>
    <w:rsid w:val="00FE5866"/>
    <w:rsid w:val="00FE5C5F"/>
    <w:rsid w:val="00FE5CB7"/>
    <w:rsid w:val="00FE6226"/>
    <w:rsid w:val="00FE62C6"/>
    <w:rsid w:val="00FE62D9"/>
    <w:rsid w:val="00FE6771"/>
    <w:rsid w:val="00FE696A"/>
    <w:rsid w:val="00FE69A6"/>
    <w:rsid w:val="00FE69B7"/>
    <w:rsid w:val="00FE6AD7"/>
    <w:rsid w:val="00FE6D11"/>
    <w:rsid w:val="00FE6E40"/>
    <w:rsid w:val="00FE6EFC"/>
    <w:rsid w:val="00FE6FB9"/>
    <w:rsid w:val="00FE73F7"/>
    <w:rsid w:val="00FE76DB"/>
    <w:rsid w:val="00FE7AFF"/>
    <w:rsid w:val="00FE7D14"/>
    <w:rsid w:val="00FF0497"/>
    <w:rsid w:val="00FF0A0E"/>
    <w:rsid w:val="00FF0C5E"/>
    <w:rsid w:val="00FF0DC4"/>
    <w:rsid w:val="00FF13D2"/>
    <w:rsid w:val="00FF15E5"/>
    <w:rsid w:val="00FF18DB"/>
    <w:rsid w:val="00FF1A00"/>
    <w:rsid w:val="00FF1F08"/>
    <w:rsid w:val="00FF2309"/>
    <w:rsid w:val="00FF2562"/>
    <w:rsid w:val="00FF2A4C"/>
    <w:rsid w:val="00FF2AB4"/>
    <w:rsid w:val="00FF2C53"/>
    <w:rsid w:val="00FF2D4A"/>
    <w:rsid w:val="00FF3C02"/>
    <w:rsid w:val="00FF3D47"/>
    <w:rsid w:val="00FF46A6"/>
    <w:rsid w:val="00FF4B1D"/>
    <w:rsid w:val="00FF4E31"/>
    <w:rsid w:val="00FF5324"/>
    <w:rsid w:val="00FF53C3"/>
    <w:rsid w:val="00FF56A2"/>
    <w:rsid w:val="00FF58CA"/>
    <w:rsid w:val="00FF5BE5"/>
    <w:rsid w:val="00FF5BFE"/>
    <w:rsid w:val="00FF5EDE"/>
    <w:rsid w:val="00FF638B"/>
    <w:rsid w:val="00FF6542"/>
    <w:rsid w:val="00FF66FD"/>
    <w:rsid w:val="00FF6CFD"/>
    <w:rsid w:val="00FF702F"/>
    <w:rsid w:val="00FF717C"/>
    <w:rsid w:val="00FF7A8B"/>
    <w:rsid w:val="00FF7B27"/>
    <w:rsid w:val="01204B55"/>
    <w:rsid w:val="0176D8CE"/>
    <w:rsid w:val="01812A64"/>
    <w:rsid w:val="018B577A"/>
    <w:rsid w:val="018DEEC5"/>
    <w:rsid w:val="01B77A21"/>
    <w:rsid w:val="01C4A646"/>
    <w:rsid w:val="01F3370B"/>
    <w:rsid w:val="0213FFFA"/>
    <w:rsid w:val="0214275F"/>
    <w:rsid w:val="025B15BB"/>
    <w:rsid w:val="0264E3E3"/>
    <w:rsid w:val="027F2381"/>
    <w:rsid w:val="02AA8EDE"/>
    <w:rsid w:val="02B945FA"/>
    <w:rsid w:val="02FCEBD5"/>
    <w:rsid w:val="03224AC9"/>
    <w:rsid w:val="033A136B"/>
    <w:rsid w:val="033FD9C1"/>
    <w:rsid w:val="0392DB39"/>
    <w:rsid w:val="03A39881"/>
    <w:rsid w:val="03AD180E"/>
    <w:rsid w:val="03C0FA5B"/>
    <w:rsid w:val="03C85026"/>
    <w:rsid w:val="03C9D7A0"/>
    <w:rsid w:val="03EEBF20"/>
    <w:rsid w:val="03F772CB"/>
    <w:rsid w:val="04160DB9"/>
    <w:rsid w:val="0496B1C2"/>
    <w:rsid w:val="04A13878"/>
    <w:rsid w:val="04BF371A"/>
    <w:rsid w:val="04C8E3E6"/>
    <w:rsid w:val="04E3E00E"/>
    <w:rsid w:val="05009A82"/>
    <w:rsid w:val="0519BFBE"/>
    <w:rsid w:val="051F4B47"/>
    <w:rsid w:val="052A3636"/>
    <w:rsid w:val="054066CD"/>
    <w:rsid w:val="05784AD4"/>
    <w:rsid w:val="0591CBFC"/>
    <w:rsid w:val="059BD9BC"/>
    <w:rsid w:val="05A348DC"/>
    <w:rsid w:val="05BF7D32"/>
    <w:rsid w:val="05E1EDB5"/>
    <w:rsid w:val="062641EB"/>
    <w:rsid w:val="068F004D"/>
    <w:rsid w:val="06A0F4D2"/>
    <w:rsid w:val="06A744A4"/>
    <w:rsid w:val="06A94B17"/>
    <w:rsid w:val="06B44380"/>
    <w:rsid w:val="06D40AAC"/>
    <w:rsid w:val="06D8F9AF"/>
    <w:rsid w:val="070A1E33"/>
    <w:rsid w:val="070CDDCD"/>
    <w:rsid w:val="070F8463"/>
    <w:rsid w:val="0730E049"/>
    <w:rsid w:val="07489867"/>
    <w:rsid w:val="07744D57"/>
    <w:rsid w:val="077EB73D"/>
    <w:rsid w:val="0781F52A"/>
    <w:rsid w:val="0789A3DB"/>
    <w:rsid w:val="07D726AA"/>
    <w:rsid w:val="07EF44E7"/>
    <w:rsid w:val="0800F25B"/>
    <w:rsid w:val="08200305"/>
    <w:rsid w:val="0833AC68"/>
    <w:rsid w:val="085A4A29"/>
    <w:rsid w:val="086E83DB"/>
    <w:rsid w:val="088FE4F3"/>
    <w:rsid w:val="08958895"/>
    <w:rsid w:val="089B23DC"/>
    <w:rsid w:val="08D4E31F"/>
    <w:rsid w:val="08DFB60D"/>
    <w:rsid w:val="08E50F2A"/>
    <w:rsid w:val="0932B27A"/>
    <w:rsid w:val="0940185B"/>
    <w:rsid w:val="09504D9F"/>
    <w:rsid w:val="09531BD0"/>
    <w:rsid w:val="095CD613"/>
    <w:rsid w:val="0960E0F3"/>
    <w:rsid w:val="0967E2F2"/>
    <w:rsid w:val="09824311"/>
    <w:rsid w:val="0990FA84"/>
    <w:rsid w:val="099447C5"/>
    <w:rsid w:val="09A610DB"/>
    <w:rsid w:val="09E764F4"/>
    <w:rsid w:val="0A075494"/>
    <w:rsid w:val="0A2C45E5"/>
    <w:rsid w:val="0A59B4C4"/>
    <w:rsid w:val="0A9EDA9C"/>
    <w:rsid w:val="0ACBAB20"/>
    <w:rsid w:val="0ACD1BAD"/>
    <w:rsid w:val="0AFF7005"/>
    <w:rsid w:val="0B189F96"/>
    <w:rsid w:val="0B5151E6"/>
    <w:rsid w:val="0B80F194"/>
    <w:rsid w:val="0B8CDAF1"/>
    <w:rsid w:val="0BB1FF82"/>
    <w:rsid w:val="0BC5CCA9"/>
    <w:rsid w:val="0BD9F375"/>
    <w:rsid w:val="0BFBD981"/>
    <w:rsid w:val="0BFFCCAC"/>
    <w:rsid w:val="0C152A35"/>
    <w:rsid w:val="0C1C39EA"/>
    <w:rsid w:val="0C264D36"/>
    <w:rsid w:val="0C36481B"/>
    <w:rsid w:val="0C506B33"/>
    <w:rsid w:val="0C59B9CF"/>
    <w:rsid w:val="0C5AF911"/>
    <w:rsid w:val="0C7CE6E8"/>
    <w:rsid w:val="0D4CC8C5"/>
    <w:rsid w:val="0D66DF42"/>
    <w:rsid w:val="0DAE9752"/>
    <w:rsid w:val="0DB41ED3"/>
    <w:rsid w:val="0DB5493E"/>
    <w:rsid w:val="0DD1BAB6"/>
    <w:rsid w:val="0DD7F100"/>
    <w:rsid w:val="0DF4DC4C"/>
    <w:rsid w:val="0E05B6DC"/>
    <w:rsid w:val="0E247A42"/>
    <w:rsid w:val="0E50A51A"/>
    <w:rsid w:val="0E68577B"/>
    <w:rsid w:val="0E685A58"/>
    <w:rsid w:val="0E6AF987"/>
    <w:rsid w:val="0E90FC5C"/>
    <w:rsid w:val="0EA66A15"/>
    <w:rsid w:val="0EAC85C3"/>
    <w:rsid w:val="0EB77E2F"/>
    <w:rsid w:val="0EBDD340"/>
    <w:rsid w:val="0EE583DC"/>
    <w:rsid w:val="0EF0C87C"/>
    <w:rsid w:val="0F0FDB30"/>
    <w:rsid w:val="0F150421"/>
    <w:rsid w:val="0F1C9BAD"/>
    <w:rsid w:val="0F494386"/>
    <w:rsid w:val="0F52D04B"/>
    <w:rsid w:val="0FCC687E"/>
    <w:rsid w:val="0FE878AB"/>
    <w:rsid w:val="10315DEC"/>
    <w:rsid w:val="1038FCF5"/>
    <w:rsid w:val="1064B40D"/>
    <w:rsid w:val="1064D613"/>
    <w:rsid w:val="10B5240D"/>
    <w:rsid w:val="10C15644"/>
    <w:rsid w:val="10D0B834"/>
    <w:rsid w:val="10D5F81E"/>
    <w:rsid w:val="10E1A71D"/>
    <w:rsid w:val="10FCEEE4"/>
    <w:rsid w:val="10FE98B6"/>
    <w:rsid w:val="110EE1A3"/>
    <w:rsid w:val="11168965"/>
    <w:rsid w:val="112BAECD"/>
    <w:rsid w:val="112DC568"/>
    <w:rsid w:val="11312F66"/>
    <w:rsid w:val="1144BE8F"/>
    <w:rsid w:val="1179D97D"/>
    <w:rsid w:val="118DD6E4"/>
    <w:rsid w:val="11A42370"/>
    <w:rsid w:val="11AA5F4F"/>
    <w:rsid w:val="11C32663"/>
    <w:rsid w:val="11CC46E2"/>
    <w:rsid w:val="11D5161E"/>
    <w:rsid w:val="12437317"/>
    <w:rsid w:val="12522F30"/>
    <w:rsid w:val="12582333"/>
    <w:rsid w:val="126075C5"/>
    <w:rsid w:val="126B400B"/>
    <w:rsid w:val="126E727B"/>
    <w:rsid w:val="1288B011"/>
    <w:rsid w:val="12A47B0F"/>
    <w:rsid w:val="12C1FEF0"/>
    <w:rsid w:val="12FB8E90"/>
    <w:rsid w:val="1320EBE0"/>
    <w:rsid w:val="133ACB05"/>
    <w:rsid w:val="135CF2CF"/>
    <w:rsid w:val="138B8048"/>
    <w:rsid w:val="139C5BCA"/>
    <w:rsid w:val="13CE3E90"/>
    <w:rsid w:val="1440FD68"/>
    <w:rsid w:val="14413B3E"/>
    <w:rsid w:val="144243AA"/>
    <w:rsid w:val="147B5503"/>
    <w:rsid w:val="14ADE661"/>
    <w:rsid w:val="14F3A4EA"/>
    <w:rsid w:val="153BAD25"/>
    <w:rsid w:val="1596EAF7"/>
    <w:rsid w:val="15A37BC5"/>
    <w:rsid w:val="15BAC65D"/>
    <w:rsid w:val="15E5214E"/>
    <w:rsid w:val="15FEDD65"/>
    <w:rsid w:val="16094D18"/>
    <w:rsid w:val="160B2396"/>
    <w:rsid w:val="16503399"/>
    <w:rsid w:val="165A9498"/>
    <w:rsid w:val="165FCB60"/>
    <w:rsid w:val="167646F6"/>
    <w:rsid w:val="16B12C54"/>
    <w:rsid w:val="16BED3EF"/>
    <w:rsid w:val="16CAB3BC"/>
    <w:rsid w:val="16F7F1AF"/>
    <w:rsid w:val="1723CEC6"/>
    <w:rsid w:val="17383E16"/>
    <w:rsid w:val="1741AD55"/>
    <w:rsid w:val="1763F2D7"/>
    <w:rsid w:val="17838FFF"/>
    <w:rsid w:val="17EEBA13"/>
    <w:rsid w:val="17F192CE"/>
    <w:rsid w:val="182A9297"/>
    <w:rsid w:val="183593A6"/>
    <w:rsid w:val="183DF7D8"/>
    <w:rsid w:val="1840297A"/>
    <w:rsid w:val="1841D392"/>
    <w:rsid w:val="184DF37D"/>
    <w:rsid w:val="185F256A"/>
    <w:rsid w:val="1860AC45"/>
    <w:rsid w:val="18663331"/>
    <w:rsid w:val="1866B976"/>
    <w:rsid w:val="1876CEC5"/>
    <w:rsid w:val="18BF1EEE"/>
    <w:rsid w:val="18E22969"/>
    <w:rsid w:val="18EE8A85"/>
    <w:rsid w:val="193371FA"/>
    <w:rsid w:val="19348EDB"/>
    <w:rsid w:val="194C1275"/>
    <w:rsid w:val="198C6C6E"/>
    <w:rsid w:val="19931120"/>
    <w:rsid w:val="199B3395"/>
    <w:rsid w:val="1A0D9983"/>
    <w:rsid w:val="1A12F12E"/>
    <w:rsid w:val="1A1A714C"/>
    <w:rsid w:val="1A499ABF"/>
    <w:rsid w:val="1ABF561B"/>
    <w:rsid w:val="1B20A051"/>
    <w:rsid w:val="1B3FA41B"/>
    <w:rsid w:val="1B540E0F"/>
    <w:rsid w:val="1B651219"/>
    <w:rsid w:val="1B71C47E"/>
    <w:rsid w:val="1B9D06EE"/>
    <w:rsid w:val="1BC35655"/>
    <w:rsid w:val="1BC689C2"/>
    <w:rsid w:val="1BE83A08"/>
    <w:rsid w:val="1BFBCFC8"/>
    <w:rsid w:val="1C1D7BEE"/>
    <w:rsid w:val="1C3B9BBD"/>
    <w:rsid w:val="1C3CFD4D"/>
    <w:rsid w:val="1C591D17"/>
    <w:rsid w:val="1C666D78"/>
    <w:rsid w:val="1C826BA1"/>
    <w:rsid w:val="1CE8ADD4"/>
    <w:rsid w:val="1D111D68"/>
    <w:rsid w:val="1D24E1DD"/>
    <w:rsid w:val="1D405615"/>
    <w:rsid w:val="1D4CE114"/>
    <w:rsid w:val="1D66AEE4"/>
    <w:rsid w:val="1D86F2D9"/>
    <w:rsid w:val="1D8988DE"/>
    <w:rsid w:val="1D8F4168"/>
    <w:rsid w:val="1DCE010F"/>
    <w:rsid w:val="1DDFFE74"/>
    <w:rsid w:val="1E0BC4DA"/>
    <w:rsid w:val="1E6AF9EA"/>
    <w:rsid w:val="1EDA8A29"/>
    <w:rsid w:val="1F19AF78"/>
    <w:rsid w:val="1F5E6123"/>
    <w:rsid w:val="1F64291A"/>
    <w:rsid w:val="1F6CE758"/>
    <w:rsid w:val="1F6FF532"/>
    <w:rsid w:val="1F83D831"/>
    <w:rsid w:val="1F984020"/>
    <w:rsid w:val="1F9DD46F"/>
    <w:rsid w:val="1FDE8CB2"/>
    <w:rsid w:val="1FFBD836"/>
    <w:rsid w:val="20114519"/>
    <w:rsid w:val="20158DEF"/>
    <w:rsid w:val="2026FF06"/>
    <w:rsid w:val="203A699F"/>
    <w:rsid w:val="203DC2E0"/>
    <w:rsid w:val="204F8124"/>
    <w:rsid w:val="20666AD8"/>
    <w:rsid w:val="20688A3C"/>
    <w:rsid w:val="208D5C7C"/>
    <w:rsid w:val="20BDAC06"/>
    <w:rsid w:val="20C3750D"/>
    <w:rsid w:val="20D4B939"/>
    <w:rsid w:val="20DA17C8"/>
    <w:rsid w:val="20DD717F"/>
    <w:rsid w:val="2107EA1A"/>
    <w:rsid w:val="21342D26"/>
    <w:rsid w:val="2182F6E3"/>
    <w:rsid w:val="21ACE653"/>
    <w:rsid w:val="21B81CDE"/>
    <w:rsid w:val="21BAEE44"/>
    <w:rsid w:val="21D1EA66"/>
    <w:rsid w:val="21F68ED7"/>
    <w:rsid w:val="2219D38D"/>
    <w:rsid w:val="2228BD53"/>
    <w:rsid w:val="223CFB73"/>
    <w:rsid w:val="22410849"/>
    <w:rsid w:val="225585EE"/>
    <w:rsid w:val="225C068D"/>
    <w:rsid w:val="2277AED1"/>
    <w:rsid w:val="22A0EB1B"/>
    <w:rsid w:val="22BDAB5D"/>
    <w:rsid w:val="22CD4FF9"/>
    <w:rsid w:val="22F7508F"/>
    <w:rsid w:val="23030D8E"/>
    <w:rsid w:val="2313CECC"/>
    <w:rsid w:val="2351D7BB"/>
    <w:rsid w:val="23557C90"/>
    <w:rsid w:val="235FBDEE"/>
    <w:rsid w:val="23933C6E"/>
    <w:rsid w:val="23A5CDF1"/>
    <w:rsid w:val="23B41148"/>
    <w:rsid w:val="23EB2673"/>
    <w:rsid w:val="23FC5716"/>
    <w:rsid w:val="24154F98"/>
    <w:rsid w:val="24275CFA"/>
    <w:rsid w:val="244D4147"/>
    <w:rsid w:val="245609C9"/>
    <w:rsid w:val="2473911A"/>
    <w:rsid w:val="249C563F"/>
    <w:rsid w:val="24B6C342"/>
    <w:rsid w:val="24CEAB07"/>
    <w:rsid w:val="24D91751"/>
    <w:rsid w:val="24E3416D"/>
    <w:rsid w:val="24FFD2AA"/>
    <w:rsid w:val="25384E01"/>
    <w:rsid w:val="25B087D8"/>
    <w:rsid w:val="26099B51"/>
    <w:rsid w:val="261AB6FA"/>
    <w:rsid w:val="261F92D3"/>
    <w:rsid w:val="262B088C"/>
    <w:rsid w:val="26396988"/>
    <w:rsid w:val="2643B697"/>
    <w:rsid w:val="26735DE0"/>
    <w:rsid w:val="26818F8C"/>
    <w:rsid w:val="2685A554"/>
    <w:rsid w:val="26EC8D1C"/>
    <w:rsid w:val="27A5E83F"/>
    <w:rsid w:val="27D59A59"/>
    <w:rsid w:val="27E94C0B"/>
    <w:rsid w:val="27FC4C19"/>
    <w:rsid w:val="27FD0F62"/>
    <w:rsid w:val="28459324"/>
    <w:rsid w:val="28BA91AD"/>
    <w:rsid w:val="28C8E6E9"/>
    <w:rsid w:val="2904F2E2"/>
    <w:rsid w:val="293D853F"/>
    <w:rsid w:val="294E80AB"/>
    <w:rsid w:val="295E50AD"/>
    <w:rsid w:val="299AA1FC"/>
    <w:rsid w:val="29BC8CF5"/>
    <w:rsid w:val="29D9B840"/>
    <w:rsid w:val="2A220C77"/>
    <w:rsid w:val="2A327637"/>
    <w:rsid w:val="2A81C6F7"/>
    <w:rsid w:val="2AD2DE7F"/>
    <w:rsid w:val="2AE0C734"/>
    <w:rsid w:val="2B1823BD"/>
    <w:rsid w:val="2B20D9D2"/>
    <w:rsid w:val="2B908F2C"/>
    <w:rsid w:val="2BBB7A72"/>
    <w:rsid w:val="2BC18B8A"/>
    <w:rsid w:val="2BCCE8C3"/>
    <w:rsid w:val="2BCDDE3B"/>
    <w:rsid w:val="2BD79D1F"/>
    <w:rsid w:val="2BDE9A3F"/>
    <w:rsid w:val="2BE5DD68"/>
    <w:rsid w:val="2BE9F0F4"/>
    <w:rsid w:val="2BF873BF"/>
    <w:rsid w:val="2C07B7F1"/>
    <w:rsid w:val="2C2971CF"/>
    <w:rsid w:val="2C3355DA"/>
    <w:rsid w:val="2C3CEB48"/>
    <w:rsid w:val="2C637CB6"/>
    <w:rsid w:val="2CBAAA75"/>
    <w:rsid w:val="2CD16150"/>
    <w:rsid w:val="2CEB297D"/>
    <w:rsid w:val="2CF02570"/>
    <w:rsid w:val="2D25DD5B"/>
    <w:rsid w:val="2D28C08E"/>
    <w:rsid w:val="2D2FBE5F"/>
    <w:rsid w:val="2D347B1E"/>
    <w:rsid w:val="2D35552F"/>
    <w:rsid w:val="2D5C81CE"/>
    <w:rsid w:val="2D7556F2"/>
    <w:rsid w:val="2D790701"/>
    <w:rsid w:val="2D88A7CD"/>
    <w:rsid w:val="2D8997B5"/>
    <w:rsid w:val="2D8B548A"/>
    <w:rsid w:val="2D8C7D01"/>
    <w:rsid w:val="2DC99130"/>
    <w:rsid w:val="2DF52128"/>
    <w:rsid w:val="2E0C6844"/>
    <w:rsid w:val="2E5B7E5F"/>
    <w:rsid w:val="2E66A4FD"/>
    <w:rsid w:val="2E780E60"/>
    <w:rsid w:val="2E8E298D"/>
    <w:rsid w:val="2E9A0262"/>
    <w:rsid w:val="2EF9A1BA"/>
    <w:rsid w:val="2F58B478"/>
    <w:rsid w:val="2F599CC1"/>
    <w:rsid w:val="2F6A9BAE"/>
    <w:rsid w:val="2F6ABF01"/>
    <w:rsid w:val="2F6D8BB7"/>
    <w:rsid w:val="2F7B608D"/>
    <w:rsid w:val="2F9B5B93"/>
    <w:rsid w:val="2FAFAA1F"/>
    <w:rsid w:val="2FC65EFA"/>
    <w:rsid w:val="2FEB3B37"/>
    <w:rsid w:val="3034622F"/>
    <w:rsid w:val="3052B74D"/>
    <w:rsid w:val="305B00FE"/>
    <w:rsid w:val="30ADD5D4"/>
    <w:rsid w:val="30C7D606"/>
    <w:rsid w:val="30CA223A"/>
    <w:rsid w:val="30EADAE7"/>
    <w:rsid w:val="30F6E6D5"/>
    <w:rsid w:val="310B9FCA"/>
    <w:rsid w:val="3149AF9E"/>
    <w:rsid w:val="315200CD"/>
    <w:rsid w:val="3167EDC1"/>
    <w:rsid w:val="319856DC"/>
    <w:rsid w:val="31BCB3A5"/>
    <w:rsid w:val="31C601C6"/>
    <w:rsid w:val="31CCAB1D"/>
    <w:rsid w:val="31D1C031"/>
    <w:rsid w:val="32075FAC"/>
    <w:rsid w:val="321FDACD"/>
    <w:rsid w:val="324836FC"/>
    <w:rsid w:val="32889D81"/>
    <w:rsid w:val="328B122E"/>
    <w:rsid w:val="32984313"/>
    <w:rsid w:val="32A01B6C"/>
    <w:rsid w:val="32CA155C"/>
    <w:rsid w:val="32ED66A9"/>
    <w:rsid w:val="3329807C"/>
    <w:rsid w:val="333095EF"/>
    <w:rsid w:val="33380117"/>
    <w:rsid w:val="333A30DF"/>
    <w:rsid w:val="33487899"/>
    <w:rsid w:val="3387A0E6"/>
    <w:rsid w:val="33A98E61"/>
    <w:rsid w:val="33BC0CE6"/>
    <w:rsid w:val="33C661AF"/>
    <w:rsid w:val="33CF25F5"/>
    <w:rsid w:val="33DC57AC"/>
    <w:rsid w:val="33FDF927"/>
    <w:rsid w:val="3424E7BE"/>
    <w:rsid w:val="34794E0A"/>
    <w:rsid w:val="3490A1B3"/>
    <w:rsid w:val="34B6CF06"/>
    <w:rsid w:val="34B8F6B9"/>
    <w:rsid w:val="35457F01"/>
    <w:rsid w:val="355F0F78"/>
    <w:rsid w:val="3572AC3C"/>
    <w:rsid w:val="35812E78"/>
    <w:rsid w:val="3588A598"/>
    <w:rsid w:val="35C6AEC4"/>
    <w:rsid w:val="35CF1E48"/>
    <w:rsid w:val="35D06E94"/>
    <w:rsid w:val="35D21E73"/>
    <w:rsid w:val="35F77F71"/>
    <w:rsid w:val="35FD71AA"/>
    <w:rsid w:val="360DD5DA"/>
    <w:rsid w:val="36435429"/>
    <w:rsid w:val="364CFF00"/>
    <w:rsid w:val="367744F6"/>
    <w:rsid w:val="3697BBAF"/>
    <w:rsid w:val="36AFD2C0"/>
    <w:rsid w:val="36D19730"/>
    <w:rsid w:val="36DA30AB"/>
    <w:rsid w:val="372DE8F9"/>
    <w:rsid w:val="375B0FFA"/>
    <w:rsid w:val="378C402A"/>
    <w:rsid w:val="37B3220B"/>
    <w:rsid w:val="37C67052"/>
    <w:rsid w:val="37D28707"/>
    <w:rsid w:val="385CBA69"/>
    <w:rsid w:val="38EAE388"/>
    <w:rsid w:val="38ED57EB"/>
    <w:rsid w:val="38F37C60"/>
    <w:rsid w:val="3905BC4E"/>
    <w:rsid w:val="392B521F"/>
    <w:rsid w:val="393A3E62"/>
    <w:rsid w:val="3984A413"/>
    <w:rsid w:val="39A1E7F9"/>
    <w:rsid w:val="39B5C862"/>
    <w:rsid w:val="39EA27B7"/>
    <w:rsid w:val="39EE1A92"/>
    <w:rsid w:val="39EE94E0"/>
    <w:rsid w:val="39F215AB"/>
    <w:rsid w:val="3A338A14"/>
    <w:rsid w:val="3A45DEA2"/>
    <w:rsid w:val="3A83B46F"/>
    <w:rsid w:val="3A8AE0AF"/>
    <w:rsid w:val="3A94FBF4"/>
    <w:rsid w:val="3A9B4CD1"/>
    <w:rsid w:val="3AA1281F"/>
    <w:rsid w:val="3ACFE347"/>
    <w:rsid w:val="3ADEFD15"/>
    <w:rsid w:val="3B330D02"/>
    <w:rsid w:val="3B41BD37"/>
    <w:rsid w:val="3B7F7DD8"/>
    <w:rsid w:val="3B8F7C82"/>
    <w:rsid w:val="3B94AB46"/>
    <w:rsid w:val="3BA4E286"/>
    <w:rsid w:val="3BB84454"/>
    <w:rsid w:val="3C0409E7"/>
    <w:rsid w:val="3C0C0D93"/>
    <w:rsid w:val="3C291850"/>
    <w:rsid w:val="3C4D651B"/>
    <w:rsid w:val="3C56D481"/>
    <w:rsid w:val="3C5CB81B"/>
    <w:rsid w:val="3C90AFE3"/>
    <w:rsid w:val="3CA42702"/>
    <w:rsid w:val="3CB2A67C"/>
    <w:rsid w:val="3CB37391"/>
    <w:rsid w:val="3CCE2B58"/>
    <w:rsid w:val="3CD9CE69"/>
    <w:rsid w:val="3CDE5336"/>
    <w:rsid w:val="3D2629DC"/>
    <w:rsid w:val="3D2E11B7"/>
    <w:rsid w:val="3D5807A4"/>
    <w:rsid w:val="3DDC19DD"/>
    <w:rsid w:val="3DF4035F"/>
    <w:rsid w:val="3E0377D9"/>
    <w:rsid w:val="3E33A0AA"/>
    <w:rsid w:val="3E45F489"/>
    <w:rsid w:val="3E58537B"/>
    <w:rsid w:val="3E5E9470"/>
    <w:rsid w:val="3EB3065C"/>
    <w:rsid w:val="3EECEA12"/>
    <w:rsid w:val="3EFDE5CA"/>
    <w:rsid w:val="3F050F5C"/>
    <w:rsid w:val="3F30AE69"/>
    <w:rsid w:val="3F3A2CC2"/>
    <w:rsid w:val="3F61FFA1"/>
    <w:rsid w:val="3F8639AE"/>
    <w:rsid w:val="3FA78300"/>
    <w:rsid w:val="3FAFA597"/>
    <w:rsid w:val="3FC6E246"/>
    <w:rsid w:val="3FF3BAF1"/>
    <w:rsid w:val="3FFBD4C0"/>
    <w:rsid w:val="40044CCA"/>
    <w:rsid w:val="407D9C39"/>
    <w:rsid w:val="4080280B"/>
    <w:rsid w:val="4092CB0A"/>
    <w:rsid w:val="40A22569"/>
    <w:rsid w:val="40A62DF8"/>
    <w:rsid w:val="40DDB979"/>
    <w:rsid w:val="40E50009"/>
    <w:rsid w:val="4132656B"/>
    <w:rsid w:val="4138ECFE"/>
    <w:rsid w:val="4152A636"/>
    <w:rsid w:val="4158101C"/>
    <w:rsid w:val="4192A922"/>
    <w:rsid w:val="41CEA564"/>
    <w:rsid w:val="41EAC090"/>
    <w:rsid w:val="41EEBFAF"/>
    <w:rsid w:val="42096751"/>
    <w:rsid w:val="422C3B38"/>
    <w:rsid w:val="4260C7EE"/>
    <w:rsid w:val="426FDD92"/>
    <w:rsid w:val="428D25D8"/>
    <w:rsid w:val="42ACEA49"/>
    <w:rsid w:val="42B09E3F"/>
    <w:rsid w:val="42D5A7EF"/>
    <w:rsid w:val="42FE93D6"/>
    <w:rsid w:val="430CFA12"/>
    <w:rsid w:val="4329EBA8"/>
    <w:rsid w:val="43384F5F"/>
    <w:rsid w:val="434B4CFA"/>
    <w:rsid w:val="434CFD45"/>
    <w:rsid w:val="438C5385"/>
    <w:rsid w:val="4392C7F1"/>
    <w:rsid w:val="43C8B7CA"/>
    <w:rsid w:val="43F71F64"/>
    <w:rsid w:val="4451DAD0"/>
    <w:rsid w:val="44A27BAC"/>
    <w:rsid w:val="44C2BC80"/>
    <w:rsid w:val="44ECAE9B"/>
    <w:rsid w:val="44EEA9CF"/>
    <w:rsid w:val="44F84E34"/>
    <w:rsid w:val="44FB6635"/>
    <w:rsid w:val="450145ED"/>
    <w:rsid w:val="450983D4"/>
    <w:rsid w:val="45117472"/>
    <w:rsid w:val="455163FC"/>
    <w:rsid w:val="4551D3ED"/>
    <w:rsid w:val="4577BC16"/>
    <w:rsid w:val="45922BF8"/>
    <w:rsid w:val="4595BCF4"/>
    <w:rsid w:val="45976CF1"/>
    <w:rsid w:val="45F2E3F8"/>
    <w:rsid w:val="4632F554"/>
    <w:rsid w:val="46330EB1"/>
    <w:rsid w:val="465B7AE5"/>
    <w:rsid w:val="4660B2B8"/>
    <w:rsid w:val="4669A492"/>
    <w:rsid w:val="4685EB48"/>
    <w:rsid w:val="4687E6D7"/>
    <w:rsid w:val="468ADCD2"/>
    <w:rsid w:val="46BB4A9A"/>
    <w:rsid w:val="46C552F1"/>
    <w:rsid w:val="46D2F6BB"/>
    <w:rsid w:val="46E4DD72"/>
    <w:rsid w:val="46EC2CA4"/>
    <w:rsid w:val="4721CF60"/>
    <w:rsid w:val="473D9F1B"/>
    <w:rsid w:val="47820173"/>
    <w:rsid w:val="47861A5E"/>
    <w:rsid w:val="479D35F0"/>
    <w:rsid w:val="47AFEF33"/>
    <w:rsid w:val="47C9D8AD"/>
    <w:rsid w:val="47D9DE14"/>
    <w:rsid w:val="47F1829E"/>
    <w:rsid w:val="47F38382"/>
    <w:rsid w:val="4814FF97"/>
    <w:rsid w:val="481ED19F"/>
    <w:rsid w:val="484403AA"/>
    <w:rsid w:val="484D06AA"/>
    <w:rsid w:val="485AA866"/>
    <w:rsid w:val="485FD6E5"/>
    <w:rsid w:val="486D94D5"/>
    <w:rsid w:val="488F354F"/>
    <w:rsid w:val="48C9FB10"/>
    <w:rsid w:val="48CF439E"/>
    <w:rsid w:val="48D1CBC6"/>
    <w:rsid w:val="48D9CF74"/>
    <w:rsid w:val="48DB61E5"/>
    <w:rsid w:val="49064DCB"/>
    <w:rsid w:val="4927DE68"/>
    <w:rsid w:val="49388302"/>
    <w:rsid w:val="4946D87A"/>
    <w:rsid w:val="494ABF05"/>
    <w:rsid w:val="494E79EB"/>
    <w:rsid w:val="499DB823"/>
    <w:rsid w:val="49ABF600"/>
    <w:rsid w:val="49ACBF7B"/>
    <w:rsid w:val="49D4B8C3"/>
    <w:rsid w:val="49DB2AAA"/>
    <w:rsid w:val="49E15E45"/>
    <w:rsid w:val="4A05C051"/>
    <w:rsid w:val="4A450B26"/>
    <w:rsid w:val="4AA525E9"/>
    <w:rsid w:val="4AE35D40"/>
    <w:rsid w:val="4B096637"/>
    <w:rsid w:val="4B25EEE7"/>
    <w:rsid w:val="4B4ECBE8"/>
    <w:rsid w:val="4B4F73A7"/>
    <w:rsid w:val="4B5F3D55"/>
    <w:rsid w:val="4B87434A"/>
    <w:rsid w:val="4B8968E2"/>
    <w:rsid w:val="4BC3C504"/>
    <w:rsid w:val="4BF67B98"/>
    <w:rsid w:val="4C17299D"/>
    <w:rsid w:val="4D19F036"/>
    <w:rsid w:val="4D3AE4F2"/>
    <w:rsid w:val="4D7B5B8A"/>
    <w:rsid w:val="4D8EB349"/>
    <w:rsid w:val="4DACDCEA"/>
    <w:rsid w:val="4DAF413D"/>
    <w:rsid w:val="4DB098C5"/>
    <w:rsid w:val="4DC1954B"/>
    <w:rsid w:val="4DDE6ACF"/>
    <w:rsid w:val="4E11482E"/>
    <w:rsid w:val="4E306882"/>
    <w:rsid w:val="4E6A2DDD"/>
    <w:rsid w:val="4E7022B1"/>
    <w:rsid w:val="4EB4B75E"/>
    <w:rsid w:val="4ECD7EAC"/>
    <w:rsid w:val="4EFA3BE2"/>
    <w:rsid w:val="4F004579"/>
    <w:rsid w:val="4F18BE62"/>
    <w:rsid w:val="4F21C1C7"/>
    <w:rsid w:val="4F26E1A5"/>
    <w:rsid w:val="4F38FEED"/>
    <w:rsid w:val="4F39044B"/>
    <w:rsid w:val="4F962A57"/>
    <w:rsid w:val="4FB04869"/>
    <w:rsid w:val="4FBADDB8"/>
    <w:rsid w:val="4FBF4FE6"/>
    <w:rsid w:val="4FD44CF2"/>
    <w:rsid w:val="4FD7DDD1"/>
    <w:rsid w:val="4FE4C576"/>
    <w:rsid w:val="4FF801F0"/>
    <w:rsid w:val="50035B31"/>
    <w:rsid w:val="500B37B3"/>
    <w:rsid w:val="502BB2FB"/>
    <w:rsid w:val="505857B3"/>
    <w:rsid w:val="506150EE"/>
    <w:rsid w:val="50689E0A"/>
    <w:rsid w:val="508FDD24"/>
    <w:rsid w:val="50BEA396"/>
    <w:rsid w:val="50CA2690"/>
    <w:rsid w:val="50E798D5"/>
    <w:rsid w:val="50F06DCC"/>
    <w:rsid w:val="50F7D777"/>
    <w:rsid w:val="510016B3"/>
    <w:rsid w:val="511B29A0"/>
    <w:rsid w:val="511E3568"/>
    <w:rsid w:val="512AEB25"/>
    <w:rsid w:val="51389C1C"/>
    <w:rsid w:val="513BE3D0"/>
    <w:rsid w:val="5158AC80"/>
    <w:rsid w:val="518BA281"/>
    <w:rsid w:val="51990B31"/>
    <w:rsid w:val="519D194E"/>
    <w:rsid w:val="519DDF85"/>
    <w:rsid w:val="51BDCB99"/>
    <w:rsid w:val="522E17A6"/>
    <w:rsid w:val="52332BFD"/>
    <w:rsid w:val="5274C1EA"/>
    <w:rsid w:val="529F7609"/>
    <w:rsid w:val="52B6B6C7"/>
    <w:rsid w:val="52B7E21F"/>
    <w:rsid w:val="52CFF099"/>
    <w:rsid w:val="52D38C66"/>
    <w:rsid w:val="52FB54CC"/>
    <w:rsid w:val="5311A4E3"/>
    <w:rsid w:val="531DD47E"/>
    <w:rsid w:val="53338DFE"/>
    <w:rsid w:val="53AFAF1C"/>
    <w:rsid w:val="53BEA38E"/>
    <w:rsid w:val="53CAB14A"/>
    <w:rsid w:val="53D7BA6E"/>
    <w:rsid w:val="53DE5F8E"/>
    <w:rsid w:val="5436D7D7"/>
    <w:rsid w:val="543DB315"/>
    <w:rsid w:val="544D2468"/>
    <w:rsid w:val="54530E6F"/>
    <w:rsid w:val="549B47B8"/>
    <w:rsid w:val="54A9224D"/>
    <w:rsid w:val="54C8F5C7"/>
    <w:rsid w:val="54CAB8E9"/>
    <w:rsid w:val="54E08AA9"/>
    <w:rsid w:val="54E8B34B"/>
    <w:rsid w:val="54E9797C"/>
    <w:rsid w:val="55443311"/>
    <w:rsid w:val="555B677C"/>
    <w:rsid w:val="5579FE6C"/>
    <w:rsid w:val="5598F84D"/>
    <w:rsid w:val="55B20A37"/>
    <w:rsid w:val="55C1B809"/>
    <w:rsid w:val="55D38B88"/>
    <w:rsid w:val="55D81D88"/>
    <w:rsid w:val="55DC37F0"/>
    <w:rsid w:val="55FCAABD"/>
    <w:rsid w:val="560D6B73"/>
    <w:rsid w:val="5619CAD3"/>
    <w:rsid w:val="563239C1"/>
    <w:rsid w:val="5653A9E6"/>
    <w:rsid w:val="5666765B"/>
    <w:rsid w:val="567A19D2"/>
    <w:rsid w:val="567AF35D"/>
    <w:rsid w:val="56838171"/>
    <w:rsid w:val="56D8407E"/>
    <w:rsid w:val="57187555"/>
    <w:rsid w:val="5720150C"/>
    <w:rsid w:val="573A8658"/>
    <w:rsid w:val="57524CC0"/>
    <w:rsid w:val="579280CE"/>
    <w:rsid w:val="57B64B71"/>
    <w:rsid w:val="57CF8872"/>
    <w:rsid w:val="57DF5181"/>
    <w:rsid w:val="57F65B14"/>
    <w:rsid w:val="57F9628C"/>
    <w:rsid w:val="58401A62"/>
    <w:rsid w:val="5847D86F"/>
    <w:rsid w:val="585A5446"/>
    <w:rsid w:val="587FFBDE"/>
    <w:rsid w:val="588AF7E3"/>
    <w:rsid w:val="589DE718"/>
    <w:rsid w:val="58B9651A"/>
    <w:rsid w:val="58BB72F9"/>
    <w:rsid w:val="58C85C97"/>
    <w:rsid w:val="58E90EF5"/>
    <w:rsid w:val="590254D6"/>
    <w:rsid w:val="592B3E80"/>
    <w:rsid w:val="5937D777"/>
    <w:rsid w:val="59389ACB"/>
    <w:rsid w:val="593E7CD6"/>
    <w:rsid w:val="594CEC3E"/>
    <w:rsid w:val="59543696"/>
    <w:rsid w:val="598E1608"/>
    <w:rsid w:val="598FA70B"/>
    <w:rsid w:val="59B735D1"/>
    <w:rsid w:val="59C30CE5"/>
    <w:rsid w:val="59DC8568"/>
    <w:rsid w:val="59F57337"/>
    <w:rsid w:val="5A14B455"/>
    <w:rsid w:val="5A1AF914"/>
    <w:rsid w:val="5A27C8AB"/>
    <w:rsid w:val="5A363CD6"/>
    <w:rsid w:val="5A3D2F31"/>
    <w:rsid w:val="5A59B815"/>
    <w:rsid w:val="5A6EDD03"/>
    <w:rsid w:val="5A6F3097"/>
    <w:rsid w:val="5AA3EB74"/>
    <w:rsid w:val="5AA9D7FD"/>
    <w:rsid w:val="5AB34F63"/>
    <w:rsid w:val="5B3566B4"/>
    <w:rsid w:val="5B5CD5A9"/>
    <w:rsid w:val="5B6A79E2"/>
    <w:rsid w:val="5B85BAAE"/>
    <w:rsid w:val="5C21B4C6"/>
    <w:rsid w:val="5C6B7CEB"/>
    <w:rsid w:val="5C76CFAA"/>
    <w:rsid w:val="5CA61D0D"/>
    <w:rsid w:val="5CD28DB8"/>
    <w:rsid w:val="5CF5E294"/>
    <w:rsid w:val="5D04B108"/>
    <w:rsid w:val="5D65A0BA"/>
    <w:rsid w:val="5D72BB42"/>
    <w:rsid w:val="5D8D32E1"/>
    <w:rsid w:val="5DCCA27D"/>
    <w:rsid w:val="5DF9AD1F"/>
    <w:rsid w:val="5E20FA58"/>
    <w:rsid w:val="5E753E9B"/>
    <w:rsid w:val="5E7C4E60"/>
    <w:rsid w:val="5EAC6B09"/>
    <w:rsid w:val="5ED33F1E"/>
    <w:rsid w:val="5F182458"/>
    <w:rsid w:val="5F2F70A2"/>
    <w:rsid w:val="5F4D6CBA"/>
    <w:rsid w:val="5F511E30"/>
    <w:rsid w:val="5F85C7FB"/>
    <w:rsid w:val="5F927C69"/>
    <w:rsid w:val="5F9B3308"/>
    <w:rsid w:val="5FA53313"/>
    <w:rsid w:val="5FB5A73C"/>
    <w:rsid w:val="5FC0EBAE"/>
    <w:rsid w:val="5FE8A598"/>
    <w:rsid w:val="6000C4A9"/>
    <w:rsid w:val="60027F21"/>
    <w:rsid w:val="6002C294"/>
    <w:rsid w:val="60145EA1"/>
    <w:rsid w:val="60305B1D"/>
    <w:rsid w:val="603F7B75"/>
    <w:rsid w:val="60468815"/>
    <w:rsid w:val="6081BA4D"/>
    <w:rsid w:val="608C3619"/>
    <w:rsid w:val="6097D265"/>
    <w:rsid w:val="60B89B89"/>
    <w:rsid w:val="60C62422"/>
    <w:rsid w:val="60D62689"/>
    <w:rsid w:val="60F34D7F"/>
    <w:rsid w:val="610ED074"/>
    <w:rsid w:val="613E2EE7"/>
    <w:rsid w:val="6144D98A"/>
    <w:rsid w:val="614864E3"/>
    <w:rsid w:val="6149B0C3"/>
    <w:rsid w:val="61ADA318"/>
    <w:rsid w:val="61EB2CED"/>
    <w:rsid w:val="61F25129"/>
    <w:rsid w:val="61FC737D"/>
    <w:rsid w:val="62278032"/>
    <w:rsid w:val="625F78EE"/>
    <w:rsid w:val="625FC17C"/>
    <w:rsid w:val="627D1F64"/>
    <w:rsid w:val="62B96C86"/>
    <w:rsid w:val="631E6AFD"/>
    <w:rsid w:val="63389331"/>
    <w:rsid w:val="634CF2BE"/>
    <w:rsid w:val="6352CD62"/>
    <w:rsid w:val="635C12D7"/>
    <w:rsid w:val="636582FC"/>
    <w:rsid w:val="636AB549"/>
    <w:rsid w:val="637D2820"/>
    <w:rsid w:val="63881E77"/>
    <w:rsid w:val="63B50F9D"/>
    <w:rsid w:val="63FD6A26"/>
    <w:rsid w:val="64004828"/>
    <w:rsid w:val="643FA68C"/>
    <w:rsid w:val="6479FBEF"/>
    <w:rsid w:val="64982B6C"/>
    <w:rsid w:val="64A25452"/>
    <w:rsid w:val="64B0EDA4"/>
    <w:rsid w:val="64C1D42B"/>
    <w:rsid w:val="64DE3FEE"/>
    <w:rsid w:val="654BAFEA"/>
    <w:rsid w:val="658BD23E"/>
    <w:rsid w:val="65CAAC5B"/>
    <w:rsid w:val="65CDD463"/>
    <w:rsid w:val="65F2BC9F"/>
    <w:rsid w:val="65F7C8C3"/>
    <w:rsid w:val="65FB78FF"/>
    <w:rsid w:val="6652EDB2"/>
    <w:rsid w:val="6679ED2D"/>
    <w:rsid w:val="66808175"/>
    <w:rsid w:val="66EAF6A3"/>
    <w:rsid w:val="67009750"/>
    <w:rsid w:val="670280B0"/>
    <w:rsid w:val="671CA8ED"/>
    <w:rsid w:val="671F1FF0"/>
    <w:rsid w:val="67242AEB"/>
    <w:rsid w:val="67361192"/>
    <w:rsid w:val="67380C47"/>
    <w:rsid w:val="67383AC2"/>
    <w:rsid w:val="673B8B0D"/>
    <w:rsid w:val="676D354F"/>
    <w:rsid w:val="6787E01B"/>
    <w:rsid w:val="679C693B"/>
    <w:rsid w:val="67A1D7F6"/>
    <w:rsid w:val="67C631BE"/>
    <w:rsid w:val="67C6611B"/>
    <w:rsid w:val="67C92EE8"/>
    <w:rsid w:val="67F1B520"/>
    <w:rsid w:val="67FB0E78"/>
    <w:rsid w:val="68064EBE"/>
    <w:rsid w:val="683B07A1"/>
    <w:rsid w:val="6852D7BA"/>
    <w:rsid w:val="685F1C18"/>
    <w:rsid w:val="68709C20"/>
    <w:rsid w:val="68B41313"/>
    <w:rsid w:val="68B6F55F"/>
    <w:rsid w:val="68CC331F"/>
    <w:rsid w:val="68FA470F"/>
    <w:rsid w:val="68FC6338"/>
    <w:rsid w:val="6906F7A6"/>
    <w:rsid w:val="69335A8E"/>
    <w:rsid w:val="69430CDC"/>
    <w:rsid w:val="694501AC"/>
    <w:rsid w:val="6984154C"/>
    <w:rsid w:val="6994BBCD"/>
    <w:rsid w:val="69A7087B"/>
    <w:rsid w:val="69C0A656"/>
    <w:rsid w:val="69D41AD7"/>
    <w:rsid w:val="69E4F06C"/>
    <w:rsid w:val="69F91804"/>
    <w:rsid w:val="6A0A9B6E"/>
    <w:rsid w:val="6A27CB14"/>
    <w:rsid w:val="6A530DDA"/>
    <w:rsid w:val="6A53A687"/>
    <w:rsid w:val="6A65B68A"/>
    <w:rsid w:val="6A870A82"/>
    <w:rsid w:val="6A896807"/>
    <w:rsid w:val="6AA066BD"/>
    <w:rsid w:val="6ABCC1AE"/>
    <w:rsid w:val="6ABE2BDF"/>
    <w:rsid w:val="6AC84507"/>
    <w:rsid w:val="6AD63019"/>
    <w:rsid w:val="6AD79689"/>
    <w:rsid w:val="6AF4C82F"/>
    <w:rsid w:val="6AFB9428"/>
    <w:rsid w:val="6B0F87F4"/>
    <w:rsid w:val="6B159C34"/>
    <w:rsid w:val="6B38BBC5"/>
    <w:rsid w:val="6B4EF344"/>
    <w:rsid w:val="6B5DE143"/>
    <w:rsid w:val="6BAF6309"/>
    <w:rsid w:val="6BBB03AD"/>
    <w:rsid w:val="6BCEA458"/>
    <w:rsid w:val="6BD82393"/>
    <w:rsid w:val="6BE1894B"/>
    <w:rsid w:val="6C058C5C"/>
    <w:rsid w:val="6C3F6FBD"/>
    <w:rsid w:val="6C516FC7"/>
    <w:rsid w:val="6C7148F0"/>
    <w:rsid w:val="6C984FAE"/>
    <w:rsid w:val="6CD3DF4D"/>
    <w:rsid w:val="6CDE4441"/>
    <w:rsid w:val="6CE2510A"/>
    <w:rsid w:val="6D2D7446"/>
    <w:rsid w:val="6D39235B"/>
    <w:rsid w:val="6D580592"/>
    <w:rsid w:val="6D6600F0"/>
    <w:rsid w:val="6D7A1DFD"/>
    <w:rsid w:val="6DCB41D2"/>
    <w:rsid w:val="6E4EA420"/>
    <w:rsid w:val="6E595078"/>
    <w:rsid w:val="6E78606E"/>
    <w:rsid w:val="6E9969F4"/>
    <w:rsid w:val="6EA19D6D"/>
    <w:rsid w:val="6EB060D8"/>
    <w:rsid w:val="6EB3B2F7"/>
    <w:rsid w:val="6EC76046"/>
    <w:rsid w:val="6F235CE0"/>
    <w:rsid w:val="6FB832A3"/>
    <w:rsid w:val="6FBBAC92"/>
    <w:rsid w:val="6FC6FD4B"/>
    <w:rsid w:val="6FCD3C44"/>
    <w:rsid w:val="6FD0266D"/>
    <w:rsid w:val="6FD7CB48"/>
    <w:rsid w:val="70229FC2"/>
    <w:rsid w:val="707664B5"/>
    <w:rsid w:val="70B946DC"/>
    <w:rsid w:val="70FE3C92"/>
    <w:rsid w:val="71006358"/>
    <w:rsid w:val="710FACAF"/>
    <w:rsid w:val="7161C06C"/>
    <w:rsid w:val="717D5762"/>
    <w:rsid w:val="71872B4D"/>
    <w:rsid w:val="718ED783"/>
    <w:rsid w:val="71CC10BA"/>
    <w:rsid w:val="71D3C317"/>
    <w:rsid w:val="71F668B5"/>
    <w:rsid w:val="72571D96"/>
    <w:rsid w:val="72B62C45"/>
    <w:rsid w:val="72C927B8"/>
    <w:rsid w:val="72CEE023"/>
    <w:rsid w:val="72CF9AF5"/>
    <w:rsid w:val="72D17E9D"/>
    <w:rsid w:val="7345D9DF"/>
    <w:rsid w:val="7375835B"/>
    <w:rsid w:val="73835641"/>
    <w:rsid w:val="738E6FAC"/>
    <w:rsid w:val="73A17EE8"/>
    <w:rsid w:val="73B3DE49"/>
    <w:rsid w:val="73B67C60"/>
    <w:rsid w:val="73B755DF"/>
    <w:rsid w:val="73D791D7"/>
    <w:rsid w:val="73EB8762"/>
    <w:rsid w:val="74591448"/>
    <w:rsid w:val="7467A01D"/>
    <w:rsid w:val="74780EF7"/>
    <w:rsid w:val="747E1201"/>
    <w:rsid w:val="74ADD63F"/>
    <w:rsid w:val="74DAABA1"/>
    <w:rsid w:val="74E1C03B"/>
    <w:rsid w:val="7509EDC8"/>
    <w:rsid w:val="751C5D9C"/>
    <w:rsid w:val="7521EE94"/>
    <w:rsid w:val="752CAC4F"/>
    <w:rsid w:val="7545D4F7"/>
    <w:rsid w:val="75545169"/>
    <w:rsid w:val="757D38C3"/>
    <w:rsid w:val="7587C956"/>
    <w:rsid w:val="75B63EFB"/>
    <w:rsid w:val="75D366E4"/>
    <w:rsid w:val="75D95F73"/>
    <w:rsid w:val="75F260F0"/>
    <w:rsid w:val="75F6F3E7"/>
    <w:rsid w:val="764862FC"/>
    <w:rsid w:val="765D80E8"/>
    <w:rsid w:val="7690B5E9"/>
    <w:rsid w:val="76A0BB91"/>
    <w:rsid w:val="76B0608C"/>
    <w:rsid w:val="76B88D29"/>
    <w:rsid w:val="76BA2EAA"/>
    <w:rsid w:val="76DA8872"/>
    <w:rsid w:val="76DCD1EA"/>
    <w:rsid w:val="76F8E998"/>
    <w:rsid w:val="774C7F94"/>
    <w:rsid w:val="7776567A"/>
    <w:rsid w:val="777D547C"/>
    <w:rsid w:val="777DD367"/>
    <w:rsid w:val="7783AED0"/>
    <w:rsid w:val="77A62B67"/>
    <w:rsid w:val="77B118FC"/>
    <w:rsid w:val="77BC36BD"/>
    <w:rsid w:val="77E7039E"/>
    <w:rsid w:val="77ECFB89"/>
    <w:rsid w:val="7808CF2C"/>
    <w:rsid w:val="78278AEB"/>
    <w:rsid w:val="784F511E"/>
    <w:rsid w:val="788F1258"/>
    <w:rsid w:val="78A0178F"/>
    <w:rsid w:val="78DA421C"/>
    <w:rsid w:val="7925BD85"/>
    <w:rsid w:val="7976925E"/>
    <w:rsid w:val="7978FD4C"/>
    <w:rsid w:val="79BF66BA"/>
    <w:rsid w:val="79CEDC73"/>
    <w:rsid w:val="79EFA3D8"/>
    <w:rsid w:val="79F15B19"/>
    <w:rsid w:val="79FA6C33"/>
    <w:rsid w:val="7A2AF595"/>
    <w:rsid w:val="7A4B5FB0"/>
    <w:rsid w:val="7AEBEF72"/>
    <w:rsid w:val="7AFF801F"/>
    <w:rsid w:val="7B0ACE05"/>
    <w:rsid w:val="7B4E6FFB"/>
    <w:rsid w:val="7BB670D9"/>
    <w:rsid w:val="7BC15952"/>
    <w:rsid w:val="7C0D4C9F"/>
    <w:rsid w:val="7C15A19A"/>
    <w:rsid w:val="7C1D1E04"/>
    <w:rsid w:val="7C2A5636"/>
    <w:rsid w:val="7C308C7A"/>
    <w:rsid w:val="7C533D01"/>
    <w:rsid w:val="7C6BA11E"/>
    <w:rsid w:val="7C78BE0A"/>
    <w:rsid w:val="7CA2198B"/>
    <w:rsid w:val="7CED3224"/>
    <w:rsid w:val="7D124571"/>
    <w:rsid w:val="7D254F69"/>
    <w:rsid w:val="7D6458C3"/>
    <w:rsid w:val="7D8D7CDD"/>
    <w:rsid w:val="7D9E4401"/>
    <w:rsid w:val="7DA20D6D"/>
    <w:rsid w:val="7DDE262E"/>
    <w:rsid w:val="7DED8814"/>
    <w:rsid w:val="7E430C40"/>
    <w:rsid w:val="7E514502"/>
    <w:rsid w:val="7E598BBD"/>
    <w:rsid w:val="7E6BD1BC"/>
    <w:rsid w:val="7E8F01D5"/>
    <w:rsid w:val="7E921DCB"/>
    <w:rsid w:val="7EA9E44D"/>
    <w:rsid w:val="7ED530C7"/>
    <w:rsid w:val="7EDF08C6"/>
    <w:rsid w:val="7EF484E5"/>
    <w:rsid w:val="7F01CBD5"/>
    <w:rsid w:val="7F022582"/>
    <w:rsid w:val="7F246133"/>
    <w:rsid w:val="7F2FB0A9"/>
    <w:rsid w:val="7F4C35BB"/>
    <w:rsid w:val="7F5D875B"/>
    <w:rsid w:val="7F63D350"/>
    <w:rsid w:val="7FD05B0E"/>
    <w:rsid w:val="7FD64C12"/>
    <w:rsid w:val="7FDE6A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9E"/>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CD428F"/>
    <w:rPr>
      <w:color w:val="2B579A"/>
      <w:shd w:val="clear" w:color="auto" w:fill="E1DFDD"/>
    </w:rPr>
  </w:style>
  <w:style w:type="paragraph" w:styleId="Revision">
    <w:name w:val="Revision"/>
    <w:hidden/>
    <w:uiPriority w:val="99"/>
    <w:semiHidden/>
    <w:rsid w:val="00350290"/>
    <w:pPr>
      <w:spacing w:after="0" w:line="240" w:lineRule="auto"/>
    </w:pPr>
  </w:style>
  <w:style w:type="character" w:styleId="UnresolvedMention">
    <w:name w:val="Unresolved Mention"/>
    <w:basedOn w:val="DefaultParagraphFont"/>
    <w:uiPriority w:val="99"/>
    <w:semiHidden/>
    <w:unhideWhenUsed/>
    <w:rsid w:val="003E593E"/>
    <w:rPr>
      <w:color w:val="605E5C"/>
      <w:shd w:val="clear" w:color="auto" w:fill="E1DFDD"/>
    </w:rPr>
  </w:style>
  <w:style w:type="character" w:styleId="FollowedHyperlink">
    <w:name w:val="FollowedHyperlink"/>
    <w:basedOn w:val="DefaultParagraphFont"/>
    <w:uiPriority w:val="99"/>
    <w:semiHidden/>
    <w:unhideWhenUsed/>
    <w:rsid w:val="00ED093F"/>
    <w:rPr>
      <w:color w:val="954F72" w:themeColor="followedHyperlink"/>
      <w:u w:val="single"/>
    </w:rPr>
  </w:style>
  <w:style w:type="paragraph" w:customStyle="1" w:styleId="CERbullets">
    <w:name w:val="CER bullets"/>
    <w:basedOn w:val="ListParagraph"/>
    <w:link w:val="CERbulletsChar"/>
    <w:uiPriority w:val="7"/>
    <w:qFormat/>
    <w:rsid w:val="00BA0CC0"/>
    <w:pPr>
      <w:numPr>
        <w:numId w:val="3"/>
      </w:numPr>
      <w:spacing w:after="120" w:line="264" w:lineRule="auto"/>
    </w:pPr>
    <w:rPr>
      <w:rFonts w:asciiTheme="minorHAnsi" w:eastAsiaTheme="minorEastAsia" w:hAnsiTheme="minorHAnsi"/>
      <w:sz w:val="22"/>
    </w:rPr>
  </w:style>
  <w:style w:type="character" w:customStyle="1" w:styleId="CERbulletsChar">
    <w:name w:val="CER bullets Char"/>
    <w:basedOn w:val="DefaultParagraphFont"/>
    <w:link w:val="CERbullets"/>
    <w:uiPriority w:val="7"/>
    <w:rsid w:val="00BA0CC0"/>
    <w:rPr>
      <w:sz w:val="22"/>
      <w:szCs w:val="22"/>
    </w:rPr>
  </w:style>
  <w:style w:type="table" w:customStyle="1" w:styleId="CERTable">
    <w:name w:val="CER Table"/>
    <w:basedOn w:val="TableNormal"/>
    <w:uiPriority w:val="99"/>
    <w:rsid w:val="00631F38"/>
    <w:pPr>
      <w:spacing w:before="120" w:after="0" w:line="240" w:lineRule="auto"/>
    </w:pPr>
    <w:rPr>
      <w:rFonts w:ascii="Calibri" w:eastAsia="Cambria" w:hAnsi="Calibri" w:cs="Times New Roman"/>
      <w:color w:val="000000" w:themeColor="text1"/>
      <w:kern w:val="2"/>
      <w:lang w:eastAsia="en-AU"/>
    </w:rPr>
    <w:tblPr>
      <w:tblStyleRowBandSize w:val="1"/>
      <w:tblBorders>
        <w:top w:val="single" w:sz="8" w:space="0" w:color="ED7D31" w:themeColor="accent2"/>
        <w:bottom w:val="single" w:sz="8" w:space="0" w:color="ED7D31" w:themeColor="accent2"/>
        <w:insideH w:val="single" w:sz="8" w:space="0" w:color="E7E6E6"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ED7D31" w:themeColor="accent2"/>
          <w:right w:val="nil"/>
          <w:insideH w:val="nil"/>
          <w:insideV w:val="nil"/>
          <w:tl2br w:val="nil"/>
          <w:tr2bl w:val="nil"/>
        </w:tcBorders>
        <w:shd w:val="clear" w:color="auto" w:fill="E7E6E6"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0CECE"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paragraph" w:styleId="NormalWeb">
    <w:name w:val="Normal (Web)"/>
    <w:basedOn w:val="Normal"/>
    <w:uiPriority w:val="99"/>
    <w:semiHidden/>
    <w:unhideWhenUsed/>
    <w:rsid w:val="006E5E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386492774">
      <w:bodyDiv w:val="1"/>
      <w:marLeft w:val="0"/>
      <w:marRight w:val="0"/>
      <w:marTop w:val="0"/>
      <w:marBottom w:val="0"/>
      <w:divBdr>
        <w:top w:val="none" w:sz="0" w:space="0" w:color="auto"/>
        <w:left w:val="none" w:sz="0" w:space="0" w:color="auto"/>
        <w:bottom w:val="none" w:sz="0" w:space="0" w:color="auto"/>
        <w:right w:val="none" w:sz="0" w:space="0" w:color="auto"/>
      </w:divBdr>
    </w:div>
    <w:div w:id="468717499">
      <w:bodyDiv w:val="1"/>
      <w:marLeft w:val="0"/>
      <w:marRight w:val="0"/>
      <w:marTop w:val="0"/>
      <w:marBottom w:val="0"/>
      <w:divBdr>
        <w:top w:val="none" w:sz="0" w:space="0" w:color="auto"/>
        <w:left w:val="none" w:sz="0" w:space="0" w:color="auto"/>
        <w:bottom w:val="none" w:sz="0" w:space="0" w:color="auto"/>
        <w:right w:val="none" w:sz="0" w:space="0" w:color="auto"/>
      </w:divBdr>
      <w:divsChild>
        <w:div w:id="94525430">
          <w:marLeft w:val="0"/>
          <w:marRight w:val="0"/>
          <w:marTop w:val="0"/>
          <w:marBottom w:val="0"/>
          <w:divBdr>
            <w:top w:val="none" w:sz="0" w:space="0" w:color="auto"/>
            <w:left w:val="none" w:sz="0" w:space="0" w:color="auto"/>
            <w:bottom w:val="none" w:sz="0" w:space="0" w:color="auto"/>
            <w:right w:val="none" w:sz="0" w:space="0" w:color="auto"/>
          </w:divBdr>
        </w:div>
        <w:div w:id="131142616">
          <w:marLeft w:val="0"/>
          <w:marRight w:val="0"/>
          <w:marTop w:val="0"/>
          <w:marBottom w:val="0"/>
          <w:divBdr>
            <w:top w:val="none" w:sz="0" w:space="0" w:color="auto"/>
            <w:left w:val="none" w:sz="0" w:space="0" w:color="auto"/>
            <w:bottom w:val="none" w:sz="0" w:space="0" w:color="auto"/>
            <w:right w:val="none" w:sz="0" w:space="0" w:color="auto"/>
          </w:divBdr>
        </w:div>
        <w:div w:id="163669718">
          <w:marLeft w:val="0"/>
          <w:marRight w:val="0"/>
          <w:marTop w:val="0"/>
          <w:marBottom w:val="0"/>
          <w:divBdr>
            <w:top w:val="none" w:sz="0" w:space="0" w:color="auto"/>
            <w:left w:val="none" w:sz="0" w:space="0" w:color="auto"/>
            <w:bottom w:val="none" w:sz="0" w:space="0" w:color="auto"/>
            <w:right w:val="none" w:sz="0" w:space="0" w:color="auto"/>
          </w:divBdr>
        </w:div>
        <w:div w:id="271133123">
          <w:marLeft w:val="0"/>
          <w:marRight w:val="0"/>
          <w:marTop w:val="0"/>
          <w:marBottom w:val="0"/>
          <w:divBdr>
            <w:top w:val="none" w:sz="0" w:space="0" w:color="auto"/>
            <w:left w:val="none" w:sz="0" w:space="0" w:color="auto"/>
            <w:bottom w:val="none" w:sz="0" w:space="0" w:color="auto"/>
            <w:right w:val="none" w:sz="0" w:space="0" w:color="auto"/>
          </w:divBdr>
        </w:div>
        <w:div w:id="517082169">
          <w:marLeft w:val="0"/>
          <w:marRight w:val="0"/>
          <w:marTop w:val="0"/>
          <w:marBottom w:val="0"/>
          <w:divBdr>
            <w:top w:val="none" w:sz="0" w:space="0" w:color="auto"/>
            <w:left w:val="none" w:sz="0" w:space="0" w:color="auto"/>
            <w:bottom w:val="none" w:sz="0" w:space="0" w:color="auto"/>
            <w:right w:val="none" w:sz="0" w:space="0" w:color="auto"/>
          </w:divBdr>
        </w:div>
        <w:div w:id="828591603">
          <w:marLeft w:val="0"/>
          <w:marRight w:val="0"/>
          <w:marTop w:val="0"/>
          <w:marBottom w:val="0"/>
          <w:divBdr>
            <w:top w:val="none" w:sz="0" w:space="0" w:color="auto"/>
            <w:left w:val="none" w:sz="0" w:space="0" w:color="auto"/>
            <w:bottom w:val="none" w:sz="0" w:space="0" w:color="auto"/>
            <w:right w:val="none" w:sz="0" w:space="0" w:color="auto"/>
          </w:divBdr>
        </w:div>
        <w:div w:id="1082021742">
          <w:marLeft w:val="0"/>
          <w:marRight w:val="0"/>
          <w:marTop w:val="0"/>
          <w:marBottom w:val="0"/>
          <w:divBdr>
            <w:top w:val="none" w:sz="0" w:space="0" w:color="auto"/>
            <w:left w:val="none" w:sz="0" w:space="0" w:color="auto"/>
            <w:bottom w:val="none" w:sz="0" w:space="0" w:color="auto"/>
            <w:right w:val="none" w:sz="0" w:space="0" w:color="auto"/>
          </w:divBdr>
        </w:div>
        <w:div w:id="1120029700">
          <w:marLeft w:val="0"/>
          <w:marRight w:val="0"/>
          <w:marTop w:val="0"/>
          <w:marBottom w:val="0"/>
          <w:divBdr>
            <w:top w:val="none" w:sz="0" w:space="0" w:color="auto"/>
            <w:left w:val="none" w:sz="0" w:space="0" w:color="auto"/>
            <w:bottom w:val="none" w:sz="0" w:space="0" w:color="auto"/>
            <w:right w:val="none" w:sz="0" w:space="0" w:color="auto"/>
          </w:divBdr>
        </w:div>
        <w:div w:id="1148474334">
          <w:marLeft w:val="0"/>
          <w:marRight w:val="0"/>
          <w:marTop w:val="0"/>
          <w:marBottom w:val="0"/>
          <w:divBdr>
            <w:top w:val="none" w:sz="0" w:space="0" w:color="auto"/>
            <w:left w:val="none" w:sz="0" w:space="0" w:color="auto"/>
            <w:bottom w:val="none" w:sz="0" w:space="0" w:color="auto"/>
            <w:right w:val="none" w:sz="0" w:space="0" w:color="auto"/>
          </w:divBdr>
        </w:div>
        <w:div w:id="1482229167">
          <w:marLeft w:val="0"/>
          <w:marRight w:val="0"/>
          <w:marTop w:val="0"/>
          <w:marBottom w:val="0"/>
          <w:divBdr>
            <w:top w:val="none" w:sz="0" w:space="0" w:color="auto"/>
            <w:left w:val="none" w:sz="0" w:space="0" w:color="auto"/>
            <w:bottom w:val="none" w:sz="0" w:space="0" w:color="auto"/>
            <w:right w:val="none" w:sz="0" w:space="0" w:color="auto"/>
          </w:divBdr>
        </w:div>
        <w:div w:id="1866939177">
          <w:marLeft w:val="0"/>
          <w:marRight w:val="0"/>
          <w:marTop w:val="0"/>
          <w:marBottom w:val="0"/>
          <w:divBdr>
            <w:top w:val="none" w:sz="0" w:space="0" w:color="auto"/>
            <w:left w:val="none" w:sz="0" w:space="0" w:color="auto"/>
            <w:bottom w:val="none" w:sz="0" w:space="0" w:color="auto"/>
            <w:right w:val="none" w:sz="0" w:space="0" w:color="auto"/>
          </w:divBdr>
        </w:div>
        <w:div w:id="2059090319">
          <w:marLeft w:val="0"/>
          <w:marRight w:val="0"/>
          <w:marTop w:val="0"/>
          <w:marBottom w:val="0"/>
          <w:divBdr>
            <w:top w:val="none" w:sz="0" w:space="0" w:color="auto"/>
            <w:left w:val="none" w:sz="0" w:space="0" w:color="auto"/>
            <w:bottom w:val="none" w:sz="0" w:space="0" w:color="auto"/>
            <w:right w:val="none" w:sz="0" w:space="0" w:color="auto"/>
          </w:divBdr>
        </w:div>
        <w:div w:id="2131436648">
          <w:marLeft w:val="0"/>
          <w:marRight w:val="0"/>
          <w:marTop w:val="0"/>
          <w:marBottom w:val="0"/>
          <w:divBdr>
            <w:top w:val="none" w:sz="0" w:space="0" w:color="auto"/>
            <w:left w:val="none" w:sz="0" w:space="0" w:color="auto"/>
            <w:bottom w:val="none" w:sz="0" w:space="0" w:color="auto"/>
            <w:right w:val="none" w:sz="0" w:space="0" w:color="auto"/>
          </w:divBdr>
        </w:div>
      </w:divsChild>
    </w:div>
    <w:div w:id="481849231">
      <w:bodyDiv w:val="1"/>
      <w:marLeft w:val="0"/>
      <w:marRight w:val="0"/>
      <w:marTop w:val="0"/>
      <w:marBottom w:val="0"/>
      <w:divBdr>
        <w:top w:val="none" w:sz="0" w:space="0" w:color="auto"/>
        <w:left w:val="none" w:sz="0" w:space="0" w:color="auto"/>
        <w:bottom w:val="none" w:sz="0" w:space="0" w:color="auto"/>
        <w:right w:val="none" w:sz="0" w:space="0" w:color="auto"/>
      </w:divBdr>
      <w:divsChild>
        <w:div w:id="1953315529">
          <w:marLeft w:val="0"/>
          <w:marRight w:val="0"/>
          <w:marTop w:val="0"/>
          <w:marBottom w:val="0"/>
          <w:divBdr>
            <w:top w:val="single" w:sz="2" w:space="0" w:color="auto"/>
            <w:left w:val="single" w:sz="2" w:space="0" w:color="auto"/>
            <w:bottom w:val="single" w:sz="2" w:space="0" w:color="auto"/>
            <w:right w:val="single" w:sz="2" w:space="0" w:color="auto"/>
          </w:divBdr>
          <w:divsChild>
            <w:div w:id="1531911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6140392">
      <w:bodyDiv w:val="1"/>
      <w:marLeft w:val="0"/>
      <w:marRight w:val="0"/>
      <w:marTop w:val="0"/>
      <w:marBottom w:val="0"/>
      <w:divBdr>
        <w:top w:val="none" w:sz="0" w:space="0" w:color="auto"/>
        <w:left w:val="none" w:sz="0" w:space="0" w:color="auto"/>
        <w:bottom w:val="none" w:sz="0" w:space="0" w:color="auto"/>
        <w:right w:val="none" w:sz="0" w:space="0" w:color="auto"/>
      </w:divBdr>
      <w:divsChild>
        <w:div w:id="1424495591">
          <w:marLeft w:val="274"/>
          <w:marRight w:val="0"/>
          <w:marTop w:val="0"/>
          <w:marBottom w:val="0"/>
          <w:divBdr>
            <w:top w:val="none" w:sz="0" w:space="0" w:color="auto"/>
            <w:left w:val="none" w:sz="0" w:space="0" w:color="auto"/>
            <w:bottom w:val="none" w:sz="0" w:space="0" w:color="auto"/>
            <w:right w:val="none" w:sz="0" w:space="0" w:color="auto"/>
          </w:divBdr>
        </w:div>
        <w:div w:id="1701739870">
          <w:marLeft w:val="274"/>
          <w:marRight w:val="0"/>
          <w:marTop w:val="0"/>
          <w:marBottom w:val="0"/>
          <w:divBdr>
            <w:top w:val="none" w:sz="0" w:space="0" w:color="auto"/>
            <w:left w:val="none" w:sz="0" w:space="0" w:color="auto"/>
            <w:bottom w:val="none" w:sz="0" w:space="0" w:color="auto"/>
            <w:right w:val="none" w:sz="0" w:space="0" w:color="auto"/>
          </w:divBdr>
        </w:div>
      </w:divsChild>
    </w:div>
    <w:div w:id="613950919">
      <w:bodyDiv w:val="1"/>
      <w:marLeft w:val="0"/>
      <w:marRight w:val="0"/>
      <w:marTop w:val="0"/>
      <w:marBottom w:val="0"/>
      <w:divBdr>
        <w:top w:val="none" w:sz="0" w:space="0" w:color="auto"/>
        <w:left w:val="none" w:sz="0" w:space="0" w:color="auto"/>
        <w:bottom w:val="none" w:sz="0" w:space="0" w:color="auto"/>
        <w:right w:val="none" w:sz="0" w:space="0" w:color="auto"/>
      </w:divBdr>
    </w:div>
    <w:div w:id="619840345">
      <w:bodyDiv w:val="1"/>
      <w:marLeft w:val="0"/>
      <w:marRight w:val="0"/>
      <w:marTop w:val="0"/>
      <w:marBottom w:val="0"/>
      <w:divBdr>
        <w:top w:val="none" w:sz="0" w:space="0" w:color="auto"/>
        <w:left w:val="none" w:sz="0" w:space="0" w:color="auto"/>
        <w:bottom w:val="none" w:sz="0" w:space="0" w:color="auto"/>
        <w:right w:val="none" w:sz="0" w:space="0" w:color="auto"/>
      </w:divBdr>
    </w:div>
    <w:div w:id="629097832">
      <w:bodyDiv w:val="1"/>
      <w:marLeft w:val="0"/>
      <w:marRight w:val="0"/>
      <w:marTop w:val="0"/>
      <w:marBottom w:val="0"/>
      <w:divBdr>
        <w:top w:val="none" w:sz="0" w:space="0" w:color="auto"/>
        <w:left w:val="none" w:sz="0" w:space="0" w:color="auto"/>
        <w:bottom w:val="none" w:sz="0" w:space="0" w:color="auto"/>
        <w:right w:val="none" w:sz="0" w:space="0" w:color="auto"/>
      </w:divBdr>
    </w:div>
    <w:div w:id="768545321">
      <w:bodyDiv w:val="1"/>
      <w:marLeft w:val="0"/>
      <w:marRight w:val="0"/>
      <w:marTop w:val="0"/>
      <w:marBottom w:val="0"/>
      <w:divBdr>
        <w:top w:val="none" w:sz="0" w:space="0" w:color="auto"/>
        <w:left w:val="none" w:sz="0" w:space="0" w:color="auto"/>
        <w:bottom w:val="none" w:sz="0" w:space="0" w:color="auto"/>
        <w:right w:val="none" w:sz="0" w:space="0" w:color="auto"/>
      </w:divBdr>
    </w:div>
    <w:div w:id="859591116">
      <w:bodyDiv w:val="1"/>
      <w:marLeft w:val="0"/>
      <w:marRight w:val="0"/>
      <w:marTop w:val="0"/>
      <w:marBottom w:val="0"/>
      <w:divBdr>
        <w:top w:val="none" w:sz="0" w:space="0" w:color="auto"/>
        <w:left w:val="none" w:sz="0" w:space="0" w:color="auto"/>
        <w:bottom w:val="none" w:sz="0" w:space="0" w:color="auto"/>
        <w:right w:val="none" w:sz="0" w:space="0" w:color="auto"/>
      </w:divBdr>
    </w:div>
    <w:div w:id="934285480">
      <w:bodyDiv w:val="1"/>
      <w:marLeft w:val="0"/>
      <w:marRight w:val="0"/>
      <w:marTop w:val="0"/>
      <w:marBottom w:val="0"/>
      <w:divBdr>
        <w:top w:val="none" w:sz="0" w:space="0" w:color="auto"/>
        <w:left w:val="none" w:sz="0" w:space="0" w:color="auto"/>
        <w:bottom w:val="none" w:sz="0" w:space="0" w:color="auto"/>
        <w:right w:val="none" w:sz="0" w:space="0" w:color="auto"/>
      </w:divBdr>
    </w:div>
    <w:div w:id="1000423064">
      <w:bodyDiv w:val="1"/>
      <w:marLeft w:val="0"/>
      <w:marRight w:val="0"/>
      <w:marTop w:val="0"/>
      <w:marBottom w:val="0"/>
      <w:divBdr>
        <w:top w:val="none" w:sz="0" w:space="0" w:color="auto"/>
        <w:left w:val="none" w:sz="0" w:space="0" w:color="auto"/>
        <w:bottom w:val="none" w:sz="0" w:space="0" w:color="auto"/>
        <w:right w:val="none" w:sz="0" w:space="0" w:color="auto"/>
      </w:divBdr>
      <w:divsChild>
        <w:div w:id="161049973">
          <w:marLeft w:val="0"/>
          <w:marRight w:val="0"/>
          <w:marTop w:val="0"/>
          <w:marBottom w:val="0"/>
          <w:divBdr>
            <w:top w:val="none" w:sz="0" w:space="0" w:color="auto"/>
            <w:left w:val="none" w:sz="0" w:space="0" w:color="auto"/>
            <w:bottom w:val="none" w:sz="0" w:space="0" w:color="auto"/>
            <w:right w:val="none" w:sz="0" w:space="0" w:color="auto"/>
          </w:divBdr>
        </w:div>
        <w:div w:id="200480307">
          <w:marLeft w:val="0"/>
          <w:marRight w:val="0"/>
          <w:marTop w:val="0"/>
          <w:marBottom w:val="0"/>
          <w:divBdr>
            <w:top w:val="none" w:sz="0" w:space="0" w:color="auto"/>
            <w:left w:val="none" w:sz="0" w:space="0" w:color="auto"/>
            <w:bottom w:val="none" w:sz="0" w:space="0" w:color="auto"/>
            <w:right w:val="none" w:sz="0" w:space="0" w:color="auto"/>
          </w:divBdr>
        </w:div>
        <w:div w:id="358042858">
          <w:marLeft w:val="0"/>
          <w:marRight w:val="0"/>
          <w:marTop w:val="0"/>
          <w:marBottom w:val="0"/>
          <w:divBdr>
            <w:top w:val="none" w:sz="0" w:space="0" w:color="auto"/>
            <w:left w:val="none" w:sz="0" w:space="0" w:color="auto"/>
            <w:bottom w:val="none" w:sz="0" w:space="0" w:color="auto"/>
            <w:right w:val="none" w:sz="0" w:space="0" w:color="auto"/>
          </w:divBdr>
        </w:div>
        <w:div w:id="540437478">
          <w:marLeft w:val="0"/>
          <w:marRight w:val="0"/>
          <w:marTop w:val="0"/>
          <w:marBottom w:val="0"/>
          <w:divBdr>
            <w:top w:val="none" w:sz="0" w:space="0" w:color="auto"/>
            <w:left w:val="none" w:sz="0" w:space="0" w:color="auto"/>
            <w:bottom w:val="none" w:sz="0" w:space="0" w:color="auto"/>
            <w:right w:val="none" w:sz="0" w:space="0" w:color="auto"/>
          </w:divBdr>
        </w:div>
        <w:div w:id="915241812">
          <w:marLeft w:val="0"/>
          <w:marRight w:val="0"/>
          <w:marTop w:val="0"/>
          <w:marBottom w:val="0"/>
          <w:divBdr>
            <w:top w:val="none" w:sz="0" w:space="0" w:color="auto"/>
            <w:left w:val="none" w:sz="0" w:space="0" w:color="auto"/>
            <w:bottom w:val="none" w:sz="0" w:space="0" w:color="auto"/>
            <w:right w:val="none" w:sz="0" w:space="0" w:color="auto"/>
          </w:divBdr>
        </w:div>
        <w:div w:id="1036348372">
          <w:marLeft w:val="0"/>
          <w:marRight w:val="0"/>
          <w:marTop w:val="0"/>
          <w:marBottom w:val="0"/>
          <w:divBdr>
            <w:top w:val="none" w:sz="0" w:space="0" w:color="auto"/>
            <w:left w:val="none" w:sz="0" w:space="0" w:color="auto"/>
            <w:bottom w:val="none" w:sz="0" w:space="0" w:color="auto"/>
            <w:right w:val="none" w:sz="0" w:space="0" w:color="auto"/>
          </w:divBdr>
        </w:div>
        <w:div w:id="1057626872">
          <w:marLeft w:val="0"/>
          <w:marRight w:val="0"/>
          <w:marTop w:val="0"/>
          <w:marBottom w:val="0"/>
          <w:divBdr>
            <w:top w:val="none" w:sz="0" w:space="0" w:color="auto"/>
            <w:left w:val="none" w:sz="0" w:space="0" w:color="auto"/>
            <w:bottom w:val="none" w:sz="0" w:space="0" w:color="auto"/>
            <w:right w:val="none" w:sz="0" w:space="0" w:color="auto"/>
          </w:divBdr>
        </w:div>
        <w:div w:id="1172531815">
          <w:marLeft w:val="0"/>
          <w:marRight w:val="0"/>
          <w:marTop w:val="0"/>
          <w:marBottom w:val="0"/>
          <w:divBdr>
            <w:top w:val="none" w:sz="0" w:space="0" w:color="auto"/>
            <w:left w:val="none" w:sz="0" w:space="0" w:color="auto"/>
            <w:bottom w:val="none" w:sz="0" w:space="0" w:color="auto"/>
            <w:right w:val="none" w:sz="0" w:space="0" w:color="auto"/>
          </w:divBdr>
        </w:div>
        <w:div w:id="1174497353">
          <w:marLeft w:val="0"/>
          <w:marRight w:val="0"/>
          <w:marTop w:val="0"/>
          <w:marBottom w:val="0"/>
          <w:divBdr>
            <w:top w:val="none" w:sz="0" w:space="0" w:color="auto"/>
            <w:left w:val="none" w:sz="0" w:space="0" w:color="auto"/>
            <w:bottom w:val="none" w:sz="0" w:space="0" w:color="auto"/>
            <w:right w:val="none" w:sz="0" w:space="0" w:color="auto"/>
          </w:divBdr>
        </w:div>
        <w:div w:id="1634755574">
          <w:marLeft w:val="0"/>
          <w:marRight w:val="0"/>
          <w:marTop w:val="0"/>
          <w:marBottom w:val="0"/>
          <w:divBdr>
            <w:top w:val="none" w:sz="0" w:space="0" w:color="auto"/>
            <w:left w:val="none" w:sz="0" w:space="0" w:color="auto"/>
            <w:bottom w:val="none" w:sz="0" w:space="0" w:color="auto"/>
            <w:right w:val="none" w:sz="0" w:space="0" w:color="auto"/>
          </w:divBdr>
        </w:div>
        <w:div w:id="1648706729">
          <w:marLeft w:val="0"/>
          <w:marRight w:val="0"/>
          <w:marTop w:val="0"/>
          <w:marBottom w:val="0"/>
          <w:divBdr>
            <w:top w:val="none" w:sz="0" w:space="0" w:color="auto"/>
            <w:left w:val="none" w:sz="0" w:space="0" w:color="auto"/>
            <w:bottom w:val="none" w:sz="0" w:space="0" w:color="auto"/>
            <w:right w:val="none" w:sz="0" w:space="0" w:color="auto"/>
          </w:divBdr>
        </w:div>
        <w:div w:id="1841121214">
          <w:marLeft w:val="0"/>
          <w:marRight w:val="0"/>
          <w:marTop w:val="0"/>
          <w:marBottom w:val="0"/>
          <w:divBdr>
            <w:top w:val="none" w:sz="0" w:space="0" w:color="auto"/>
            <w:left w:val="none" w:sz="0" w:space="0" w:color="auto"/>
            <w:bottom w:val="none" w:sz="0" w:space="0" w:color="auto"/>
            <w:right w:val="none" w:sz="0" w:space="0" w:color="auto"/>
          </w:divBdr>
        </w:div>
        <w:div w:id="2017532262">
          <w:marLeft w:val="0"/>
          <w:marRight w:val="0"/>
          <w:marTop w:val="0"/>
          <w:marBottom w:val="0"/>
          <w:divBdr>
            <w:top w:val="none" w:sz="0" w:space="0" w:color="auto"/>
            <w:left w:val="none" w:sz="0" w:space="0" w:color="auto"/>
            <w:bottom w:val="none" w:sz="0" w:space="0" w:color="auto"/>
            <w:right w:val="none" w:sz="0" w:space="0" w:color="auto"/>
          </w:divBdr>
        </w:div>
      </w:divsChild>
    </w:div>
    <w:div w:id="1007367827">
      <w:bodyDiv w:val="1"/>
      <w:marLeft w:val="0"/>
      <w:marRight w:val="0"/>
      <w:marTop w:val="0"/>
      <w:marBottom w:val="0"/>
      <w:divBdr>
        <w:top w:val="none" w:sz="0" w:space="0" w:color="auto"/>
        <w:left w:val="none" w:sz="0" w:space="0" w:color="auto"/>
        <w:bottom w:val="none" w:sz="0" w:space="0" w:color="auto"/>
        <w:right w:val="none" w:sz="0" w:space="0" w:color="auto"/>
      </w:divBdr>
    </w:div>
    <w:div w:id="1105417713">
      <w:bodyDiv w:val="1"/>
      <w:marLeft w:val="0"/>
      <w:marRight w:val="0"/>
      <w:marTop w:val="0"/>
      <w:marBottom w:val="0"/>
      <w:divBdr>
        <w:top w:val="none" w:sz="0" w:space="0" w:color="auto"/>
        <w:left w:val="none" w:sz="0" w:space="0" w:color="auto"/>
        <w:bottom w:val="none" w:sz="0" w:space="0" w:color="auto"/>
        <w:right w:val="none" w:sz="0" w:space="0" w:color="auto"/>
      </w:divBdr>
      <w:divsChild>
        <w:div w:id="1833057224">
          <w:marLeft w:val="0"/>
          <w:marRight w:val="0"/>
          <w:marTop w:val="0"/>
          <w:marBottom w:val="0"/>
          <w:divBdr>
            <w:top w:val="single" w:sz="2" w:space="0" w:color="auto"/>
            <w:left w:val="single" w:sz="2" w:space="0" w:color="auto"/>
            <w:bottom w:val="single" w:sz="2" w:space="0" w:color="auto"/>
            <w:right w:val="single" w:sz="2" w:space="0" w:color="auto"/>
          </w:divBdr>
          <w:divsChild>
            <w:div w:id="3178096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0730485">
      <w:bodyDiv w:val="1"/>
      <w:marLeft w:val="0"/>
      <w:marRight w:val="0"/>
      <w:marTop w:val="0"/>
      <w:marBottom w:val="0"/>
      <w:divBdr>
        <w:top w:val="none" w:sz="0" w:space="0" w:color="auto"/>
        <w:left w:val="none" w:sz="0" w:space="0" w:color="auto"/>
        <w:bottom w:val="none" w:sz="0" w:space="0" w:color="auto"/>
        <w:right w:val="none" w:sz="0" w:space="0" w:color="auto"/>
      </w:divBdr>
    </w:div>
    <w:div w:id="1220478423">
      <w:bodyDiv w:val="1"/>
      <w:marLeft w:val="0"/>
      <w:marRight w:val="0"/>
      <w:marTop w:val="0"/>
      <w:marBottom w:val="0"/>
      <w:divBdr>
        <w:top w:val="none" w:sz="0" w:space="0" w:color="auto"/>
        <w:left w:val="none" w:sz="0" w:space="0" w:color="auto"/>
        <w:bottom w:val="none" w:sz="0" w:space="0" w:color="auto"/>
        <w:right w:val="none" w:sz="0" w:space="0" w:color="auto"/>
      </w:divBdr>
    </w:div>
    <w:div w:id="1293176076">
      <w:bodyDiv w:val="1"/>
      <w:marLeft w:val="0"/>
      <w:marRight w:val="0"/>
      <w:marTop w:val="0"/>
      <w:marBottom w:val="0"/>
      <w:divBdr>
        <w:top w:val="none" w:sz="0" w:space="0" w:color="auto"/>
        <w:left w:val="none" w:sz="0" w:space="0" w:color="auto"/>
        <w:bottom w:val="none" w:sz="0" w:space="0" w:color="auto"/>
        <w:right w:val="none" w:sz="0" w:space="0" w:color="auto"/>
      </w:divBdr>
    </w:div>
    <w:div w:id="1294288509">
      <w:bodyDiv w:val="1"/>
      <w:marLeft w:val="0"/>
      <w:marRight w:val="0"/>
      <w:marTop w:val="0"/>
      <w:marBottom w:val="0"/>
      <w:divBdr>
        <w:top w:val="none" w:sz="0" w:space="0" w:color="auto"/>
        <w:left w:val="none" w:sz="0" w:space="0" w:color="auto"/>
        <w:bottom w:val="none" w:sz="0" w:space="0" w:color="auto"/>
        <w:right w:val="none" w:sz="0" w:space="0" w:color="auto"/>
      </w:divBdr>
    </w:div>
    <w:div w:id="1393891145">
      <w:bodyDiv w:val="1"/>
      <w:marLeft w:val="0"/>
      <w:marRight w:val="0"/>
      <w:marTop w:val="0"/>
      <w:marBottom w:val="0"/>
      <w:divBdr>
        <w:top w:val="none" w:sz="0" w:space="0" w:color="auto"/>
        <w:left w:val="none" w:sz="0" w:space="0" w:color="auto"/>
        <w:bottom w:val="none" w:sz="0" w:space="0" w:color="auto"/>
        <w:right w:val="none" w:sz="0" w:space="0" w:color="auto"/>
      </w:divBdr>
    </w:div>
    <w:div w:id="1418095113">
      <w:bodyDiv w:val="1"/>
      <w:marLeft w:val="0"/>
      <w:marRight w:val="0"/>
      <w:marTop w:val="0"/>
      <w:marBottom w:val="0"/>
      <w:divBdr>
        <w:top w:val="none" w:sz="0" w:space="0" w:color="auto"/>
        <w:left w:val="none" w:sz="0" w:space="0" w:color="auto"/>
        <w:bottom w:val="none" w:sz="0" w:space="0" w:color="auto"/>
        <w:right w:val="none" w:sz="0" w:space="0" w:color="auto"/>
      </w:divBdr>
    </w:div>
    <w:div w:id="1435979759">
      <w:bodyDiv w:val="1"/>
      <w:marLeft w:val="0"/>
      <w:marRight w:val="0"/>
      <w:marTop w:val="0"/>
      <w:marBottom w:val="0"/>
      <w:divBdr>
        <w:top w:val="none" w:sz="0" w:space="0" w:color="auto"/>
        <w:left w:val="none" w:sz="0" w:space="0" w:color="auto"/>
        <w:bottom w:val="none" w:sz="0" w:space="0" w:color="auto"/>
        <w:right w:val="none" w:sz="0" w:space="0" w:color="auto"/>
      </w:divBdr>
    </w:div>
    <w:div w:id="1584335903">
      <w:bodyDiv w:val="1"/>
      <w:marLeft w:val="0"/>
      <w:marRight w:val="0"/>
      <w:marTop w:val="0"/>
      <w:marBottom w:val="0"/>
      <w:divBdr>
        <w:top w:val="none" w:sz="0" w:space="0" w:color="auto"/>
        <w:left w:val="none" w:sz="0" w:space="0" w:color="auto"/>
        <w:bottom w:val="none" w:sz="0" w:space="0" w:color="auto"/>
        <w:right w:val="none" w:sz="0" w:space="0" w:color="auto"/>
      </w:divBdr>
    </w:div>
    <w:div w:id="1631549544">
      <w:bodyDiv w:val="1"/>
      <w:marLeft w:val="0"/>
      <w:marRight w:val="0"/>
      <w:marTop w:val="0"/>
      <w:marBottom w:val="0"/>
      <w:divBdr>
        <w:top w:val="none" w:sz="0" w:space="0" w:color="auto"/>
        <w:left w:val="none" w:sz="0" w:space="0" w:color="auto"/>
        <w:bottom w:val="none" w:sz="0" w:space="0" w:color="auto"/>
        <w:right w:val="none" w:sz="0" w:space="0" w:color="auto"/>
      </w:divBdr>
      <w:divsChild>
        <w:div w:id="816529381">
          <w:marLeft w:val="274"/>
          <w:marRight w:val="0"/>
          <w:marTop w:val="0"/>
          <w:marBottom w:val="0"/>
          <w:divBdr>
            <w:top w:val="none" w:sz="0" w:space="0" w:color="auto"/>
            <w:left w:val="none" w:sz="0" w:space="0" w:color="auto"/>
            <w:bottom w:val="none" w:sz="0" w:space="0" w:color="auto"/>
            <w:right w:val="none" w:sz="0" w:space="0" w:color="auto"/>
          </w:divBdr>
        </w:div>
        <w:div w:id="1716851575">
          <w:marLeft w:val="274"/>
          <w:marRight w:val="0"/>
          <w:marTop w:val="0"/>
          <w:marBottom w:val="0"/>
          <w:divBdr>
            <w:top w:val="none" w:sz="0" w:space="0" w:color="auto"/>
            <w:left w:val="none" w:sz="0" w:space="0" w:color="auto"/>
            <w:bottom w:val="none" w:sz="0" w:space="0" w:color="auto"/>
            <w:right w:val="none" w:sz="0" w:space="0" w:color="auto"/>
          </w:divBdr>
        </w:div>
        <w:div w:id="1806465090">
          <w:marLeft w:val="274"/>
          <w:marRight w:val="0"/>
          <w:marTop w:val="0"/>
          <w:marBottom w:val="0"/>
          <w:divBdr>
            <w:top w:val="none" w:sz="0" w:space="0" w:color="auto"/>
            <w:left w:val="none" w:sz="0" w:space="0" w:color="auto"/>
            <w:bottom w:val="none" w:sz="0" w:space="0" w:color="auto"/>
            <w:right w:val="none" w:sz="0" w:space="0" w:color="auto"/>
          </w:divBdr>
        </w:div>
        <w:div w:id="1864899173">
          <w:marLeft w:val="274"/>
          <w:marRight w:val="0"/>
          <w:marTop w:val="0"/>
          <w:marBottom w:val="0"/>
          <w:divBdr>
            <w:top w:val="none" w:sz="0" w:space="0" w:color="auto"/>
            <w:left w:val="none" w:sz="0" w:space="0" w:color="auto"/>
            <w:bottom w:val="none" w:sz="0" w:space="0" w:color="auto"/>
            <w:right w:val="none" w:sz="0" w:space="0" w:color="auto"/>
          </w:divBdr>
        </w:div>
      </w:divsChild>
    </w:div>
    <w:div w:id="1661152546">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106416001">
      <w:bodyDiv w:val="1"/>
      <w:marLeft w:val="0"/>
      <w:marRight w:val="0"/>
      <w:marTop w:val="0"/>
      <w:marBottom w:val="0"/>
      <w:divBdr>
        <w:top w:val="none" w:sz="0" w:space="0" w:color="auto"/>
        <w:left w:val="none" w:sz="0" w:space="0" w:color="auto"/>
        <w:bottom w:val="none" w:sz="0" w:space="0" w:color="auto"/>
        <w:right w:val="none" w:sz="0" w:space="0" w:color="auto"/>
      </w:divBdr>
    </w:div>
    <w:div w:id="2117601728">
      <w:bodyDiv w:val="1"/>
      <w:marLeft w:val="0"/>
      <w:marRight w:val="0"/>
      <w:marTop w:val="0"/>
      <w:marBottom w:val="0"/>
      <w:divBdr>
        <w:top w:val="none" w:sz="0" w:space="0" w:color="auto"/>
        <w:left w:val="none" w:sz="0" w:space="0" w:color="auto"/>
        <w:bottom w:val="none" w:sz="0" w:space="0" w:color="auto"/>
        <w:right w:val="none" w:sz="0" w:space="0" w:color="auto"/>
      </w:divBdr>
    </w:div>
    <w:div w:id="2137487769">
      <w:bodyDiv w:val="1"/>
      <w:marLeft w:val="0"/>
      <w:marRight w:val="0"/>
      <w:marTop w:val="0"/>
      <w:marBottom w:val="0"/>
      <w:divBdr>
        <w:top w:val="none" w:sz="0" w:space="0" w:color="auto"/>
        <w:left w:val="none" w:sz="0" w:space="0" w:color="auto"/>
        <w:bottom w:val="none" w:sz="0" w:space="0" w:color="auto"/>
        <w:right w:val="none" w:sz="0" w:space="0" w:color="auto"/>
      </w:divBdr>
      <w:divsChild>
        <w:div w:id="61178827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r.gov.au/schemes/guarantee-origin" TargetMode="External"/><Relationship Id="rId18" Type="http://schemas.openxmlformats.org/officeDocument/2006/relationships/hyperlink" Target="https://research.csiro.au/hyresource/projec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siro.au/-/media/Energy/Sustainable-Aviation-Fuel/Sustainable-Aviation-Fuel-Roadmap.pdf" TargetMode="External"/><Relationship Id="rId7" Type="http://schemas.openxmlformats.org/officeDocument/2006/relationships/endnotes" Target="endnotes.xml"/><Relationship Id="rId12" Type="http://schemas.openxmlformats.org/officeDocument/2006/relationships/hyperlink" Target="https://consult.dcceew.gov.au/exposure-draft-of-the-go-methodology" TargetMode="External"/><Relationship Id="rId17" Type="http://schemas.openxmlformats.org/officeDocument/2006/relationships/hyperlink" Target="https://consult.dcceew.gov.au/aus-guarantee-of-origin-scheme-consultation" TargetMode="External"/><Relationship Id="rId25" Type="http://schemas.openxmlformats.org/officeDocument/2006/relationships/hyperlink" Target="https://www.rec-registry.gov.au/rec-registry/app/home" TargetMode="External"/><Relationship Id="rId2" Type="http://schemas.openxmlformats.org/officeDocument/2006/relationships/numbering" Target="numbering.xml"/><Relationship Id="rId16" Type="http://schemas.openxmlformats.org/officeDocument/2006/relationships/hyperlink" Target="https://www.legislation.gov.au/C2024A00121/asmade/text" TargetMode="External"/><Relationship Id="rId20" Type="http://schemas.openxmlformats.org/officeDocument/2006/relationships/hyperlink" Target="https://aluminium.org.au/australian-industry/australian-aluminiu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gov.au/document_page/guarantee-origin-cost-recovery-implementation-statement" TargetMode="External"/><Relationship Id="rId24" Type="http://schemas.openxmlformats.org/officeDocument/2006/relationships/hyperlink" Target="https://explore.openelectricity.org.au/facilities/nem/?status=operating" TargetMode="External"/><Relationship Id="rId5" Type="http://schemas.openxmlformats.org/officeDocument/2006/relationships/webSettings" Target="webSettings.xml"/><Relationship Id="rId15" Type="http://schemas.openxmlformats.org/officeDocument/2006/relationships/hyperlink" Target="https://parlinfo.aph.gov.au/parlInfo/search/display/display.w3p;query=Id%3A%22legislation%2Fems%2Fr7248_ems_8e7da15b-1235-451d-8dbc-b5082ba5aa17%22" TargetMode="External"/><Relationship Id="rId23" Type="http://schemas.openxmlformats.org/officeDocument/2006/relationships/hyperlink" Target="https://arena.gov.au/projects/?project-value-start=0&amp;project-value-end=200000000&amp;technology=bioenergy" TargetMode="External"/><Relationship Id="rId28" Type="http://schemas.openxmlformats.org/officeDocument/2006/relationships/footer" Target="footer1.xml"/><Relationship Id="rId10" Type="http://schemas.openxmlformats.org/officeDocument/2006/relationships/hyperlink" Target="https://cer.gov.au/document_page/guarantee-origin-cost-recovery-implementation-statement" TargetMode="External"/><Relationship Id="rId19" Type="http://schemas.openxmlformats.org/officeDocument/2006/relationships/hyperlink" Target="https://www.industry.gov.au/sites/default/files/2025-03/resources-and-energy-quarterly-march-202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sult.dcceew.gov.au/aus-guarantee-of-origin-scheme-consultation" TargetMode="External"/><Relationship Id="rId22" Type="http://schemas.openxmlformats.org/officeDocument/2006/relationships/hyperlink" Target="https://cdn.revolutionise.com.au/cups/bioenergy/files/nyydxvvoi7belg4m.pdf"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e.gov.au/government/managing-commonwealth-resources/implementing-charging-framework-rmg-302/australian-government-charging-policy" TargetMode="External"/><Relationship Id="rId1" Type="http://schemas.openxmlformats.org/officeDocument/2006/relationships/hyperlink" Target="https://consult.dcceew.gov.au/exposure-draft-of-the-go-method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0E3FF-03CC-4743-9669-38A28756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6583</Words>
  <Characters>36538</Characters>
  <Application>Microsoft Office Word</Application>
  <DocSecurity>0</DocSecurity>
  <Lines>1522</Lines>
  <Paragraphs>1078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42043</CharactersWithSpaces>
  <SharedDoc>false</SharedDoc>
  <HLinks>
    <vt:vector size="228" baseType="variant">
      <vt:variant>
        <vt:i4>196677</vt:i4>
      </vt:variant>
      <vt:variant>
        <vt:i4>216</vt:i4>
      </vt:variant>
      <vt:variant>
        <vt:i4>0</vt:i4>
      </vt:variant>
      <vt:variant>
        <vt:i4>5</vt:i4>
      </vt:variant>
      <vt:variant>
        <vt:lpwstr>https://www.rec-registry.gov.au/rec-registry/app/home</vt:lpwstr>
      </vt:variant>
      <vt:variant>
        <vt:lpwstr/>
      </vt:variant>
      <vt:variant>
        <vt:i4>7667752</vt:i4>
      </vt:variant>
      <vt:variant>
        <vt:i4>213</vt:i4>
      </vt:variant>
      <vt:variant>
        <vt:i4>0</vt:i4>
      </vt:variant>
      <vt:variant>
        <vt:i4>5</vt:i4>
      </vt:variant>
      <vt:variant>
        <vt:lpwstr>https://explore.openelectricity.org.au/facilities/nem/?status=operating</vt:lpwstr>
      </vt:variant>
      <vt:variant>
        <vt:lpwstr/>
      </vt:variant>
      <vt:variant>
        <vt:i4>1179712</vt:i4>
      </vt:variant>
      <vt:variant>
        <vt:i4>210</vt:i4>
      </vt:variant>
      <vt:variant>
        <vt:i4>0</vt:i4>
      </vt:variant>
      <vt:variant>
        <vt:i4>5</vt:i4>
      </vt:variant>
      <vt:variant>
        <vt:lpwstr>https://arena.gov.au/projects/?project-value-start=0&amp;project-value-end=200000000&amp;technology=bioenergy</vt:lpwstr>
      </vt:variant>
      <vt:variant>
        <vt:lpwstr/>
      </vt:variant>
      <vt:variant>
        <vt:i4>4063333</vt:i4>
      </vt:variant>
      <vt:variant>
        <vt:i4>207</vt:i4>
      </vt:variant>
      <vt:variant>
        <vt:i4>0</vt:i4>
      </vt:variant>
      <vt:variant>
        <vt:i4>5</vt:i4>
      </vt:variant>
      <vt:variant>
        <vt:lpwstr>https://cdn.revolutionise.com.au/cups/bioenergy/files/nyydxvvoi7belg4m.pdf</vt:lpwstr>
      </vt:variant>
      <vt:variant>
        <vt:lpwstr/>
      </vt:variant>
      <vt:variant>
        <vt:i4>3997820</vt:i4>
      </vt:variant>
      <vt:variant>
        <vt:i4>204</vt:i4>
      </vt:variant>
      <vt:variant>
        <vt:i4>0</vt:i4>
      </vt:variant>
      <vt:variant>
        <vt:i4>5</vt:i4>
      </vt:variant>
      <vt:variant>
        <vt:lpwstr>https://www.csiro.au/-/media/Energy/Sustainable-Aviation-Fuel/Sustainable-Aviation-Fuel-Roadmap.pdf</vt:lpwstr>
      </vt:variant>
      <vt:variant>
        <vt:lpwstr/>
      </vt:variant>
      <vt:variant>
        <vt:i4>3080229</vt:i4>
      </vt:variant>
      <vt:variant>
        <vt:i4>201</vt:i4>
      </vt:variant>
      <vt:variant>
        <vt:i4>0</vt:i4>
      </vt:variant>
      <vt:variant>
        <vt:i4>5</vt:i4>
      </vt:variant>
      <vt:variant>
        <vt:lpwstr>https://aluminium.org.au/australian-industry/australian-aluminium/</vt:lpwstr>
      </vt:variant>
      <vt:variant>
        <vt:lpwstr/>
      </vt:variant>
      <vt:variant>
        <vt:i4>1572884</vt:i4>
      </vt:variant>
      <vt:variant>
        <vt:i4>198</vt:i4>
      </vt:variant>
      <vt:variant>
        <vt:i4>0</vt:i4>
      </vt:variant>
      <vt:variant>
        <vt:i4>5</vt:i4>
      </vt:variant>
      <vt:variant>
        <vt:lpwstr>https://www.industry.gov.au/sites/default/files/2025-03/resources-and-energy-quarterly-march-2025.pdf</vt:lpwstr>
      </vt:variant>
      <vt:variant>
        <vt:lpwstr/>
      </vt:variant>
      <vt:variant>
        <vt:i4>6619247</vt:i4>
      </vt:variant>
      <vt:variant>
        <vt:i4>195</vt:i4>
      </vt:variant>
      <vt:variant>
        <vt:i4>0</vt:i4>
      </vt:variant>
      <vt:variant>
        <vt:i4>5</vt:i4>
      </vt:variant>
      <vt:variant>
        <vt:lpwstr>https://research.csiro.au/hyresource/projects/</vt:lpwstr>
      </vt:variant>
      <vt:variant>
        <vt:lpwstr/>
      </vt:variant>
      <vt:variant>
        <vt:i4>4718666</vt:i4>
      </vt:variant>
      <vt:variant>
        <vt:i4>186</vt:i4>
      </vt:variant>
      <vt:variant>
        <vt:i4>0</vt:i4>
      </vt:variant>
      <vt:variant>
        <vt:i4>5</vt:i4>
      </vt:variant>
      <vt:variant>
        <vt:lpwstr>https://consult.dcceew.gov.au/aus-guarantee-of-origin-scheme-consultation</vt:lpwstr>
      </vt:variant>
      <vt:variant>
        <vt:lpwstr/>
      </vt:variant>
      <vt:variant>
        <vt:i4>2621494</vt:i4>
      </vt:variant>
      <vt:variant>
        <vt:i4>144</vt:i4>
      </vt:variant>
      <vt:variant>
        <vt:i4>0</vt:i4>
      </vt:variant>
      <vt:variant>
        <vt:i4>5</vt:i4>
      </vt:variant>
      <vt:variant>
        <vt:lpwstr>https://www.legislation.gov.au/C2024A00121/asmade/text</vt:lpwstr>
      </vt:variant>
      <vt:variant>
        <vt:lpwstr/>
      </vt:variant>
      <vt:variant>
        <vt:i4>7798893</vt:i4>
      </vt:variant>
      <vt:variant>
        <vt:i4>141</vt:i4>
      </vt:variant>
      <vt:variant>
        <vt:i4>0</vt:i4>
      </vt:variant>
      <vt:variant>
        <vt:i4>5</vt:i4>
      </vt:variant>
      <vt:variant>
        <vt:lpwstr>https://parlinfo.aph.gov.au/parlInfo/search/display/display.w3p;query=Id%3A%22legislation%2Fems%2Fr7248_ems_8e7da15b-1235-451d-8dbc-b5082ba5aa17%22</vt:lpwstr>
      </vt:variant>
      <vt:variant>
        <vt:lpwstr/>
      </vt:variant>
      <vt:variant>
        <vt:i4>4718666</vt:i4>
      </vt:variant>
      <vt:variant>
        <vt:i4>138</vt:i4>
      </vt:variant>
      <vt:variant>
        <vt:i4>0</vt:i4>
      </vt:variant>
      <vt:variant>
        <vt:i4>5</vt:i4>
      </vt:variant>
      <vt:variant>
        <vt:lpwstr>https://consult.dcceew.gov.au/aus-guarantee-of-origin-scheme-consultation</vt:lpwstr>
      </vt:variant>
      <vt:variant>
        <vt:lpwstr/>
      </vt:variant>
      <vt:variant>
        <vt:i4>7471222</vt:i4>
      </vt:variant>
      <vt:variant>
        <vt:i4>135</vt:i4>
      </vt:variant>
      <vt:variant>
        <vt:i4>0</vt:i4>
      </vt:variant>
      <vt:variant>
        <vt:i4>5</vt:i4>
      </vt:variant>
      <vt:variant>
        <vt:lpwstr>https://cer.gov.au/schemes/guarantee-origin</vt:lpwstr>
      </vt:variant>
      <vt:variant>
        <vt:lpwstr/>
      </vt:variant>
      <vt:variant>
        <vt:i4>1507389</vt:i4>
      </vt:variant>
      <vt:variant>
        <vt:i4>125</vt:i4>
      </vt:variant>
      <vt:variant>
        <vt:i4>0</vt:i4>
      </vt:variant>
      <vt:variant>
        <vt:i4>5</vt:i4>
      </vt:variant>
      <vt:variant>
        <vt:lpwstr/>
      </vt:variant>
      <vt:variant>
        <vt:lpwstr>_Toc230879826</vt:lpwstr>
      </vt:variant>
      <vt:variant>
        <vt:i4>1507389</vt:i4>
      </vt:variant>
      <vt:variant>
        <vt:i4>119</vt:i4>
      </vt:variant>
      <vt:variant>
        <vt:i4>0</vt:i4>
      </vt:variant>
      <vt:variant>
        <vt:i4>5</vt:i4>
      </vt:variant>
      <vt:variant>
        <vt:lpwstr/>
      </vt:variant>
      <vt:variant>
        <vt:lpwstr>_Toc230879825</vt:lpwstr>
      </vt:variant>
      <vt:variant>
        <vt:i4>1507389</vt:i4>
      </vt:variant>
      <vt:variant>
        <vt:i4>113</vt:i4>
      </vt:variant>
      <vt:variant>
        <vt:i4>0</vt:i4>
      </vt:variant>
      <vt:variant>
        <vt:i4>5</vt:i4>
      </vt:variant>
      <vt:variant>
        <vt:lpwstr/>
      </vt:variant>
      <vt:variant>
        <vt:lpwstr>_Toc230879824</vt:lpwstr>
      </vt:variant>
      <vt:variant>
        <vt:i4>1507389</vt:i4>
      </vt:variant>
      <vt:variant>
        <vt:i4>107</vt:i4>
      </vt:variant>
      <vt:variant>
        <vt:i4>0</vt:i4>
      </vt:variant>
      <vt:variant>
        <vt:i4>5</vt:i4>
      </vt:variant>
      <vt:variant>
        <vt:lpwstr/>
      </vt:variant>
      <vt:variant>
        <vt:lpwstr>_Toc230879823</vt:lpwstr>
      </vt:variant>
      <vt:variant>
        <vt:i4>1507389</vt:i4>
      </vt:variant>
      <vt:variant>
        <vt:i4>101</vt:i4>
      </vt:variant>
      <vt:variant>
        <vt:i4>0</vt:i4>
      </vt:variant>
      <vt:variant>
        <vt:i4>5</vt:i4>
      </vt:variant>
      <vt:variant>
        <vt:lpwstr/>
      </vt:variant>
      <vt:variant>
        <vt:lpwstr>_Toc230879822</vt:lpwstr>
      </vt:variant>
      <vt:variant>
        <vt:i4>1507389</vt:i4>
      </vt:variant>
      <vt:variant>
        <vt:i4>95</vt:i4>
      </vt:variant>
      <vt:variant>
        <vt:i4>0</vt:i4>
      </vt:variant>
      <vt:variant>
        <vt:i4>5</vt:i4>
      </vt:variant>
      <vt:variant>
        <vt:lpwstr/>
      </vt:variant>
      <vt:variant>
        <vt:lpwstr>_Toc230879821</vt:lpwstr>
      </vt:variant>
      <vt:variant>
        <vt:i4>1507389</vt:i4>
      </vt:variant>
      <vt:variant>
        <vt:i4>89</vt:i4>
      </vt:variant>
      <vt:variant>
        <vt:i4>0</vt:i4>
      </vt:variant>
      <vt:variant>
        <vt:i4>5</vt:i4>
      </vt:variant>
      <vt:variant>
        <vt:lpwstr/>
      </vt:variant>
      <vt:variant>
        <vt:lpwstr>_Toc230879820</vt:lpwstr>
      </vt:variant>
      <vt:variant>
        <vt:i4>1310781</vt:i4>
      </vt:variant>
      <vt:variant>
        <vt:i4>83</vt:i4>
      </vt:variant>
      <vt:variant>
        <vt:i4>0</vt:i4>
      </vt:variant>
      <vt:variant>
        <vt:i4>5</vt:i4>
      </vt:variant>
      <vt:variant>
        <vt:lpwstr/>
      </vt:variant>
      <vt:variant>
        <vt:lpwstr>_Toc230879819</vt:lpwstr>
      </vt:variant>
      <vt:variant>
        <vt:i4>1310781</vt:i4>
      </vt:variant>
      <vt:variant>
        <vt:i4>77</vt:i4>
      </vt:variant>
      <vt:variant>
        <vt:i4>0</vt:i4>
      </vt:variant>
      <vt:variant>
        <vt:i4>5</vt:i4>
      </vt:variant>
      <vt:variant>
        <vt:lpwstr/>
      </vt:variant>
      <vt:variant>
        <vt:lpwstr>_Toc230879818</vt:lpwstr>
      </vt:variant>
      <vt:variant>
        <vt:i4>1310781</vt:i4>
      </vt:variant>
      <vt:variant>
        <vt:i4>71</vt:i4>
      </vt:variant>
      <vt:variant>
        <vt:i4>0</vt:i4>
      </vt:variant>
      <vt:variant>
        <vt:i4>5</vt:i4>
      </vt:variant>
      <vt:variant>
        <vt:lpwstr/>
      </vt:variant>
      <vt:variant>
        <vt:lpwstr>_Toc230879817</vt:lpwstr>
      </vt:variant>
      <vt:variant>
        <vt:i4>1310781</vt:i4>
      </vt:variant>
      <vt:variant>
        <vt:i4>65</vt:i4>
      </vt:variant>
      <vt:variant>
        <vt:i4>0</vt:i4>
      </vt:variant>
      <vt:variant>
        <vt:i4>5</vt:i4>
      </vt:variant>
      <vt:variant>
        <vt:lpwstr/>
      </vt:variant>
      <vt:variant>
        <vt:lpwstr>_Toc230879816</vt:lpwstr>
      </vt:variant>
      <vt:variant>
        <vt:i4>1310781</vt:i4>
      </vt:variant>
      <vt:variant>
        <vt:i4>59</vt:i4>
      </vt:variant>
      <vt:variant>
        <vt:i4>0</vt:i4>
      </vt:variant>
      <vt:variant>
        <vt:i4>5</vt:i4>
      </vt:variant>
      <vt:variant>
        <vt:lpwstr/>
      </vt:variant>
      <vt:variant>
        <vt:lpwstr>_Toc230879815</vt:lpwstr>
      </vt:variant>
      <vt:variant>
        <vt:i4>1310781</vt:i4>
      </vt:variant>
      <vt:variant>
        <vt:i4>53</vt:i4>
      </vt:variant>
      <vt:variant>
        <vt:i4>0</vt:i4>
      </vt:variant>
      <vt:variant>
        <vt:i4>5</vt:i4>
      </vt:variant>
      <vt:variant>
        <vt:lpwstr/>
      </vt:variant>
      <vt:variant>
        <vt:lpwstr>_Toc230879814</vt:lpwstr>
      </vt:variant>
      <vt:variant>
        <vt:i4>1310781</vt:i4>
      </vt:variant>
      <vt:variant>
        <vt:i4>47</vt:i4>
      </vt:variant>
      <vt:variant>
        <vt:i4>0</vt:i4>
      </vt:variant>
      <vt:variant>
        <vt:i4>5</vt:i4>
      </vt:variant>
      <vt:variant>
        <vt:lpwstr/>
      </vt:variant>
      <vt:variant>
        <vt:lpwstr>_Toc230879813</vt:lpwstr>
      </vt:variant>
      <vt:variant>
        <vt:i4>1310781</vt:i4>
      </vt:variant>
      <vt:variant>
        <vt:i4>41</vt:i4>
      </vt:variant>
      <vt:variant>
        <vt:i4>0</vt:i4>
      </vt:variant>
      <vt:variant>
        <vt:i4>5</vt:i4>
      </vt:variant>
      <vt:variant>
        <vt:lpwstr/>
      </vt:variant>
      <vt:variant>
        <vt:lpwstr>_Toc230879812</vt:lpwstr>
      </vt:variant>
      <vt:variant>
        <vt:i4>1310781</vt:i4>
      </vt:variant>
      <vt:variant>
        <vt:i4>35</vt:i4>
      </vt:variant>
      <vt:variant>
        <vt:i4>0</vt:i4>
      </vt:variant>
      <vt:variant>
        <vt:i4>5</vt:i4>
      </vt:variant>
      <vt:variant>
        <vt:lpwstr/>
      </vt:variant>
      <vt:variant>
        <vt:lpwstr>_Toc230879811</vt:lpwstr>
      </vt:variant>
      <vt:variant>
        <vt:i4>1310781</vt:i4>
      </vt:variant>
      <vt:variant>
        <vt:i4>29</vt:i4>
      </vt:variant>
      <vt:variant>
        <vt:i4>0</vt:i4>
      </vt:variant>
      <vt:variant>
        <vt:i4>5</vt:i4>
      </vt:variant>
      <vt:variant>
        <vt:lpwstr/>
      </vt:variant>
      <vt:variant>
        <vt:lpwstr>_Toc230879810</vt:lpwstr>
      </vt:variant>
      <vt:variant>
        <vt:i4>1376317</vt:i4>
      </vt:variant>
      <vt:variant>
        <vt:i4>23</vt:i4>
      </vt:variant>
      <vt:variant>
        <vt:i4>0</vt:i4>
      </vt:variant>
      <vt:variant>
        <vt:i4>5</vt:i4>
      </vt:variant>
      <vt:variant>
        <vt:lpwstr/>
      </vt:variant>
      <vt:variant>
        <vt:lpwstr>_Toc230879809</vt:lpwstr>
      </vt:variant>
      <vt:variant>
        <vt:i4>1376317</vt:i4>
      </vt:variant>
      <vt:variant>
        <vt:i4>17</vt:i4>
      </vt:variant>
      <vt:variant>
        <vt:i4>0</vt:i4>
      </vt:variant>
      <vt:variant>
        <vt:i4>5</vt:i4>
      </vt:variant>
      <vt:variant>
        <vt:lpwstr/>
      </vt:variant>
      <vt:variant>
        <vt:lpwstr>_Toc230879808</vt:lpwstr>
      </vt:variant>
      <vt:variant>
        <vt:i4>1376317</vt:i4>
      </vt:variant>
      <vt:variant>
        <vt:i4>11</vt:i4>
      </vt:variant>
      <vt:variant>
        <vt:i4>0</vt:i4>
      </vt:variant>
      <vt:variant>
        <vt:i4>5</vt:i4>
      </vt:variant>
      <vt:variant>
        <vt:lpwstr/>
      </vt:variant>
      <vt:variant>
        <vt:lpwstr>_Toc230879807</vt:lpwstr>
      </vt:variant>
      <vt:variant>
        <vt:i4>7340139</vt:i4>
      </vt:variant>
      <vt:variant>
        <vt:i4>6</vt:i4>
      </vt:variant>
      <vt:variant>
        <vt:i4>0</vt:i4>
      </vt:variant>
      <vt:variant>
        <vt:i4>5</vt:i4>
      </vt:variant>
      <vt:variant>
        <vt:lpwstr>https://consult.dcceew.gov.au/exposure-draft-of-the-go-methodology</vt:lpwstr>
      </vt:variant>
      <vt:variant>
        <vt:lpwstr/>
      </vt:variant>
      <vt:variant>
        <vt:i4>2359316</vt:i4>
      </vt:variant>
      <vt:variant>
        <vt:i4>3</vt:i4>
      </vt:variant>
      <vt:variant>
        <vt:i4>0</vt:i4>
      </vt:variant>
      <vt:variant>
        <vt:i4>5</vt:i4>
      </vt:variant>
      <vt:variant>
        <vt:lpwstr>https://cer.gov.au/document_page/guarantee-origin-cost-recovery-implementation-statement</vt:lpwstr>
      </vt:variant>
      <vt:variant>
        <vt:lpwstr/>
      </vt:variant>
      <vt:variant>
        <vt:i4>2359316</vt:i4>
      </vt:variant>
      <vt:variant>
        <vt:i4>0</vt:i4>
      </vt:variant>
      <vt:variant>
        <vt:i4>0</vt:i4>
      </vt:variant>
      <vt:variant>
        <vt:i4>5</vt:i4>
      </vt:variant>
      <vt:variant>
        <vt:lpwstr>https://cer.gov.au/document_page/guarantee-origin-cost-recovery-implementation-statement</vt:lpwstr>
      </vt:variant>
      <vt:variant>
        <vt:lpwstr/>
      </vt:variant>
      <vt:variant>
        <vt:i4>6750330</vt:i4>
      </vt:variant>
      <vt:variant>
        <vt:i4>3</vt:i4>
      </vt:variant>
      <vt:variant>
        <vt:i4>0</vt:i4>
      </vt:variant>
      <vt:variant>
        <vt:i4>5</vt:i4>
      </vt:variant>
      <vt:variant>
        <vt:lpwstr>https://www.finance.gov.au/government/managing-commonwealth-resources/implementing-charging-framework-rmg-302/australian-government-charging-policy</vt:lpwstr>
      </vt:variant>
      <vt:variant>
        <vt:lpwstr/>
      </vt:variant>
      <vt:variant>
        <vt:i4>7340139</vt:i4>
      </vt:variant>
      <vt:variant>
        <vt:i4>0</vt:i4>
      </vt:variant>
      <vt:variant>
        <vt:i4>0</vt:i4>
      </vt:variant>
      <vt:variant>
        <vt:i4>5</vt:i4>
      </vt:variant>
      <vt:variant>
        <vt:lpwstr>https://consult.dcceew.gov.au/exposure-draft-of-the-go-methodology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GO Cost Recovery Implementation Statement FY25–26 Version 1.2</dc:title>
  <dc:subject/>
  <dc:creator/>
  <cp:keywords/>
  <dc:description/>
  <cp:lastModifiedBy/>
  <cp:revision>1</cp:revision>
  <dcterms:created xsi:type="dcterms:W3CDTF">2026-05-29T01:21:00Z</dcterms:created>
  <dcterms:modified xsi:type="dcterms:W3CDTF">2026-05-29T01:22:00Z</dcterms:modified>
  <cp:category/>
</cp:coreProperties>
</file>