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5ACC3" w14:textId="5C08892E" w:rsidR="000A3BE6" w:rsidRPr="000A3BE6" w:rsidRDefault="004579AF" w:rsidP="000A3BE6">
      <w:pPr>
        <w:pStyle w:val="Heading1"/>
        <w:spacing w:before="240" w:after="240"/>
      </w:pPr>
      <w:bookmarkStart w:id="0" w:name="_Hlk211429336"/>
      <w:r>
        <w:t>Consultation paper</w:t>
      </w:r>
      <w:r w:rsidR="006C7503">
        <w:t xml:space="preserve">: </w:t>
      </w:r>
      <w:r w:rsidR="00CD38EB">
        <w:t xml:space="preserve">Improvements to the </w:t>
      </w:r>
      <w:bookmarkEnd w:id="0"/>
      <w:r w:rsidR="00CD38EB">
        <w:t>A</w:t>
      </w:r>
      <w:r w:rsidR="00D61635">
        <w:t>ustralian Carbon Credit Unit (ACCU)</w:t>
      </w:r>
      <w:r w:rsidR="00CD38EB">
        <w:t xml:space="preserve"> Scheme project and contract register</w:t>
      </w:r>
    </w:p>
    <w:p w14:paraId="4F22EC23" w14:textId="5340AA68" w:rsidR="007E1B39" w:rsidRPr="00521016" w:rsidRDefault="004579AF" w:rsidP="007E1B39">
      <w:pPr>
        <w:pStyle w:val="Heading2"/>
      </w:pPr>
      <w:r>
        <w:t>About this c</w:t>
      </w:r>
      <w:r w:rsidR="00F73CC6" w:rsidRPr="001A5D8C">
        <w:t>onsultation</w:t>
      </w:r>
    </w:p>
    <w:p w14:paraId="553595A8" w14:textId="389F42AD" w:rsidR="00F73CC6" w:rsidRDefault="005B263E" w:rsidP="007E1B39">
      <w:pPr>
        <w:pStyle w:val="BodyText1"/>
      </w:pPr>
      <w:r>
        <w:t>We will be</w:t>
      </w:r>
      <w:r w:rsidR="00F73CC6">
        <w:t xml:space="preserve"> undertaking </w:t>
      </w:r>
      <w:r>
        <w:t>work</w:t>
      </w:r>
      <w:r w:rsidR="00F73CC6">
        <w:t xml:space="preserve"> to improve the content and presentation of the </w:t>
      </w:r>
      <w:hyperlink r:id="rId9" w:history="1">
        <w:r w:rsidR="00AC3620" w:rsidRPr="000657FD">
          <w:rPr>
            <w:rStyle w:val="Hyperlink"/>
            <w:rFonts w:asciiTheme="minorHAnsi" w:hAnsiTheme="minorHAnsi"/>
          </w:rPr>
          <w:t>ACCU scheme project and contract register</w:t>
        </w:r>
      </w:hyperlink>
      <w:r w:rsidR="00AC3620">
        <w:rPr>
          <w:rStyle w:val="FootnoteReference"/>
        </w:rPr>
        <w:footnoteReference w:id="1"/>
      </w:r>
      <w:r w:rsidR="00AC3620" w:rsidDel="003F0AC7">
        <w:t xml:space="preserve"> </w:t>
      </w:r>
      <w:r w:rsidR="00C4609E">
        <w:t>in 2026</w:t>
      </w:r>
      <w:r w:rsidR="00AC3620">
        <w:t>.</w:t>
      </w:r>
    </w:p>
    <w:p w14:paraId="220AFC07" w14:textId="18C2B552" w:rsidR="00AC3620" w:rsidRDefault="006B280B" w:rsidP="00AC3620">
      <w:pPr>
        <w:pStyle w:val="BodyText1"/>
      </w:pPr>
      <w:r>
        <w:t xml:space="preserve">This work </w:t>
      </w:r>
      <w:r w:rsidR="00B665F3">
        <w:t>includes migrating the r</w:t>
      </w:r>
      <w:r w:rsidR="0094441B">
        <w:t xml:space="preserve">egister to </w:t>
      </w:r>
      <w:hyperlink r:id="rId10" w:history="1">
        <w:r w:rsidR="0094441B" w:rsidRPr="004D66EC">
          <w:rPr>
            <w:rStyle w:val="Hyperlink"/>
            <w:rFonts w:asciiTheme="minorHAnsi" w:hAnsiTheme="minorHAnsi"/>
          </w:rPr>
          <w:t>Data Services</w:t>
        </w:r>
      </w:hyperlink>
      <w:r w:rsidR="00DA73BF">
        <w:rPr>
          <w:rStyle w:val="FootnoteReference"/>
        </w:rPr>
        <w:footnoteReference w:id="2"/>
      </w:r>
      <w:r w:rsidR="0094441B">
        <w:t xml:space="preserve">, </w:t>
      </w:r>
      <w:r w:rsidR="00FB3AB9">
        <w:t>chang</w:t>
      </w:r>
      <w:r w:rsidR="00A75F6D">
        <w:t>ing</w:t>
      </w:r>
      <w:r w:rsidR="00FB3AB9">
        <w:t xml:space="preserve"> to the data structure, and </w:t>
      </w:r>
      <w:r w:rsidR="00745865">
        <w:t xml:space="preserve">updating </w:t>
      </w:r>
      <w:r w:rsidR="00A75F6D">
        <w:t>the way we present information in the register.</w:t>
      </w:r>
      <w:r w:rsidR="00745865">
        <w:t xml:space="preserve"> </w:t>
      </w:r>
      <w:r>
        <w:t xml:space="preserve">This </w:t>
      </w:r>
      <w:r w:rsidR="00003DF8">
        <w:t xml:space="preserve">will help us </w:t>
      </w:r>
      <w:r w:rsidR="00926CA3">
        <w:t xml:space="preserve">ensure </w:t>
      </w:r>
      <w:r w:rsidR="003F0AC7">
        <w:t xml:space="preserve">that </w:t>
      </w:r>
      <w:r w:rsidR="00926CA3">
        <w:t>the</w:t>
      </w:r>
      <w:r w:rsidR="006A3020">
        <w:t xml:space="preserve"> register</w:t>
      </w:r>
      <w:r w:rsidR="00926CA3">
        <w:t xml:space="preserve"> best support</w:t>
      </w:r>
      <w:r w:rsidR="00AC3620">
        <w:t>s</w:t>
      </w:r>
      <w:r w:rsidR="00926CA3">
        <w:t xml:space="preserve"> scheme transparency and tha</w:t>
      </w:r>
      <w:r w:rsidR="00972468">
        <w:t>t scheme dat</w:t>
      </w:r>
      <w:r w:rsidR="00E71020">
        <w:t>a</w:t>
      </w:r>
      <w:r w:rsidR="00972468">
        <w:t xml:space="preserve"> is accessible</w:t>
      </w:r>
      <w:r w:rsidR="00E71020">
        <w:t xml:space="preserve"> and </w:t>
      </w:r>
      <w:r w:rsidR="00972468">
        <w:t>useful for scheme stakeholders.</w:t>
      </w:r>
      <w:r w:rsidR="00AC3620">
        <w:t xml:space="preserve"> </w:t>
      </w:r>
    </w:p>
    <w:p w14:paraId="7C016D49" w14:textId="3E050B15" w:rsidR="00934CB6" w:rsidRPr="00AC3620" w:rsidRDefault="00D43650" w:rsidP="00AC3620">
      <w:pPr>
        <w:pStyle w:val="BodyText1"/>
      </w:pPr>
      <w:r>
        <w:t>We</w:t>
      </w:r>
      <w:r w:rsidR="00523B42">
        <w:t xml:space="preserve"> are</w:t>
      </w:r>
      <w:r w:rsidR="00F73CC6">
        <w:t xml:space="preserve"> </w:t>
      </w:r>
      <w:r w:rsidR="00934CB6">
        <w:t xml:space="preserve">seeking input from </w:t>
      </w:r>
      <w:r w:rsidR="00170DF9">
        <w:t>key data users</w:t>
      </w:r>
      <w:r w:rsidR="00F73CC6">
        <w:t xml:space="preserve"> to inform the </w:t>
      </w:r>
      <w:r w:rsidR="00934CB6" w:rsidRPr="00934CB6">
        <w:rPr>
          <w:rFonts w:ascii="Calibri" w:hAnsi="Calibri" w:cs="Calibri"/>
          <w:color w:val="000000"/>
        </w:rPr>
        <w:t xml:space="preserve">development of </w:t>
      </w:r>
      <w:r w:rsidR="005F5D10">
        <w:rPr>
          <w:rFonts w:ascii="Calibri" w:hAnsi="Calibri" w:cs="Calibri"/>
          <w:color w:val="000000"/>
        </w:rPr>
        <w:t>this work</w:t>
      </w:r>
      <w:r w:rsidR="00F73CC6">
        <w:t>.</w:t>
      </w:r>
      <w:r w:rsidR="00222E56">
        <w:t xml:space="preserve"> </w:t>
      </w:r>
      <w:r w:rsidR="00255B70">
        <w:t>This</w:t>
      </w:r>
      <w:r w:rsidR="00222E56">
        <w:t xml:space="preserve"> will ensure </w:t>
      </w:r>
      <w:r w:rsidR="00934CB6">
        <w:t>th</w:t>
      </w:r>
      <w:r w:rsidR="000A48CE">
        <w:t xml:space="preserve">e </w:t>
      </w:r>
      <w:r w:rsidR="006A3020">
        <w:t xml:space="preserve">improved register </w:t>
      </w:r>
      <w:r w:rsidR="00255B70">
        <w:t>meet</w:t>
      </w:r>
      <w:r w:rsidR="00AC3620">
        <w:t>s</w:t>
      </w:r>
      <w:r w:rsidR="00934CB6">
        <w:t xml:space="preserve"> the needs of data users</w:t>
      </w:r>
      <w:r w:rsidR="00934CB6" w:rsidRPr="00934CB6">
        <w:rPr>
          <w:rFonts w:ascii="Calibri" w:hAnsi="Calibri" w:cs="Calibri"/>
          <w:color w:val="000000"/>
        </w:rPr>
        <w:t>.</w:t>
      </w:r>
      <w:r w:rsidR="00C21C45">
        <w:rPr>
          <w:rFonts w:ascii="Calibri" w:hAnsi="Calibri" w:cs="Calibri"/>
          <w:color w:val="000000"/>
        </w:rPr>
        <w:t xml:space="preserve"> </w:t>
      </w:r>
    </w:p>
    <w:p w14:paraId="712DC095" w14:textId="2F263C54" w:rsidR="008D1615" w:rsidRPr="00872FB6" w:rsidRDefault="00523B42" w:rsidP="00872FB6">
      <w:pPr>
        <w:rPr>
          <w:rFonts w:ascii="Calibri" w:hAnsi="Calibri" w:cs="Calibri"/>
        </w:rPr>
      </w:pPr>
      <w:r>
        <w:rPr>
          <w:rFonts w:ascii="Calibri" w:hAnsi="Calibri" w:cs="Calibri"/>
        </w:rPr>
        <w:t>We</w:t>
      </w:r>
      <w:r w:rsidR="00934CB6" w:rsidRPr="76F0AD17">
        <w:rPr>
          <w:rFonts w:ascii="Calibri" w:hAnsi="Calibri" w:cs="Calibri"/>
        </w:rPr>
        <w:t xml:space="preserve"> will </w:t>
      </w:r>
      <w:r w:rsidR="00562C00" w:rsidRPr="76F0AD17">
        <w:rPr>
          <w:rFonts w:ascii="Calibri" w:hAnsi="Calibri" w:cs="Calibri"/>
        </w:rPr>
        <w:t xml:space="preserve">also </w:t>
      </w:r>
      <w:r w:rsidR="00934CB6" w:rsidRPr="76F0AD17">
        <w:rPr>
          <w:rFonts w:ascii="Calibri" w:hAnsi="Calibri" w:cs="Calibri"/>
        </w:rPr>
        <w:t xml:space="preserve">use </w:t>
      </w:r>
      <w:r w:rsidR="006A3020">
        <w:rPr>
          <w:rFonts w:ascii="Calibri" w:hAnsi="Calibri" w:cs="Calibri"/>
        </w:rPr>
        <w:t>feedback from this consultation</w:t>
      </w:r>
      <w:r w:rsidR="00934CB6" w:rsidRPr="76F0AD17">
        <w:rPr>
          <w:rFonts w:ascii="Calibri" w:hAnsi="Calibri" w:cs="Calibri"/>
        </w:rPr>
        <w:t xml:space="preserve"> to </w:t>
      </w:r>
      <w:r w:rsidR="00950EA8">
        <w:rPr>
          <w:rFonts w:ascii="Calibri" w:hAnsi="Calibri" w:cs="Calibri"/>
        </w:rPr>
        <w:t xml:space="preserve">inform the </w:t>
      </w:r>
      <w:r w:rsidR="006A3020">
        <w:rPr>
          <w:rFonts w:ascii="Calibri" w:hAnsi="Calibri" w:cs="Calibri"/>
        </w:rPr>
        <w:t xml:space="preserve">development </w:t>
      </w:r>
      <w:r w:rsidR="00950EA8">
        <w:rPr>
          <w:rFonts w:ascii="Calibri" w:hAnsi="Calibri" w:cs="Calibri"/>
        </w:rPr>
        <w:t>of</w:t>
      </w:r>
      <w:r w:rsidR="00AD698A">
        <w:rPr>
          <w:rFonts w:ascii="Calibri" w:hAnsi="Calibri" w:cs="Calibri"/>
        </w:rPr>
        <w:t xml:space="preserve"> other scheme registers </w:t>
      </w:r>
      <w:r w:rsidR="00944A99">
        <w:rPr>
          <w:rFonts w:ascii="Calibri" w:hAnsi="Calibri" w:cs="Calibri"/>
        </w:rPr>
        <w:t>we publish</w:t>
      </w:r>
      <w:r w:rsidR="00AD698A">
        <w:rPr>
          <w:rFonts w:ascii="Calibri" w:hAnsi="Calibri" w:cs="Calibri"/>
        </w:rPr>
        <w:t>, including</w:t>
      </w:r>
      <w:r w:rsidR="00934CB6" w:rsidRPr="76F0AD17">
        <w:rPr>
          <w:rFonts w:ascii="Calibri" w:hAnsi="Calibri" w:cs="Calibri"/>
        </w:rPr>
        <w:t xml:space="preserve"> the </w:t>
      </w:r>
      <w:hyperlink r:id="rId11" w:history="1">
        <w:r w:rsidR="00934CB6" w:rsidRPr="000657FD">
          <w:rPr>
            <w:rStyle w:val="Hyperlink"/>
            <w:rFonts w:cs="Calibri"/>
          </w:rPr>
          <w:t>Biodiversity Market Register</w:t>
        </w:r>
      </w:hyperlink>
      <w:r w:rsidR="00E71020">
        <w:rPr>
          <w:rStyle w:val="FootnoteReference"/>
          <w:rFonts w:ascii="Calibri" w:hAnsi="Calibri" w:cs="Calibri"/>
        </w:rPr>
        <w:footnoteReference w:id="3"/>
      </w:r>
      <w:r w:rsidR="00934CB6" w:rsidRPr="76F0AD17">
        <w:rPr>
          <w:rFonts w:ascii="Calibri" w:hAnsi="Calibri" w:cs="Calibri"/>
        </w:rPr>
        <w:t xml:space="preserve"> </w:t>
      </w:r>
      <w:r w:rsidR="002B5B81">
        <w:rPr>
          <w:rFonts w:ascii="Calibri" w:hAnsi="Calibri" w:cs="Calibri"/>
        </w:rPr>
        <w:t xml:space="preserve">and the </w:t>
      </w:r>
      <w:hyperlink r:id="rId12" w:history="1">
        <w:r w:rsidR="002B5B81" w:rsidRPr="000657FD">
          <w:rPr>
            <w:rStyle w:val="Hyperlink"/>
            <w:rFonts w:cs="Calibri"/>
          </w:rPr>
          <w:t>Guarantee of Origin Register</w:t>
        </w:r>
      </w:hyperlink>
      <w:r w:rsidR="00E71020">
        <w:rPr>
          <w:rStyle w:val="FootnoteReference"/>
          <w:rFonts w:ascii="Calibri" w:hAnsi="Calibri" w:cs="Calibri"/>
        </w:rPr>
        <w:footnoteReference w:id="4"/>
      </w:r>
      <w:r w:rsidR="00934CB6" w:rsidRPr="76F0AD17">
        <w:rPr>
          <w:rFonts w:ascii="Calibri" w:hAnsi="Calibri" w:cs="Calibri"/>
        </w:rPr>
        <w:t>.</w:t>
      </w:r>
      <w:r w:rsidR="00C93C49">
        <w:rPr>
          <w:rFonts w:ascii="Calibri" w:hAnsi="Calibri" w:cs="Calibri"/>
        </w:rPr>
        <w:t xml:space="preserve"> </w:t>
      </w:r>
    </w:p>
    <w:p w14:paraId="79CDDD28" w14:textId="7CCE030B" w:rsidR="00F73CC6" w:rsidRDefault="00F73CC6" w:rsidP="00F73CC6">
      <w:pPr>
        <w:pStyle w:val="Heading2"/>
      </w:pPr>
      <w:r>
        <w:t>About the register</w:t>
      </w:r>
    </w:p>
    <w:p w14:paraId="34FAB8BA" w14:textId="4D9B71B5" w:rsidR="00F62755" w:rsidRDefault="2BBC7D77" w:rsidP="00F62755">
      <w:pPr>
        <w:pStyle w:val="Heading3"/>
      </w:pPr>
      <w:r>
        <w:t xml:space="preserve">Legislative </w:t>
      </w:r>
      <w:r w:rsidR="00E71020">
        <w:t>context</w:t>
      </w:r>
    </w:p>
    <w:p w14:paraId="27373923" w14:textId="245FF136" w:rsidR="00F45305" w:rsidRDefault="00447CCF" w:rsidP="005F35A1">
      <w:pPr>
        <w:pStyle w:val="BodyText1"/>
        <w:rPr>
          <w:rFonts w:ascii="Calibri" w:hAnsi="Calibri" w:cs="Calibri"/>
          <w:color w:val="000000"/>
        </w:rPr>
      </w:pPr>
      <w:r>
        <w:t xml:space="preserve">We are required </w:t>
      </w:r>
      <w:r w:rsidR="00177B71">
        <w:t>u</w:t>
      </w:r>
      <w:r w:rsidR="00934CB6" w:rsidRPr="00100F2D">
        <w:t>nder</w:t>
      </w:r>
      <w:r w:rsidR="00934CB6" w:rsidRPr="00934CB6">
        <w:rPr>
          <w:rFonts w:ascii="Calibri" w:hAnsi="Calibri" w:cs="Calibri"/>
          <w:color w:val="000000"/>
        </w:rPr>
        <w:t xml:space="preserve"> section 167 of the </w:t>
      </w:r>
      <w:r w:rsidR="00934CB6" w:rsidRPr="00934CB6">
        <w:rPr>
          <w:rFonts w:ascii="Calibri" w:hAnsi="Calibri" w:cs="Calibri"/>
          <w:i/>
          <w:color w:val="000000"/>
        </w:rPr>
        <w:t>Carbon Credits (Carbon Farming Initiative) Act 2011</w:t>
      </w:r>
      <w:r w:rsidR="00934CB6" w:rsidRPr="00934CB6">
        <w:rPr>
          <w:rFonts w:ascii="Calibri" w:hAnsi="Calibri" w:cs="Calibri"/>
          <w:color w:val="000000"/>
        </w:rPr>
        <w:t xml:space="preserve"> (CFI Act</w:t>
      </w:r>
      <w:r w:rsidR="00177B71">
        <w:rPr>
          <w:rFonts w:ascii="Calibri" w:hAnsi="Calibri" w:cs="Calibri"/>
          <w:color w:val="000000"/>
        </w:rPr>
        <w:t>)</w:t>
      </w:r>
      <w:r w:rsidR="004C7D53">
        <w:rPr>
          <w:rFonts w:ascii="Calibri" w:hAnsi="Calibri" w:cs="Calibri"/>
          <w:color w:val="000000"/>
        </w:rPr>
        <w:t xml:space="preserve"> </w:t>
      </w:r>
      <w:r w:rsidR="004C7D53">
        <w:t>to maintain the register on our website.</w:t>
      </w:r>
    </w:p>
    <w:p w14:paraId="5E3C8C53" w14:textId="215D0A24" w:rsidR="00C10226" w:rsidRDefault="006634CD" w:rsidP="00FB2A9F">
      <w:pPr>
        <w:pStyle w:val="BodyText1"/>
        <w:rPr>
          <w:rFonts w:ascii="Calibri" w:hAnsi="Calibri" w:cs="Calibri"/>
          <w:color w:val="000000"/>
        </w:rPr>
      </w:pPr>
      <w:r>
        <w:rPr>
          <w:rFonts w:ascii="Calibri" w:hAnsi="Calibri" w:cs="Calibri"/>
          <w:color w:val="000000"/>
        </w:rPr>
        <w:t xml:space="preserve">Our scheme legislation outlines the information that we must publish on the register, </w:t>
      </w:r>
      <w:r w:rsidR="005F35A1">
        <w:rPr>
          <w:rFonts w:ascii="Calibri" w:hAnsi="Calibri" w:cs="Calibri"/>
          <w:color w:val="000000"/>
        </w:rPr>
        <w:t xml:space="preserve">with the relevant provisions being </w:t>
      </w:r>
      <w:r w:rsidR="004C7D53">
        <w:rPr>
          <w:rFonts w:ascii="Calibri" w:hAnsi="Calibri" w:cs="Calibri"/>
          <w:color w:val="000000"/>
        </w:rPr>
        <w:t xml:space="preserve">contained </w:t>
      </w:r>
      <w:r>
        <w:rPr>
          <w:rFonts w:ascii="Calibri" w:hAnsi="Calibri" w:cs="Calibri"/>
          <w:color w:val="000000"/>
        </w:rPr>
        <w:t xml:space="preserve">in section 168 of the CFI Act and </w:t>
      </w:r>
      <w:r w:rsidR="00934CB6" w:rsidRPr="00934CB6">
        <w:rPr>
          <w:rFonts w:ascii="Calibri" w:hAnsi="Calibri" w:cs="Calibri"/>
          <w:color w:val="000000"/>
        </w:rPr>
        <w:t xml:space="preserve">section 93A of the </w:t>
      </w:r>
      <w:r w:rsidR="00934CB6" w:rsidRPr="006A2260">
        <w:rPr>
          <w:rFonts w:ascii="Calibri" w:hAnsi="Calibri" w:cs="Calibri"/>
          <w:i/>
          <w:color w:val="000000"/>
        </w:rPr>
        <w:t>Carbon Credits (Carbon Farming Initiative) Rule 2015</w:t>
      </w:r>
      <w:r w:rsidR="006A4CB6">
        <w:rPr>
          <w:rFonts w:ascii="Calibri" w:hAnsi="Calibri" w:cs="Calibri"/>
          <w:color w:val="000000"/>
        </w:rPr>
        <w:t xml:space="preserve"> (CFI Rule)</w:t>
      </w:r>
      <w:r>
        <w:rPr>
          <w:rFonts w:ascii="Calibri" w:hAnsi="Calibri" w:cs="Calibri"/>
          <w:color w:val="000000"/>
        </w:rPr>
        <w:t>.</w:t>
      </w:r>
      <w:r w:rsidR="005F35A1">
        <w:rPr>
          <w:rFonts w:ascii="Calibri" w:hAnsi="Calibri" w:cs="Calibri"/>
          <w:color w:val="000000"/>
        </w:rPr>
        <w:t xml:space="preserve"> Excerpts from </w:t>
      </w:r>
      <w:r w:rsidR="00F45305">
        <w:rPr>
          <w:rFonts w:ascii="Calibri" w:hAnsi="Calibri" w:cs="Calibri"/>
          <w:color w:val="000000"/>
        </w:rPr>
        <w:t>th</w:t>
      </w:r>
      <w:r w:rsidR="004C7D53">
        <w:rPr>
          <w:rFonts w:ascii="Calibri" w:hAnsi="Calibri" w:cs="Calibri"/>
          <w:color w:val="000000"/>
        </w:rPr>
        <w:t>e</w:t>
      </w:r>
      <w:r w:rsidR="00F45305">
        <w:rPr>
          <w:rFonts w:ascii="Calibri" w:hAnsi="Calibri" w:cs="Calibri"/>
          <w:color w:val="000000"/>
        </w:rPr>
        <w:t xml:space="preserve"> legislation </w:t>
      </w:r>
      <w:r w:rsidR="00FB2A9F">
        <w:rPr>
          <w:rFonts w:ascii="Calibri" w:hAnsi="Calibri" w:cs="Calibri"/>
          <w:color w:val="000000"/>
        </w:rPr>
        <w:t xml:space="preserve">relating to the project register </w:t>
      </w:r>
      <w:r w:rsidR="00F45305">
        <w:rPr>
          <w:rFonts w:ascii="Calibri" w:hAnsi="Calibri" w:cs="Calibri"/>
          <w:color w:val="000000"/>
        </w:rPr>
        <w:t xml:space="preserve">are provided in </w:t>
      </w:r>
      <w:hyperlink w:anchor="_Attachment_A_–" w:history="1">
        <w:r w:rsidR="00934CB6" w:rsidRPr="00305687">
          <w:rPr>
            <w:rStyle w:val="Hyperlink"/>
            <w:rFonts w:cs="Calibri"/>
          </w:rPr>
          <w:t>Attachment A</w:t>
        </w:r>
      </w:hyperlink>
      <w:r w:rsidR="00FB2A9F">
        <w:t xml:space="preserve">, and excerpts relating to </w:t>
      </w:r>
      <w:r w:rsidR="00934CB6" w:rsidRPr="00934CB6">
        <w:rPr>
          <w:rFonts w:ascii="Calibri" w:hAnsi="Calibri" w:cs="Calibri"/>
          <w:color w:val="000000"/>
        </w:rPr>
        <w:t xml:space="preserve">the contract register are </w:t>
      </w:r>
      <w:r w:rsidR="00FB2A9F">
        <w:rPr>
          <w:rFonts w:ascii="Calibri" w:hAnsi="Calibri" w:cs="Calibri"/>
          <w:color w:val="000000"/>
        </w:rPr>
        <w:t xml:space="preserve">provided </w:t>
      </w:r>
      <w:r w:rsidR="00934CB6" w:rsidRPr="00934CB6">
        <w:rPr>
          <w:rFonts w:ascii="Calibri" w:hAnsi="Calibri" w:cs="Calibri"/>
          <w:color w:val="000000"/>
        </w:rPr>
        <w:t xml:space="preserve">in </w:t>
      </w:r>
      <w:hyperlink w:anchor="_Attachment_B_–" w:history="1">
        <w:r w:rsidR="00934CB6" w:rsidRPr="001F4F43">
          <w:rPr>
            <w:rStyle w:val="Hyperlink"/>
            <w:rFonts w:cs="Calibri"/>
          </w:rPr>
          <w:t>Attachment B</w:t>
        </w:r>
      </w:hyperlink>
      <w:r w:rsidR="00934CB6" w:rsidRPr="00934CB6">
        <w:rPr>
          <w:rFonts w:ascii="Calibri" w:hAnsi="Calibri" w:cs="Calibri"/>
          <w:color w:val="000000"/>
        </w:rPr>
        <w:t>.</w:t>
      </w:r>
    </w:p>
    <w:p w14:paraId="445E163F" w14:textId="64215CDE" w:rsidR="00D06270" w:rsidRDefault="00CE77A0" w:rsidP="00D06270">
      <w:pPr>
        <w:rPr>
          <w:rFonts w:ascii="Calibri" w:hAnsi="Calibri" w:cs="Calibri"/>
        </w:rPr>
      </w:pPr>
      <w:r>
        <w:rPr>
          <w:rFonts w:ascii="Calibri" w:hAnsi="Calibri" w:cs="Calibri"/>
        </w:rPr>
        <w:t>O</w:t>
      </w:r>
      <w:r w:rsidR="00D85DEE">
        <w:rPr>
          <w:rFonts w:ascii="Calibri" w:hAnsi="Calibri" w:cs="Calibri"/>
        </w:rPr>
        <w:t>ur</w:t>
      </w:r>
      <w:r w:rsidR="00C569BB">
        <w:rPr>
          <w:rFonts w:ascii="Calibri" w:hAnsi="Calibri" w:cs="Calibri"/>
        </w:rPr>
        <w:t xml:space="preserve"> legislation restricts the information that we can publish about ACCU </w:t>
      </w:r>
      <w:r w:rsidR="003C35C8">
        <w:rPr>
          <w:rFonts w:ascii="Calibri" w:hAnsi="Calibri" w:cs="Calibri"/>
        </w:rPr>
        <w:t xml:space="preserve">Scheme </w:t>
      </w:r>
      <w:r w:rsidR="00C569BB">
        <w:rPr>
          <w:rFonts w:ascii="Calibri" w:hAnsi="Calibri" w:cs="Calibri"/>
        </w:rPr>
        <w:t>projects.</w:t>
      </w:r>
      <w:r w:rsidR="00E85BBB">
        <w:rPr>
          <w:rFonts w:ascii="Calibri" w:hAnsi="Calibri" w:cs="Calibri"/>
        </w:rPr>
        <w:t xml:space="preserve"> The secrecy provisions </w:t>
      </w:r>
      <w:r w:rsidR="00CA6865">
        <w:rPr>
          <w:rFonts w:ascii="Calibri" w:hAnsi="Calibri" w:cs="Calibri"/>
        </w:rPr>
        <w:t>at</w:t>
      </w:r>
      <w:r w:rsidR="00E85BBB">
        <w:rPr>
          <w:rFonts w:ascii="Calibri" w:hAnsi="Calibri" w:cs="Calibri"/>
        </w:rPr>
        <w:t xml:space="preserve"> </w:t>
      </w:r>
      <w:r w:rsidR="00CA6865">
        <w:rPr>
          <w:rFonts w:ascii="Calibri" w:hAnsi="Calibri" w:cs="Calibri"/>
        </w:rPr>
        <w:t>P</w:t>
      </w:r>
      <w:r w:rsidR="00E85BBB">
        <w:rPr>
          <w:rFonts w:ascii="Calibri" w:hAnsi="Calibri" w:cs="Calibri"/>
        </w:rPr>
        <w:t xml:space="preserve">art 3 of the </w:t>
      </w:r>
      <w:r w:rsidR="00E85BBB" w:rsidRPr="0A3FBDEF">
        <w:rPr>
          <w:rFonts w:ascii="Calibri" w:hAnsi="Calibri" w:cs="Calibri"/>
          <w:i/>
          <w:iCs/>
        </w:rPr>
        <w:t>Clean Energy Regulator Act 2011</w:t>
      </w:r>
      <w:r w:rsidR="00E85BBB">
        <w:rPr>
          <w:rFonts w:ascii="Calibri" w:hAnsi="Calibri" w:cs="Calibri"/>
        </w:rPr>
        <w:t xml:space="preserve"> treat all information provided to </w:t>
      </w:r>
      <w:r w:rsidR="00490731">
        <w:rPr>
          <w:rFonts w:ascii="Calibri" w:hAnsi="Calibri" w:cs="Calibri"/>
        </w:rPr>
        <w:t>us</w:t>
      </w:r>
      <w:r w:rsidR="00E85BBB">
        <w:rPr>
          <w:rFonts w:ascii="Calibri" w:hAnsi="Calibri" w:cs="Calibri"/>
        </w:rPr>
        <w:t xml:space="preserve"> </w:t>
      </w:r>
      <w:r w:rsidR="00322E3D">
        <w:rPr>
          <w:rFonts w:ascii="Calibri" w:hAnsi="Calibri" w:cs="Calibri"/>
        </w:rPr>
        <w:t xml:space="preserve">as protected </w:t>
      </w:r>
      <w:r w:rsidR="00322E3D">
        <w:rPr>
          <w:rFonts w:ascii="Calibri" w:hAnsi="Calibri" w:cs="Calibri"/>
        </w:rPr>
        <w:lastRenderedPageBreak/>
        <w:t>information</w:t>
      </w:r>
      <w:r w:rsidR="00CA6865">
        <w:rPr>
          <w:rFonts w:ascii="Calibri" w:hAnsi="Calibri" w:cs="Calibri"/>
        </w:rPr>
        <w:t>. W</w:t>
      </w:r>
      <w:r w:rsidR="00322E3D">
        <w:rPr>
          <w:rFonts w:ascii="Calibri" w:hAnsi="Calibri" w:cs="Calibri"/>
        </w:rPr>
        <w:t xml:space="preserve">e can only publish </w:t>
      </w:r>
      <w:r w:rsidR="00CA6865">
        <w:rPr>
          <w:rFonts w:ascii="Calibri" w:hAnsi="Calibri" w:cs="Calibri"/>
        </w:rPr>
        <w:t>protected information</w:t>
      </w:r>
      <w:r w:rsidR="00322E3D">
        <w:rPr>
          <w:rFonts w:ascii="Calibri" w:hAnsi="Calibri" w:cs="Calibri"/>
        </w:rPr>
        <w:t xml:space="preserve"> under the circumstances provided for in the Act</w:t>
      </w:r>
      <w:r w:rsidR="00CA6865">
        <w:rPr>
          <w:rFonts w:ascii="Calibri" w:hAnsi="Calibri" w:cs="Calibri"/>
        </w:rPr>
        <w:t xml:space="preserve">, including publishing information on the register as provided for in the </w:t>
      </w:r>
      <w:r w:rsidR="00C3165F">
        <w:rPr>
          <w:rFonts w:ascii="Calibri" w:hAnsi="Calibri" w:cs="Calibri"/>
        </w:rPr>
        <w:t>scheme legislation</w:t>
      </w:r>
      <w:r w:rsidR="00E71020">
        <w:rPr>
          <w:rFonts w:ascii="Calibri" w:hAnsi="Calibri" w:cs="Calibri"/>
        </w:rPr>
        <w:t>.</w:t>
      </w:r>
      <w:r w:rsidR="007841FB">
        <w:rPr>
          <w:rFonts w:ascii="Calibri" w:hAnsi="Calibri" w:cs="Calibri"/>
        </w:rPr>
        <w:t xml:space="preserve"> </w:t>
      </w:r>
    </w:p>
    <w:p w14:paraId="62D61D06" w14:textId="4B5129AA" w:rsidR="00F62755" w:rsidRDefault="00D34BDD" w:rsidP="00F62755">
      <w:pPr>
        <w:pStyle w:val="Heading3"/>
      </w:pPr>
      <w:r>
        <w:t>Current register</w:t>
      </w:r>
      <w:r w:rsidR="00D726DF">
        <w:t xml:space="preserve"> data structure</w:t>
      </w:r>
    </w:p>
    <w:p w14:paraId="7AE08B4F" w14:textId="5DF1B3B9" w:rsidR="00151EC4" w:rsidRDefault="00934CB6" w:rsidP="00100F2D">
      <w:pPr>
        <w:pStyle w:val="BodyText1"/>
        <w:rPr>
          <w:rFonts w:ascii="Calibri" w:hAnsi="Calibri" w:cs="Calibri"/>
          <w:color w:val="000000"/>
        </w:rPr>
      </w:pPr>
      <w:r>
        <w:rPr>
          <w:rFonts w:ascii="Calibri" w:hAnsi="Calibri" w:cs="Calibri"/>
          <w:color w:val="000000"/>
        </w:rPr>
        <w:t>The</w:t>
      </w:r>
      <w:r w:rsidRPr="00934CB6">
        <w:rPr>
          <w:rFonts w:ascii="Calibri" w:hAnsi="Calibri" w:cs="Calibri"/>
          <w:color w:val="000000"/>
        </w:rPr>
        <w:t xml:space="preserve"> </w:t>
      </w:r>
      <w:r w:rsidR="00D9329E">
        <w:rPr>
          <w:rFonts w:ascii="Calibri" w:hAnsi="Calibri" w:cs="Calibri"/>
          <w:color w:val="000000"/>
        </w:rPr>
        <w:t xml:space="preserve">register </w:t>
      </w:r>
      <w:r w:rsidR="00D34BDD">
        <w:rPr>
          <w:rFonts w:ascii="Calibri" w:hAnsi="Calibri" w:cs="Calibri"/>
          <w:color w:val="000000"/>
        </w:rPr>
        <w:t>is</w:t>
      </w:r>
      <w:r w:rsidRPr="00934CB6">
        <w:rPr>
          <w:rFonts w:ascii="Calibri" w:hAnsi="Calibri" w:cs="Calibri"/>
          <w:color w:val="000000"/>
        </w:rPr>
        <w:t xml:space="preserve"> currently </w:t>
      </w:r>
      <w:r w:rsidR="00D9329E">
        <w:rPr>
          <w:rFonts w:ascii="Calibri" w:hAnsi="Calibri" w:cs="Calibri"/>
          <w:color w:val="000000"/>
        </w:rPr>
        <w:t>available</w:t>
      </w:r>
      <w:r w:rsidRPr="00A87FFA">
        <w:rPr>
          <w:rFonts w:ascii="Calibri" w:hAnsi="Calibri" w:cs="Calibri"/>
          <w:color w:val="000000"/>
        </w:rPr>
        <w:t xml:space="preserve"> </w:t>
      </w:r>
      <w:r w:rsidR="004029BC">
        <w:rPr>
          <w:rFonts w:ascii="Calibri" w:hAnsi="Calibri" w:cs="Calibri"/>
          <w:color w:val="000000"/>
        </w:rPr>
        <w:t>on our website</w:t>
      </w:r>
      <w:r w:rsidR="00771271">
        <w:rPr>
          <w:rFonts w:ascii="Calibri" w:hAnsi="Calibri" w:cs="Calibri"/>
          <w:color w:val="000000"/>
        </w:rPr>
        <w:t xml:space="preserve"> </w:t>
      </w:r>
      <w:r w:rsidRPr="00A87FFA">
        <w:rPr>
          <w:rFonts w:ascii="Calibri" w:hAnsi="Calibri" w:cs="Calibri"/>
          <w:color w:val="000000"/>
        </w:rPr>
        <w:t>in tabular form</w:t>
      </w:r>
      <w:r w:rsidRPr="00934CB6">
        <w:rPr>
          <w:rFonts w:ascii="Calibri" w:hAnsi="Calibri" w:cs="Calibri"/>
          <w:color w:val="000000"/>
        </w:rPr>
        <w:t xml:space="preserve"> </w:t>
      </w:r>
      <w:r w:rsidR="00D34BDD">
        <w:rPr>
          <w:rFonts w:ascii="Calibri" w:hAnsi="Calibri" w:cs="Calibri"/>
          <w:color w:val="000000"/>
        </w:rPr>
        <w:t>in</w:t>
      </w:r>
      <w:r w:rsidR="00ED6398" w:rsidRPr="00934CB6">
        <w:rPr>
          <w:rFonts w:ascii="Calibri" w:hAnsi="Calibri" w:cs="Calibri"/>
          <w:color w:val="000000"/>
        </w:rPr>
        <w:t xml:space="preserve"> </w:t>
      </w:r>
      <w:r w:rsidRPr="00934CB6">
        <w:rPr>
          <w:rFonts w:ascii="Calibri" w:hAnsi="Calibri" w:cs="Calibri"/>
          <w:color w:val="000000"/>
        </w:rPr>
        <w:t>Microsoft Excel (.xlsx) and comma separated values (.csv) file formats</w:t>
      </w:r>
      <w:r w:rsidR="00151EC4">
        <w:rPr>
          <w:rFonts w:ascii="Calibri" w:hAnsi="Calibri" w:cs="Calibri"/>
          <w:color w:val="000000"/>
        </w:rPr>
        <w:t>.</w:t>
      </w:r>
      <w:r w:rsidRPr="00934CB6">
        <w:rPr>
          <w:rFonts w:ascii="Calibri" w:hAnsi="Calibri" w:cs="Calibri"/>
          <w:color w:val="000000"/>
        </w:rPr>
        <w:t xml:space="preserve"> </w:t>
      </w:r>
      <w:r>
        <w:rPr>
          <w:rFonts w:ascii="Calibri" w:hAnsi="Calibri" w:cs="Calibri"/>
          <w:color w:val="000000"/>
        </w:rPr>
        <w:t>S</w:t>
      </w:r>
      <w:r w:rsidRPr="00934CB6">
        <w:rPr>
          <w:rFonts w:ascii="Calibri" w:hAnsi="Calibri" w:cs="Calibri"/>
          <w:color w:val="000000"/>
        </w:rPr>
        <w:t xml:space="preserve">upporting materials are available </w:t>
      </w:r>
      <w:r>
        <w:rPr>
          <w:rFonts w:ascii="Calibri" w:hAnsi="Calibri" w:cs="Calibri"/>
          <w:color w:val="000000"/>
        </w:rPr>
        <w:t xml:space="preserve">as </w:t>
      </w:r>
      <w:r w:rsidRPr="00934CB6">
        <w:rPr>
          <w:rFonts w:ascii="Calibri" w:hAnsi="Calibri" w:cs="Calibri"/>
          <w:color w:val="000000"/>
        </w:rPr>
        <w:t>separate files, including</w:t>
      </w:r>
      <w:r w:rsidR="00151EC4">
        <w:rPr>
          <w:rFonts w:ascii="Calibri" w:hAnsi="Calibri" w:cs="Calibri"/>
          <w:color w:val="000000"/>
        </w:rPr>
        <w:t>:</w:t>
      </w:r>
    </w:p>
    <w:p w14:paraId="4AFDCF34" w14:textId="2F27B3D4" w:rsidR="00151EC4" w:rsidRDefault="00934CB6" w:rsidP="00AB4C7B">
      <w:pPr>
        <w:pStyle w:val="CERbullets"/>
      </w:pPr>
      <w:r w:rsidRPr="00934CB6">
        <w:t>project area files (.</w:t>
      </w:r>
      <w:proofErr w:type="spellStart"/>
      <w:r w:rsidRPr="00934CB6">
        <w:t>kml</w:t>
      </w:r>
      <w:proofErr w:type="spellEnd"/>
      <w:r w:rsidRPr="00934CB6">
        <w:t>)</w:t>
      </w:r>
    </w:p>
    <w:p w14:paraId="2AF34C03" w14:textId="767B52E9" w:rsidR="00633FBA" w:rsidRDefault="00934CB6" w:rsidP="00AB4C7B">
      <w:pPr>
        <w:pStyle w:val="CERbullets"/>
      </w:pPr>
      <w:r w:rsidRPr="00934CB6">
        <w:t>carbon estimation area files (.</w:t>
      </w:r>
      <w:proofErr w:type="spellStart"/>
      <w:r w:rsidRPr="00934CB6">
        <w:t>shp</w:t>
      </w:r>
      <w:proofErr w:type="spellEnd"/>
      <w:r>
        <w:t>)</w:t>
      </w:r>
      <w:r w:rsidR="00633FBA">
        <w:t xml:space="preserve"> </w:t>
      </w:r>
    </w:p>
    <w:p w14:paraId="66E25D1B" w14:textId="76FBBEB2" w:rsidR="00A7683E" w:rsidRDefault="00934CB6" w:rsidP="00A7683E">
      <w:pPr>
        <w:pStyle w:val="CERbullets"/>
      </w:pPr>
      <w:r w:rsidRPr="00934CB6">
        <w:t xml:space="preserve">supplementary documents submitted by project proponents (.pdf). </w:t>
      </w:r>
    </w:p>
    <w:p w14:paraId="49AEE696" w14:textId="37E588A5" w:rsidR="004029BC" w:rsidRDefault="00145C95" w:rsidP="001705C2">
      <w:r>
        <w:t>We are considering changes to the format the register is published in</w:t>
      </w:r>
      <w:r w:rsidR="00A7683E">
        <w:t xml:space="preserve">, with these proposed changes discussed </w:t>
      </w:r>
      <w:r w:rsidR="001705C2">
        <w:t>in this consultation paper.</w:t>
      </w:r>
    </w:p>
    <w:p w14:paraId="2F9A23D3" w14:textId="2380D41A" w:rsidR="00D34BDD" w:rsidRDefault="00D34BDD" w:rsidP="00D34BDD">
      <w:pPr>
        <w:pStyle w:val="Heading3"/>
      </w:pPr>
      <w:r>
        <w:t>Current frequency of register updates</w:t>
      </w:r>
    </w:p>
    <w:p w14:paraId="303127C2" w14:textId="0751C19D" w:rsidR="00224DF5" w:rsidRDefault="00224DF5" w:rsidP="001705C2">
      <w:pPr>
        <w:pStyle w:val="BodyText1"/>
      </w:pPr>
      <w:r>
        <w:t>While the register was previously published on a weekly basis, the</w:t>
      </w:r>
      <w:r w:rsidR="001705C2">
        <w:t xml:space="preserve"> register </w:t>
      </w:r>
      <w:r w:rsidR="001078A7">
        <w:t xml:space="preserve">is currently updated </w:t>
      </w:r>
      <w:r>
        <w:t>on a monthly cycle</w:t>
      </w:r>
      <w:r w:rsidR="001078A7">
        <w:t xml:space="preserve">. </w:t>
      </w:r>
      <w:r>
        <w:t>The change in publication frequency was due to</w:t>
      </w:r>
      <w:r w:rsidR="002F3946">
        <w:t>:</w:t>
      </w:r>
    </w:p>
    <w:p w14:paraId="14BD8426" w14:textId="61A71365" w:rsidR="00224DF5" w:rsidRDefault="00224DF5" w:rsidP="00224DF5">
      <w:pPr>
        <w:pStyle w:val="CERbullets"/>
      </w:pPr>
      <w:r>
        <w:t>significant g</w:t>
      </w:r>
      <w:r w:rsidR="00934CB6" w:rsidRPr="00934CB6">
        <w:t xml:space="preserve">rowth in the number of </w:t>
      </w:r>
      <w:r w:rsidR="002F3946">
        <w:t>declared ACCU Scheme</w:t>
      </w:r>
      <w:r w:rsidR="00934CB6" w:rsidRPr="00934CB6">
        <w:t xml:space="preserve"> projects</w:t>
      </w:r>
    </w:p>
    <w:p w14:paraId="0DD6F159" w14:textId="0D92D922" w:rsidR="00A7683E" w:rsidRDefault="00224DF5" w:rsidP="00A7683E">
      <w:pPr>
        <w:pStyle w:val="CERbullets"/>
      </w:pPr>
      <w:r>
        <w:t>increased</w:t>
      </w:r>
      <w:r w:rsidR="002F3946">
        <w:t xml:space="preserve"> information </w:t>
      </w:r>
      <w:r w:rsidR="00934CB6">
        <w:t xml:space="preserve">publication requirements </w:t>
      </w:r>
      <w:r w:rsidR="002F3946">
        <w:t>following</w:t>
      </w:r>
      <w:r w:rsidR="00FA0EBE">
        <w:t xml:space="preserve"> amendment</w:t>
      </w:r>
      <w:r w:rsidR="00AD3AD8">
        <w:t>s</w:t>
      </w:r>
      <w:r w:rsidR="00FA0EBE">
        <w:t xml:space="preserve"> to the CFI Rule</w:t>
      </w:r>
      <w:r w:rsidR="00D6189B">
        <w:t>.</w:t>
      </w:r>
    </w:p>
    <w:p w14:paraId="37A274D2" w14:textId="12C4BF7D" w:rsidR="00F62755" w:rsidRDefault="00D6189B" w:rsidP="00D6189B">
      <w:pPr>
        <w:pStyle w:val="CERbullets"/>
        <w:numPr>
          <w:ilvl w:val="0"/>
          <w:numId w:val="0"/>
        </w:numPr>
      </w:pPr>
      <w:r>
        <w:t>Together, these factors</w:t>
      </w:r>
      <w:r w:rsidR="00934CB6">
        <w:t xml:space="preserve"> </w:t>
      </w:r>
      <w:r w:rsidR="00934CB6" w:rsidRPr="00934CB6">
        <w:t>significantly increased the volume and complexity of information required</w:t>
      </w:r>
      <w:r w:rsidR="00BF455E">
        <w:t xml:space="preserve"> </w:t>
      </w:r>
      <w:r>
        <w:t xml:space="preserve">to prepare and publish the </w:t>
      </w:r>
      <w:r w:rsidR="00934CB6" w:rsidRPr="00934CB6">
        <w:t xml:space="preserve">register. </w:t>
      </w:r>
      <w:r>
        <w:t xml:space="preserve">Publishing the register on a monthly cycle allows us </w:t>
      </w:r>
      <w:r w:rsidR="00663AF0">
        <w:t>maintain data quality assurance processes</w:t>
      </w:r>
      <w:r w:rsidR="00182697">
        <w:t>. We are not proposing any changes to the register publication frequency.</w:t>
      </w:r>
    </w:p>
    <w:p w14:paraId="5222ED40" w14:textId="68553933" w:rsidR="000D3729" w:rsidRDefault="00182697" w:rsidP="000D3729">
      <w:pPr>
        <w:pStyle w:val="Heading3"/>
      </w:pPr>
      <w:r>
        <w:t>Related</w:t>
      </w:r>
      <w:r w:rsidR="3093C5C7">
        <w:t xml:space="preserve"> data products</w:t>
      </w:r>
    </w:p>
    <w:p w14:paraId="79C8CB56" w14:textId="26547E70" w:rsidR="000D3729" w:rsidRDefault="00A87F69" w:rsidP="000D3729">
      <w:pPr>
        <w:pStyle w:val="BodyText1"/>
      </w:pPr>
      <w:r>
        <w:t>We</w:t>
      </w:r>
      <w:r w:rsidR="000D3729">
        <w:t xml:space="preserve"> also provide a range of </w:t>
      </w:r>
      <w:r w:rsidR="00182697">
        <w:t>related</w:t>
      </w:r>
      <w:r w:rsidR="000D3729">
        <w:t xml:space="preserve"> data products to support use and analysis of </w:t>
      </w:r>
      <w:r w:rsidR="00182697">
        <w:t>the register, including</w:t>
      </w:r>
      <w:r w:rsidR="000D3729">
        <w:t>:</w:t>
      </w:r>
    </w:p>
    <w:p w14:paraId="66D013C0" w14:textId="0804C747" w:rsidR="009D7082" w:rsidRPr="00DA73BF" w:rsidRDefault="00DA73BF" w:rsidP="00AB4C7B">
      <w:pPr>
        <w:pStyle w:val="CERbullets"/>
      </w:pPr>
      <w:r w:rsidRPr="00DA73BF">
        <w:t>i</w:t>
      </w:r>
      <w:r w:rsidR="009D7082" w:rsidRPr="00DA73BF">
        <w:t>ndividual project records</w:t>
      </w:r>
      <w:r w:rsidR="00D71EA6" w:rsidRPr="00DA73BF">
        <w:t xml:space="preserve">, which </w:t>
      </w:r>
      <w:r w:rsidR="00D51C6D" w:rsidRPr="00DA73BF">
        <w:t>provide</w:t>
      </w:r>
      <w:r w:rsidR="009D7082" w:rsidRPr="00DA73BF">
        <w:t xml:space="preserve"> relevant</w:t>
      </w:r>
      <w:r w:rsidR="000A08C3" w:rsidRPr="00DA73BF">
        <w:t>, user-friendly</w:t>
      </w:r>
      <w:r w:rsidR="009D7082" w:rsidRPr="00DA73BF">
        <w:t xml:space="preserve"> information </w:t>
      </w:r>
      <w:r w:rsidR="00D71EA6" w:rsidRPr="00DA73BF">
        <w:t>about</w:t>
      </w:r>
      <w:r w:rsidR="009D7082" w:rsidRPr="00DA73BF">
        <w:t xml:space="preserve"> each </w:t>
      </w:r>
      <w:r w:rsidR="00D71EA6" w:rsidRPr="00DA73BF">
        <w:t xml:space="preserve">ACCU Scheme </w:t>
      </w:r>
      <w:r w:rsidR="009D7082" w:rsidRPr="00DA73BF">
        <w:t>project</w:t>
      </w:r>
      <w:r w:rsidR="00D71EA6" w:rsidRPr="00DA73BF">
        <w:t>. These records are</w:t>
      </w:r>
      <w:r w:rsidR="009D7082" w:rsidRPr="00DA73BF">
        <w:t xml:space="preserve"> presented in a variety of tabular, graphical and geospatial formats</w:t>
      </w:r>
    </w:p>
    <w:p w14:paraId="272DA43F" w14:textId="355C3EB9" w:rsidR="000D3729" w:rsidRPr="00DA73BF" w:rsidRDefault="00DA73BF" w:rsidP="00AB4C7B">
      <w:pPr>
        <w:pStyle w:val="CERbullets"/>
      </w:pPr>
      <w:r w:rsidRPr="00DA73BF">
        <w:t>a</w:t>
      </w:r>
      <w:r w:rsidR="0046648B" w:rsidRPr="00DA73BF">
        <w:t xml:space="preserve"> table</w:t>
      </w:r>
      <w:r w:rsidR="00CE3C2C" w:rsidRPr="00DA73BF">
        <w:t xml:space="preserve"> of </w:t>
      </w:r>
      <w:r w:rsidR="00FA7DCB" w:rsidRPr="00DA73BF">
        <w:t xml:space="preserve">changes since </w:t>
      </w:r>
      <w:r w:rsidR="00CE3C2C" w:rsidRPr="00DA73BF">
        <w:t xml:space="preserve">the </w:t>
      </w:r>
      <w:r w:rsidR="00FA7DCB" w:rsidRPr="00DA73BF">
        <w:t xml:space="preserve">last </w:t>
      </w:r>
      <w:r w:rsidR="00CE3C2C" w:rsidRPr="00DA73BF">
        <w:t xml:space="preserve">register </w:t>
      </w:r>
      <w:r w:rsidR="00FA7DCB" w:rsidRPr="00DA73BF">
        <w:t>upda</w:t>
      </w:r>
      <w:r w:rsidR="0056702C" w:rsidRPr="00DA73BF">
        <w:t>te</w:t>
      </w:r>
      <w:r w:rsidR="00CE3C2C" w:rsidRPr="00DA73BF">
        <w:t xml:space="preserve">, which </w:t>
      </w:r>
      <w:r w:rsidR="00E424AB" w:rsidRPr="00DA73BF">
        <w:t>outlines</w:t>
      </w:r>
      <w:r w:rsidR="009D5EFE" w:rsidRPr="00DA73BF">
        <w:t xml:space="preserve"> the</w:t>
      </w:r>
      <w:r w:rsidR="000D3729" w:rsidRPr="00DA73BF">
        <w:t xml:space="preserve"> projects registered and revoked, and ACCUs issued and relinquished</w:t>
      </w:r>
      <w:r w:rsidR="009D5EFE" w:rsidRPr="00DA73BF">
        <w:t xml:space="preserve"> since the last update</w:t>
      </w:r>
      <w:r w:rsidR="00E424AB" w:rsidRPr="00DA73BF">
        <w:t xml:space="preserve"> of the register</w:t>
      </w:r>
    </w:p>
    <w:p w14:paraId="1D02BE0F" w14:textId="3FB11474" w:rsidR="000D3729" w:rsidRDefault="00DA73BF" w:rsidP="00AB4C7B">
      <w:pPr>
        <w:pStyle w:val="CERbullets"/>
      </w:pPr>
      <w:r w:rsidRPr="00DA73BF">
        <w:t>a</w:t>
      </w:r>
      <w:r w:rsidR="000D3729" w:rsidRPr="00DA73BF">
        <w:t xml:space="preserve"> project map,</w:t>
      </w:r>
      <w:r w:rsidR="000D3729">
        <w:t xml:space="preserve"> detailing the location of projects by postcode including relevant attributes</w:t>
      </w:r>
      <w:r w:rsidR="007D5C22">
        <w:t>.</w:t>
      </w:r>
    </w:p>
    <w:p w14:paraId="23345D06" w14:textId="1627B15E" w:rsidR="00E424AB" w:rsidRDefault="00E424AB" w:rsidP="00E424AB">
      <w:pPr>
        <w:pStyle w:val="CERbullets"/>
        <w:numPr>
          <w:ilvl w:val="0"/>
          <w:numId w:val="0"/>
        </w:numPr>
      </w:pPr>
      <w:r>
        <w:t>The</w:t>
      </w:r>
      <w:r w:rsidR="001A373F">
        <w:t xml:space="preserve"> individual project records, </w:t>
      </w:r>
      <w:r w:rsidR="0046648B">
        <w:t xml:space="preserve">table of changes since the last register update, and the project map are published </w:t>
      </w:r>
      <w:r w:rsidR="00DA73BF">
        <w:t>on the</w:t>
      </w:r>
      <w:r w:rsidR="0046648B">
        <w:t xml:space="preserve"> </w:t>
      </w:r>
      <w:hyperlink r:id="rId13" w:history="1">
        <w:r w:rsidR="00DA73BF" w:rsidRPr="00DA73BF">
          <w:rPr>
            <w:rStyle w:val="Hyperlink"/>
            <w:rFonts w:asciiTheme="minorHAnsi" w:hAnsiTheme="minorHAnsi"/>
          </w:rPr>
          <w:t>ACCU project and contract register</w:t>
        </w:r>
      </w:hyperlink>
      <w:r w:rsidR="00A7683E">
        <w:rPr>
          <w:rStyle w:val="FootnoteReference"/>
        </w:rPr>
        <w:footnoteReference w:id="5"/>
      </w:r>
      <w:r w:rsidR="0046648B">
        <w:t xml:space="preserve">. </w:t>
      </w:r>
      <w:r w:rsidR="00ED6B12">
        <w:t xml:space="preserve">These </w:t>
      </w:r>
      <w:r w:rsidR="00B60470">
        <w:t xml:space="preserve">related products will continue to be made </w:t>
      </w:r>
      <w:r w:rsidR="00D077B0">
        <w:t>available</w:t>
      </w:r>
      <w:r w:rsidR="00BA099E">
        <w:t xml:space="preserve"> as we make </w:t>
      </w:r>
      <w:r w:rsidR="00336781">
        <w:t>improvements to the register</w:t>
      </w:r>
      <w:r w:rsidR="00D077B0">
        <w:t xml:space="preserve">. </w:t>
      </w:r>
    </w:p>
    <w:p w14:paraId="5B7734CD" w14:textId="7D1411AF" w:rsidR="007C1466" w:rsidRDefault="007C1466" w:rsidP="007C1466">
      <w:pPr>
        <w:pStyle w:val="BodyText1"/>
      </w:pPr>
      <w:r>
        <w:t xml:space="preserve">We also publish a variety of </w:t>
      </w:r>
      <w:r w:rsidRPr="007C1466">
        <w:rPr>
          <w:bCs/>
        </w:rPr>
        <w:t>case studies and analyses</w:t>
      </w:r>
      <w:r w:rsidDel="007D5C22">
        <w:t xml:space="preserve"> </w:t>
      </w:r>
      <w:r>
        <w:t>that provid</w:t>
      </w:r>
      <w:r w:rsidR="00992796">
        <w:t>e</w:t>
      </w:r>
      <w:r>
        <w:t xml:space="preserve"> </w:t>
      </w:r>
      <w:r w:rsidR="00992796">
        <w:t>in-depth details</w:t>
      </w:r>
      <w:r>
        <w:t xml:space="preserve"> of project and contract register data for a specific purpose </w:t>
      </w:r>
      <w:r w:rsidR="00992796">
        <w:t>This includes the</w:t>
      </w:r>
      <w:r>
        <w:t xml:space="preserve"> </w:t>
      </w:r>
      <w:hyperlink r:id="rId14" w:history="1">
        <w:r w:rsidRPr="00AB4C7B">
          <w:rPr>
            <w:rStyle w:val="Hyperlink"/>
            <w:rFonts w:asciiTheme="minorHAnsi" w:hAnsiTheme="minorHAnsi"/>
          </w:rPr>
          <w:t>Quarterly Carbon Market Report</w:t>
        </w:r>
      </w:hyperlink>
      <w:r>
        <w:rPr>
          <w:rStyle w:val="FootnoteReference"/>
        </w:rPr>
        <w:footnoteReference w:id="6"/>
      </w:r>
      <w:r>
        <w:t xml:space="preserve"> and </w:t>
      </w:r>
      <w:r w:rsidR="00992796">
        <w:t>ad-hoc</w:t>
      </w:r>
      <w:r>
        <w:t xml:space="preserve"> </w:t>
      </w:r>
      <w:hyperlink r:id="rId15" w:anchor="transparency-changes-for-the-accu-scheme" w:history="1">
        <w:r w:rsidRPr="0076511A">
          <w:rPr>
            <w:rStyle w:val="Hyperlink"/>
            <w:rFonts w:asciiTheme="minorHAnsi" w:hAnsiTheme="minorHAnsi"/>
          </w:rPr>
          <w:t>case studies regarding the project register</w:t>
        </w:r>
      </w:hyperlink>
      <w:r>
        <w:rPr>
          <w:rStyle w:val="FootnoteReference"/>
        </w:rPr>
        <w:footnoteReference w:id="7"/>
      </w:r>
      <w:r>
        <w:t>.</w:t>
      </w:r>
    </w:p>
    <w:p w14:paraId="7A9015AA" w14:textId="246E6E4F" w:rsidR="00E03D5C" w:rsidRDefault="00E03D5C" w:rsidP="00E03D5C">
      <w:pPr>
        <w:pStyle w:val="Heading2"/>
      </w:pPr>
      <w:r>
        <w:lastRenderedPageBreak/>
        <w:t>Areas for consultation</w:t>
      </w:r>
    </w:p>
    <w:p w14:paraId="6B9B2537" w14:textId="74067630" w:rsidR="00E03D5C" w:rsidRDefault="00BD4A7F" w:rsidP="00E03D5C">
      <w:pPr>
        <w:pStyle w:val="Heading3"/>
      </w:pPr>
      <w:r>
        <w:t>Changing the r</w:t>
      </w:r>
      <w:r w:rsidR="008275B5">
        <w:t xml:space="preserve">egister </w:t>
      </w:r>
      <w:r w:rsidR="00D726DF">
        <w:t>data structure</w:t>
      </w:r>
    </w:p>
    <w:p w14:paraId="7DFD4F40" w14:textId="6EAE1945" w:rsidR="006C7DC4" w:rsidRDefault="000565AB" w:rsidP="006C7DC4">
      <w:pPr>
        <w:pStyle w:val="BodyText1"/>
      </w:pPr>
      <w:r>
        <w:t xml:space="preserve">We </w:t>
      </w:r>
      <w:r w:rsidR="00872FB6">
        <w:t>plan</w:t>
      </w:r>
      <w:r w:rsidR="006C7DC4">
        <w:t xml:space="preserve"> to transition the current flat file data structure to a relational data model. </w:t>
      </w:r>
    </w:p>
    <w:p w14:paraId="7ABCB282" w14:textId="502F4FBD" w:rsidR="00ED0B81" w:rsidRDefault="00677E2D" w:rsidP="008417C6">
      <w:pPr>
        <w:pStyle w:val="BodyText1"/>
      </w:pPr>
      <w:r>
        <w:t>Currently</w:t>
      </w:r>
      <w:r w:rsidR="00ED0B81">
        <w:t xml:space="preserve">, </w:t>
      </w:r>
      <w:r w:rsidR="00BC015C">
        <w:t xml:space="preserve">the information required to be published </w:t>
      </w:r>
      <w:r>
        <w:t>for each ACCU Scheme</w:t>
      </w:r>
      <w:r w:rsidR="00BC015C">
        <w:t xml:space="preserve"> project is contained in a single row in the current register output. </w:t>
      </w:r>
    </w:p>
    <w:p w14:paraId="0A94FF7C" w14:textId="1B4E822A" w:rsidR="00ED0B81" w:rsidRDefault="00677E2D" w:rsidP="008417C6">
      <w:pPr>
        <w:pStyle w:val="BodyText1"/>
      </w:pPr>
      <w:r>
        <w:t>We propose to use</w:t>
      </w:r>
      <w:r w:rsidR="00ED0B81">
        <w:t xml:space="preserve"> a series of related data tables </w:t>
      </w:r>
      <w:r w:rsidR="003A0D21">
        <w:t xml:space="preserve">to contain the register, with these tables </w:t>
      </w:r>
      <w:r w:rsidR="00ED0B81">
        <w:t>published with each register update</w:t>
      </w:r>
      <w:r w:rsidR="000C6B78">
        <w:t xml:space="preserve">. </w:t>
      </w:r>
      <w:r w:rsidR="00EC52AB">
        <w:t>Entries in the related data table</w:t>
      </w:r>
      <w:r w:rsidR="009D3F97">
        <w:t>s</w:t>
      </w:r>
      <w:r w:rsidR="00EC52AB">
        <w:t xml:space="preserve"> will</w:t>
      </w:r>
      <w:r w:rsidR="00ED0B81">
        <w:t xml:space="preserve"> be associated </w:t>
      </w:r>
      <w:r w:rsidR="00EC52AB">
        <w:t xml:space="preserve">with projects and contracts </w:t>
      </w:r>
      <w:r w:rsidR="00ED0B81">
        <w:t>through unique identifiers.</w:t>
      </w:r>
      <w:r w:rsidR="008C0811">
        <w:t xml:space="preserve"> This model will </w:t>
      </w:r>
      <w:r w:rsidR="000A7F37">
        <w:t xml:space="preserve">enable </w:t>
      </w:r>
      <w:r w:rsidR="003A0D21">
        <w:t>records</w:t>
      </w:r>
      <w:r w:rsidR="000C0549">
        <w:t xml:space="preserve"> in</w:t>
      </w:r>
      <w:r w:rsidR="008C0811">
        <w:t xml:space="preserve"> the </w:t>
      </w:r>
      <w:r w:rsidR="003A0D21">
        <w:t>register</w:t>
      </w:r>
      <w:r w:rsidR="008C0811">
        <w:t xml:space="preserve"> </w:t>
      </w:r>
      <w:r w:rsidR="000C0549">
        <w:t xml:space="preserve">to be </w:t>
      </w:r>
      <w:r w:rsidR="00BA0C01">
        <w:t xml:space="preserve">related </w:t>
      </w:r>
      <w:r w:rsidR="003A0D21">
        <w:t xml:space="preserve">to other records </w:t>
      </w:r>
      <w:r w:rsidR="004B14AB">
        <w:t xml:space="preserve">more </w:t>
      </w:r>
      <w:r w:rsidR="00D86234">
        <w:t>easily</w:t>
      </w:r>
      <w:r w:rsidR="003A0D21">
        <w:t xml:space="preserve">. </w:t>
      </w:r>
    </w:p>
    <w:p w14:paraId="311C810F" w14:textId="2DE438A9" w:rsidR="00BC015C" w:rsidRDefault="00ED0B81" w:rsidP="00ED0B81">
      <w:pPr>
        <w:pStyle w:val="BodyText1"/>
      </w:pPr>
      <w:r>
        <w:t>For example, a project</w:t>
      </w:r>
      <w:r w:rsidR="00BC015C">
        <w:t xml:space="preserve"> </w:t>
      </w:r>
      <w:r w:rsidR="005D54C9">
        <w:t>details</w:t>
      </w:r>
      <w:r w:rsidR="00BC015C">
        <w:t xml:space="preserve"> table w</w:t>
      </w:r>
      <w:r w:rsidR="003A0D21">
        <w:t>ould</w:t>
      </w:r>
      <w:r w:rsidR="00BC015C">
        <w:t xml:space="preserve"> contain a complete list of </w:t>
      </w:r>
      <w:r w:rsidR="00D507A7">
        <w:t>ACCU Scheme</w:t>
      </w:r>
      <w:r w:rsidR="00BC015C">
        <w:t xml:space="preserve"> projects</w:t>
      </w:r>
      <w:r w:rsidR="00F10C39">
        <w:t>. Each</w:t>
      </w:r>
      <w:r w:rsidR="00BC015C">
        <w:t xml:space="preserve"> project </w:t>
      </w:r>
      <w:r w:rsidR="00D507A7">
        <w:t>in the table</w:t>
      </w:r>
      <w:r w:rsidR="00F10C39">
        <w:t xml:space="preserve"> w</w:t>
      </w:r>
      <w:r w:rsidR="00D507A7">
        <w:t>ould</w:t>
      </w:r>
      <w:r w:rsidR="00F10C39">
        <w:t xml:space="preserve"> have a </w:t>
      </w:r>
      <w:r w:rsidR="00D507A7">
        <w:t>P</w:t>
      </w:r>
      <w:r w:rsidR="00BC015C">
        <w:t>roject I</w:t>
      </w:r>
      <w:r w:rsidR="00D507A7">
        <w:t xml:space="preserve">D alongside </w:t>
      </w:r>
      <w:r w:rsidR="00786A89">
        <w:t>other attributes</w:t>
      </w:r>
      <w:r w:rsidR="00D507A7">
        <w:t xml:space="preserve"> about the project (such as </w:t>
      </w:r>
      <w:r w:rsidR="00E26084">
        <w:t>the project status and name)</w:t>
      </w:r>
      <w:r w:rsidR="00BC015C">
        <w:t xml:space="preserve">. A separate </w:t>
      </w:r>
      <w:r w:rsidR="00E26084">
        <w:t>l</w:t>
      </w:r>
      <w:r w:rsidR="00BC015C">
        <w:t>ocation</w:t>
      </w:r>
      <w:r w:rsidR="00AB339B">
        <w:t>s</w:t>
      </w:r>
      <w:r w:rsidR="00BC015C">
        <w:t xml:space="preserve"> table will provide location </w:t>
      </w:r>
      <w:r w:rsidR="00E26084">
        <w:t xml:space="preserve">details </w:t>
      </w:r>
      <w:r w:rsidR="009C3F86">
        <w:t>for projects</w:t>
      </w:r>
      <w:r w:rsidR="0052659F">
        <w:t>, such as</w:t>
      </w:r>
      <w:r w:rsidR="00BC015C">
        <w:t xml:space="preserve"> land title </w:t>
      </w:r>
      <w:r w:rsidR="0052659F">
        <w:t>information</w:t>
      </w:r>
      <w:r w:rsidR="009D596A">
        <w:t xml:space="preserve">. </w:t>
      </w:r>
      <w:r w:rsidR="009C3F86">
        <w:t xml:space="preserve">Because both tables </w:t>
      </w:r>
      <w:r w:rsidR="00DD48CF">
        <w:t>will contain</w:t>
      </w:r>
      <w:r w:rsidR="00BC015C">
        <w:t xml:space="preserve"> the </w:t>
      </w:r>
      <w:r w:rsidR="00DD48CF">
        <w:t xml:space="preserve">Project ID, the </w:t>
      </w:r>
      <w:r w:rsidR="00312676">
        <w:t>location records</w:t>
      </w:r>
      <w:r w:rsidR="00DD48CF">
        <w:t xml:space="preserve"> </w:t>
      </w:r>
      <w:r w:rsidR="0021061F">
        <w:t>for a</w:t>
      </w:r>
      <w:r w:rsidR="005D54C9">
        <w:t xml:space="preserve"> given</w:t>
      </w:r>
      <w:r w:rsidR="0021061F">
        <w:t xml:space="preserve"> </w:t>
      </w:r>
      <w:r w:rsidR="00BC015C">
        <w:t xml:space="preserve">project </w:t>
      </w:r>
      <w:r w:rsidR="00DD48CF">
        <w:t xml:space="preserve">(in the locations </w:t>
      </w:r>
      <w:r w:rsidR="00BC015C">
        <w:t>table</w:t>
      </w:r>
      <w:r w:rsidR="00DD48CF">
        <w:t>)</w:t>
      </w:r>
      <w:r w:rsidR="0021061F">
        <w:t xml:space="preserve"> </w:t>
      </w:r>
      <w:r w:rsidR="004716BB">
        <w:t>can be matched with</w:t>
      </w:r>
      <w:r w:rsidR="00BC015C">
        <w:t xml:space="preserve"> the project </w:t>
      </w:r>
      <w:r w:rsidR="004716BB">
        <w:t xml:space="preserve">details </w:t>
      </w:r>
      <w:r w:rsidR="00DD48CF">
        <w:t>(in the project details table).</w:t>
      </w:r>
    </w:p>
    <w:p w14:paraId="1C2AE161" w14:textId="69A293C8" w:rsidR="00ED0B81" w:rsidRDefault="00BC015C" w:rsidP="00ED0B81">
      <w:pPr>
        <w:pStyle w:val="BodyText1"/>
      </w:pPr>
      <w:r>
        <w:t xml:space="preserve">The proposed relational data model for the project register is provided in </w:t>
      </w:r>
      <w:hyperlink w:anchor="_Attachment_C_–" w:history="1">
        <w:r w:rsidRPr="00CE6C55">
          <w:rPr>
            <w:rStyle w:val="Hyperlink"/>
            <w:rFonts w:asciiTheme="minorHAnsi" w:hAnsiTheme="minorHAnsi"/>
          </w:rPr>
          <w:t>Attachment C</w:t>
        </w:r>
      </w:hyperlink>
      <w:r>
        <w:t xml:space="preserve">. </w:t>
      </w:r>
    </w:p>
    <w:p w14:paraId="42E9C0C5" w14:textId="7577A226" w:rsidR="00BC015C" w:rsidRDefault="008C0811" w:rsidP="00ED0B81">
      <w:pPr>
        <w:pStyle w:val="BodyText1"/>
      </w:pPr>
      <w:r>
        <w:t xml:space="preserve">While the proposed data structure supports increased opportunities for analysis, </w:t>
      </w:r>
      <w:r w:rsidR="00DD48CF">
        <w:t>we anticipate</w:t>
      </w:r>
      <w:r w:rsidR="00BC015C">
        <w:t xml:space="preserve"> that users </w:t>
      </w:r>
      <w:r w:rsidR="00CE6C55">
        <w:t xml:space="preserve">may </w:t>
      </w:r>
      <w:r>
        <w:t xml:space="preserve">require </w:t>
      </w:r>
      <w:r w:rsidR="00BC015C">
        <w:t xml:space="preserve">increased </w:t>
      </w:r>
      <w:r>
        <w:t>data literacy to consume the data and conduct analysis.</w:t>
      </w:r>
      <w:r w:rsidR="009461F8">
        <w:t xml:space="preserve"> </w:t>
      </w:r>
    </w:p>
    <w:tbl>
      <w:tblPr>
        <w:tblStyle w:val="CERCallout"/>
        <w:tblW w:w="0" w:type="auto"/>
        <w:tblInd w:w="-30" w:type="dxa"/>
        <w:tblBorders>
          <w:left w:val="single" w:sz="4" w:space="0" w:color="9FB76F" w:themeColor="accent1"/>
        </w:tblBorders>
        <w:tblLook w:val="04A0" w:firstRow="1" w:lastRow="0" w:firstColumn="1" w:lastColumn="0" w:noHBand="0" w:noVBand="1"/>
      </w:tblPr>
      <w:tblGrid>
        <w:gridCol w:w="9710"/>
      </w:tblGrid>
      <w:tr w:rsidR="00BC015C" w:rsidRPr="000C2CDA" w14:paraId="586D1C1C" w14:textId="77777777" w:rsidTr="00C7629A">
        <w:trPr>
          <w:cnfStyle w:val="100000000000" w:firstRow="1" w:lastRow="0" w:firstColumn="0" w:lastColumn="0" w:oddVBand="0" w:evenVBand="0" w:oddHBand="0" w:evenHBand="0" w:firstRowFirstColumn="0" w:firstRowLastColumn="0" w:lastRowFirstColumn="0" w:lastRowLastColumn="0"/>
        </w:trPr>
        <w:tc>
          <w:tcPr>
            <w:tcW w:w="9710" w:type="dxa"/>
            <w:tcBorders>
              <w:left w:val="single" w:sz="24" w:space="0" w:color="9FB76F" w:themeColor="accent1"/>
            </w:tcBorders>
          </w:tcPr>
          <w:p w14:paraId="5E0D3F0D" w14:textId="191D9321" w:rsidR="00BC015C" w:rsidRPr="00C7629A" w:rsidRDefault="00C7629A" w:rsidP="00C7629A">
            <w:pPr>
              <w:pStyle w:val="BodyText1"/>
              <w:spacing w:beforeAutospacing="0"/>
            </w:pPr>
            <w:r>
              <w:rPr>
                <w:bCs/>
              </w:rPr>
              <w:t>Consultation questions</w:t>
            </w:r>
          </w:p>
          <w:p w14:paraId="7740D892" w14:textId="39D08227" w:rsidR="008C0811" w:rsidRPr="00100F2D" w:rsidRDefault="00555124" w:rsidP="00961DEC">
            <w:pPr>
              <w:pStyle w:val="CERbullets"/>
              <w:spacing w:before="0" w:beforeAutospacing="0"/>
              <w:ind w:left="678"/>
              <w:rPr>
                <w:b w:val="0"/>
              </w:rPr>
            </w:pPr>
            <w:r>
              <w:rPr>
                <w:b w:val="0"/>
                <w:bCs/>
              </w:rPr>
              <w:t>Will</w:t>
            </w:r>
            <w:r w:rsidR="00F53ADF" w:rsidRPr="00F53ADF">
              <w:rPr>
                <w:b w:val="0"/>
                <w:bCs/>
              </w:rPr>
              <w:t xml:space="preserve"> </w:t>
            </w:r>
            <w:r w:rsidR="00F53ADF" w:rsidRPr="00F53ADF" w:rsidDel="005F18CD">
              <w:rPr>
                <w:b w:val="0"/>
                <w:bCs/>
              </w:rPr>
              <w:t>the</w:t>
            </w:r>
            <w:r w:rsidR="00F53ADF" w:rsidRPr="00F61876" w:rsidDel="005F18CD">
              <w:t xml:space="preserve"> </w:t>
            </w:r>
            <w:r w:rsidR="00A25AC6">
              <w:rPr>
                <w:b w:val="0"/>
                <w:bCs/>
              </w:rPr>
              <w:t xml:space="preserve">proposed </w:t>
            </w:r>
            <w:r w:rsidR="00F53ADF" w:rsidRPr="00F53ADF">
              <w:rPr>
                <w:b w:val="0"/>
                <w:bCs/>
              </w:rPr>
              <w:t>new format</w:t>
            </w:r>
            <w:r w:rsidR="00D04F15">
              <w:rPr>
                <w:b w:val="0"/>
                <w:bCs/>
              </w:rPr>
              <w:t xml:space="preserve"> meet your needs</w:t>
            </w:r>
            <w:r w:rsidR="00F53ADF" w:rsidRPr="00C7629A">
              <w:rPr>
                <w:b w:val="0"/>
              </w:rPr>
              <w:t>? If</w:t>
            </w:r>
            <w:r w:rsidR="00F53ADF" w:rsidRPr="00F53ADF">
              <w:rPr>
                <w:b w:val="0"/>
                <w:bCs/>
              </w:rPr>
              <w:t xml:space="preserve"> not, what challenges do you expect</w:t>
            </w:r>
            <w:r w:rsidR="00AF56DF">
              <w:rPr>
                <w:b w:val="0"/>
                <w:bCs/>
              </w:rPr>
              <w:t>?</w:t>
            </w:r>
          </w:p>
          <w:p w14:paraId="004FE4DC" w14:textId="5E322995" w:rsidR="00F53ADF" w:rsidRPr="00100F2D" w:rsidRDefault="00FD4E22" w:rsidP="00AB4C7B">
            <w:pPr>
              <w:pStyle w:val="CERbullets"/>
              <w:ind w:left="678"/>
              <w:rPr>
                <w:b w:val="0"/>
              </w:rPr>
            </w:pPr>
            <w:r w:rsidRPr="00124B67">
              <w:rPr>
                <w:b w:val="0"/>
                <w:bCs/>
              </w:rPr>
              <w:t>S</w:t>
            </w:r>
            <w:r w:rsidR="00F53ADF" w:rsidRPr="00124B67">
              <w:rPr>
                <w:b w:val="0"/>
                <w:bCs/>
              </w:rPr>
              <w:t>hould</w:t>
            </w:r>
            <w:r w:rsidR="00F53ADF" w:rsidRPr="00124B67">
              <w:rPr>
                <w:b w:val="0"/>
              </w:rPr>
              <w:t xml:space="preserve"> </w:t>
            </w:r>
            <w:r>
              <w:rPr>
                <w:b w:val="0"/>
                <w:bCs/>
              </w:rPr>
              <w:t>we continue to publish</w:t>
            </w:r>
            <w:r w:rsidR="00F53ADF" w:rsidRPr="000C2CDA">
              <w:rPr>
                <w:b w:val="0"/>
                <w:bCs/>
              </w:rPr>
              <w:t xml:space="preserve"> the current flat file in addition to the relational data model</w:t>
            </w:r>
            <w:r w:rsidR="00830862">
              <w:rPr>
                <w:b w:val="0"/>
              </w:rPr>
              <w:t>?</w:t>
            </w:r>
          </w:p>
          <w:p w14:paraId="54F6BA57" w14:textId="0CEAC31D" w:rsidR="00CA30AF" w:rsidRPr="000C2CDA" w:rsidRDefault="00CB55CD" w:rsidP="00AB4C7B">
            <w:pPr>
              <w:pStyle w:val="CERbullets"/>
              <w:ind w:left="678"/>
              <w:rPr>
                <w:b w:val="0"/>
                <w:bCs/>
              </w:rPr>
            </w:pPr>
            <w:r>
              <w:rPr>
                <w:b w:val="0"/>
                <w:bCs/>
              </w:rPr>
              <w:t xml:space="preserve">Will you </w:t>
            </w:r>
            <w:r w:rsidR="0015536F">
              <w:rPr>
                <w:b w:val="0"/>
                <w:bCs/>
              </w:rPr>
              <w:t>need</w:t>
            </w:r>
            <w:r w:rsidR="00CA30AF">
              <w:rPr>
                <w:b w:val="0"/>
                <w:bCs/>
              </w:rPr>
              <w:t xml:space="preserve"> </w:t>
            </w:r>
            <w:r w:rsidR="00CA30AF" w:rsidRPr="00CA30AF">
              <w:rPr>
                <w:b w:val="0"/>
                <w:bCs/>
              </w:rPr>
              <w:t xml:space="preserve">support materials </w:t>
            </w:r>
            <w:r w:rsidR="000C7C1C">
              <w:rPr>
                <w:b w:val="0"/>
                <w:bCs/>
              </w:rPr>
              <w:t xml:space="preserve">to support </w:t>
            </w:r>
            <w:r w:rsidR="0015536F">
              <w:rPr>
                <w:b w:val="0"/>
              </w:rPr>
              <w:t xml:space="preserve">you </w:t>
            </w:r>
            <w:r w:rsidR="000E331D">
              <w:rPr>
                <w:b w:val="0"/>
                <w:bCs/>
              </w:rPr>
              <w:t xml:space="preserve">interpretation and analysis of the proposed </w:t>
            </w:r>
            <w:r w:rsidR="00CA30AF" w:rsidRPr="00CA30AF">
              <w:rPr>
                <w:b w:val="0"/>
                <w:bCs/>
              </w:rPr>
              <w:t>data model?</w:t>
            </w:r>
            <w:r w:rsidR="002E7AC6">
              <w:rPr>
                <w:b w:val="0"/>
                <w:bCs/>
              </w:rPr>
              <w:t xml:space="preserve"> If yes, what materials would you </w:t>
            </w:r>
            <w:r w:rsidR="0015536F">
              <w:rPr>
                <w:b w:val="0"/>
                <w:bCs/>
              </w:rPr>
              <w:t>need</w:t>
            </w:r>
            <w:r w:rsidR="003D3ED7">
              <w:rPr>
                <w:b w:val="0"/>
                <w:bCs/>
              </w:rPr>
              <w:t xml:space="preserve"> and why?</w:t>
            </w:r>
          </w:p>
          <w:p w14:paraId="36DEEF72" w14:textId="70FBFEA7" w:rsidR="002375B3" w:rsidRPr="00100F2D" w:rsidRDefault="0003653A" w:rsidP="00AB4C7B">
            <w:pPr>
              <w:pStyle w:val="CERbullets"/>
              <w:ind w:left="678"/>
              <w:rPr>
                <w:b w:val="0"/>
              </w:rPr>
            </w:pPr>
            <w:r>
              <w:rPr>
                <w:b w:val="0"/>
                <w:bCs/>
              </w:rPr>
              <w:t>Would</w:t>
            </w:r>
            <w:r w:rsidR="002375B3" w:rsidRPr="00F61876">
              <w:t xml:space="preserve"> </w:t>
            </w:r>
            <w:r w:rsidR="002375B3">
              <w:rPr>
                <w:b w:val="0"/>
                <w:bCs/>
              </w:rPr>
              <w:t xml:space="preserve">additional functionality in </w:t>
            </w:r>
            <w:r w:rsidR="00D22496">
              <w:rPr>
                <w:b w:val="0"/>
                <w:bCs/>
              </w:rPr>
              <w:t>our</w:t>
            </w:r>
            <w:r w:rsidR="00591660">
              <w:rPr>
                <w:b w:val="0"/>
                <w:bCs/>
              </w:rPr>
              <w:t xml:space="preserve"> </w:t>
            </w:r>
            <w:r w:rsidR="002375B3">
              <w:rPr>
                <w:b w:val="0"/>
                <w:bCs/>
              </w:rPr>
              <w:t>web view of the register</w:t>
            </w:r>
            <w:r w:rsidR="00591660">
              <w:rPr>
                <w:b w:val="0"/>
                <w:bCs/>
              </w:rPr>
              <w:t xml:space="preserve"> support your use of the </w:t>
            </w:r>
            <w:r w:rsidR="008275B5">
              <w:rPr>
                <w:b w:val="0"/>
                <w:bCs/>
              </w:rPr>
              <w:t xml:space="preserve">published </w:t>
            </w:r>
            <w:r w:rsidR="00591660">
              <w:rPr>
                <w:b w:val="0"/>
                <w:bCs/>
              </w:rPr>
              <w:t>data</w:t>
            </w:r>
            <w:r w:rsidR="009A6E08" w:rsidRPr="005D5493">
              <w:rPr>
                <w:b w:val="0"/>
                <w:bCs/>
              </w:rPr>
              <w:t>?</w:t>
            </w:r>
            <w:r w:rsidR="00B26AC4" w:rsidRPr="005D5493">
              <w:rPr>
                <w:b w:val="0"/>
                <w:bCs/>
              </w:rPr>
              <w:t xml:space="preserve"> </w:t>
            </w:r>
            <w:r w:rsidR="005D5493" w:rsidRPr="005D5493">
              <w:rPr>
                <w:b w:val="0"/>
                <w:bCs/>
              </w:rPr>
              <w:t>If so, what functionality would you find useful?</w:t>
            </w:r>
          </w:p>
          <w:p w14:paraId="5AC1D09E" w14:textId="1F50322C" w:rsidR="008C0811" w:rsidRPr="000C2CDA" w:rsidRDefault="009A6E08" w:rsidP="00D726DF">
            <w:pPr>
              <w:pStyle w:val="CERbullets"/>
              <w:ind w:left="678"/>
              <w:rPr>
                <w:b w:val="0"/>
                <w:bCs/>
              </w:rPr>
            </w:pPr>
            <w:r>
              <w:rPr>
                <w:b w:val="0"/>
                <w:bCs/>
              </w:rPr>
              <w:t>What</w:t>
            </w:r>
            <w:r w:rsidRPr="00F61876">
              <w:t xml:space="preserve"> </w:t>
            </w:r>
            <w:r w:rsidR="00BC015C" w:rsidRPr="000C2CDA">
              <w:rPr>
                <w:b w:val="0"/>
              </w:rPr>
              <w:t>supplementary products</w:t>
            </w:r>
            <w:r w:rsidR="005D5493">
              <w:rPr>
                <w:b w:val="0"/>
              </w:rPr>
              <w:t xml:space="preserve"> or tools</w:t>
            </w:r>
            <w:r w:rsidR="00BC015C" w:rsidRPr="000C2CDA">
              <w:rPr>
                <w:b w:val="0"/>
              </w:rPr>
              <w:t xml:space="preserve"> </w:t>
            </w:r>
            <w:r w:rsidR="008275B5">
              <w:rPr>
                <w:b w:val="0"/>
              </w:rPr>
              <w:t xml:space="preserve">do you use to </w:t>
            </w:r>
            <w:r w:rsidR="00BC015C" w:rsidRPr="000C2CDA">
              <w:rPr>
                <w:b w:val="0"/>
              </w:rPr>
              <w:t xml:space="preserve">support </w:t>
            </w:r>
            <w:r w:rsidR="00CE3F32">
              <w:rPr>
                <w:b w:val="0"/>
              </w:rPr>
              <w:t xml:space="preserve">your use of our </w:t>
            </w:r>
            <w:r w:rsidR="00BC015C" w:rsidRPr="000C2CDA">
              <w:rPr>
                <w:b w:val="0"/>
              </w:rPr>
              <w:t>data</w:t>
            </w:r>
            <w:r w:rsidR="00641CD4">
              <w:rPr>
                <w:b w:val="0"/>
              </w:rPr>
              <w:t>?</w:t>
            </w:r>
          </w:p>
        </w:tc>
      </w:tr>
    </w:tbl>
    <w:p w14:paraId="0ED80B14" w14:textId="04B29728" w:rsidR="002E370B" w:rsidRDefault="00BD4A7F" w:rsidP="002E370B">
      <w:pPr>
        <w:pStyle w:val="Heading3"/>
      </w:pPr>
      <w:r>
        <w:t>Changing the f</w:t>
      </w:r>
      <w:r w:rsidR="00D726DF">
        <w:t xml:space="preserve">ormat of geospatial </w:t>
      </w:r>
      <w:r w:rsidR="003F23FE">
        <w:t>records</w:t>
      </w:r>
    </w:p>
    <w:p w14:paraId="112DB56B" w14:textId="6DE57A97" w:rsidR="002E370B" w:rsidRDefault="002E370B" w:rsidP="002E370B">
      <w:pPr>
        <w:pStyle w:val="BodyText1"/>
      </w:pPr>
      <w:r>
        <w:t xml:space="preserve">We </w:t>
      </w:r>
      <w:r w:rsidR="00236043">
        <w:t>propose</w:t>
      </w:r>
      <w:r>
        <w:t xml:space="preserve"> changing the format </w:t>
      </w:r>
      <w:r w:rsidR="00236043">
        <w:t>used</w:t>
      </w:r>
      <w:r w:rsidR="00D726DF">
        <w:t xml:space="preserve"> to</w:t>
      </w:r>
      <w:r>
        <w:t xml:space="preserve"> provide geospatial </w:t>
      </w:r>
      <w:r w:rsidR="003F23FE">
        <w:t>records</w:t>
      </w:r>
      <w:r>
        <w:t xml:space="preserve"> </w:t>
      </w:r>
      <w:r w:rsidR="003F23FE">
        <w:t>for</w:t>
      </w:r>
      <w:r>
        <w:t xml:space="preserve"> area-based projects. </w:t>
      </w:r>
    </w:p>
    <w:p w14:paraId="2195715C" w14:textId="79596CE3" w:rsidR="002E370B" w:rsidRDefault="00D726DF" w:rsidP="002E370B">
      <w:pPr>
        <w:pStyle w:val="BodyText1"/>
      </w:pPr>
      <w:r>
        <w:t xml:space="preserve">Currently, </w:t>
      </w:r>
      <w:r w:rsidR="002E370B">
        <w:t xml:space="preserve">we provide project area records as KML files and carbon estimation area (CEA) records as a ZIP file containing SHP files. We are considering providing all </w:t>
      </w:r>
      <w:r w:rsidR="005A53D7">
        <w:t>register</w:t>
      </w:r>
      <w:r w:rsidR="002E370B">
        <w:t xml:space="preserve"> </w:t>
      </w:r>
      <w:r w:rsidR="00E048B7">
        <w:t xml:space="preserve">geospatial </w:t>
      </w:r>
      <w:r w:rsidR="002E370B">
        <w:t>files</w:t>
      </w:r>
      <w:r w:rsidR="00E048B7">
        <w:t xml:space="preserve"> </w:t>
      </w:r>
      <w:r w:rsidR="002E370B">
        <w:t>as SHP files</w:t>
      </w:r>
      <w:r>
        <w:t>.</w:t>
      </w:r>
    </w:p>
    <w:tbl>
      <w:tblPr>
        <w:tblStyle w:val="CERCallout"/>
        <w:tblW w:w="0" w:type="auto"/>
        <w:tblInd w:w="-30" w:type="dxa"/>
        <w:tblLook w:val="04A0" w:firstRow="1" w:lastRow="0" w:firstColumn="1" w:lastColumn="0" w:noHBand="0" w:noVBand="1"/>
      </w:tblPr>
      <w:tblGrid>
        <w:gridCol w:w="9730"/>
      </w:tblGrid>
      <w:tr w:rsidR="002E370B" w14:paraId="34AF15F9" w14:textId="77777777">
        <w:trPr>
          <w:cnfStyle w:val="100000000000" w:firstRow="1" w:lastRow="0" w:firstColumn="0" w:lastColumn="0" w:oddVBand="0" w:evenVBand="0" w:oddHBand="0" w:evenHBand="0" w:firstRowFirstColumn="0" w:firstRowLastColumn="0" w:lastRowFirstColumn="0" w:lastRowLastColumn="0"/>
        </w:trPr>
        <w:tc>
          <w:tcPr>
            <w:tcW w:w="9730" w:type="dxa"/>
            <w:tcBorders>
              <w:left w:val="single" w:sz="24" w:space="0" w:color="9FB76F" w:themeColor="accent1"/>
            </w:tcBorders>
          </w:tcPr>
          <w:p w14:paraId="7D2AA5B1" w14:textId="40592CDF" w:rsidR="002E370B" w:rsidRPr="00D726DF" w:rsidRDefault="00D726DF" w:rsidP="00D726DF">
            <w:pPr>
              <w:pStyle w:val="BodyText1"/>
              <w:spacing w:beforeAutospacing="0"/>
            </w:pPr>
            <w:r w:rsidRPr="00D726DF">
              <w:t>Consultation questions</w:t>
            </w:r>
          </w:p>
          <w:p w14:paraId="68237E3F" w14:textId="680A3AFD" w:rsidR="002E370B" w:rsidRPr="00D726DF" w:rsidRDefault="002E370B" w:rsidP="00D726DF">
            <w:pPr>
              <w:pStyle w:val="CERbullets"/>
              <w:spacing w:before="0" w:beforeAutospacing="0"/>
              <w:ind w:left="678"/>
              <w:rPr>
                <w:b w:val="0"/>
                <w:bCs/>
              </w:rPr>
            </w:pPr>
            <w:r w:rsidRPr="00D726DF">
              <w:rPr>
                <w:b w:val="0"/>
                <w:bCs/>
              </w:rPr>
              <w:t xml:space="preserve">Will the proposed switch from </w:t>
            </w:r>
            <w:r w:rsidR="00D726DF">
              <w:rPr>
                <w:b w:val="0"/>
                <w:bCs/>
              </w:rPr>
              <w:t xml:space="preserve">the </w:t>
            </w:r>
            <w:r w:rsidRPr="00D726DF">
              <w:rPr>
                <w:b w:val="0"/>
                <w:bCs/>
              </w:rPr>
              <w:t>KML to SHP file format suit your needs? If not, which file formats would be more suitable?</w:t>
            </w:r>
          </w:p>
        </w:tc>
      </w:tr>
    </w:tbl>
    <w:p w14:paraId="36FB074C" w14:textId="77777777" w:rsidR="00CB55CD" w:rsidRDefault="00CB55CD">
      <w:pPr>
        <w:spacing w:after="0"/>
        <w:rPr>
          <w:rFonts w:asciiTheme="majorHAnsi" w:eastAsia="Times New Roman" w:hAnsiTheme="majorHAnsi" w:cstheme="majorHAnsi"/>
          <w:b/>
          <w:bCs/>
          <w:sz w:val="27"/>
          <w:szCs w:val="27"/>
        </w:rPr>
      </w:pPr>
      <w:r>
        <w:br w:type="page"/>
      </w:r>
    </w:p>
    <w:p w14:paraId="46774CE5" w14:textId="55C933A7" w:rsidR="00E03D5C" w:rsidRPr="00E03D5C" w:rsidRDefault="00D726DF" w:rsidP="00772EF5">
      <w:pPr>
        <w:pStyle w:val="Heading3"/>
      </w:pPr>
      <w:r>
        <w:lastRenderedPageBreak/>
        <w:t>Transiti</w:t>
      </w:r>
      <w:r w:rsidR="00BD4A7F">
        <w:t>oning</w:t>
      </w:r>
      <w:r>
        <w:t xml:space="preserve"> register raw data</w:t>
      </w:r>
      <w:r w:rsidR="00AC3C84">
        <w:t xml:space="preserve"> to Data Services</w:t>
      </w:r>
    </w:p>
    <w:p w14:paraId="0BF510FD" w14:textId="03B950FA" w:rsidR="00C33F3B" w:rsidRDefault="000E44D1" w:rsidP="00100F2D">
      <w:pPr>
        <w:pStyle w:val="BodyText1"/>
      </w:pPr>
      <w:r>
        <w:t xml:space="preserve">We </w:t>
      </w:r>
      <w:r w:rsidR="00D726DF">
        <w:t>will</w:t>
      </w:r>
      <w:r w:rsidR="00AC3C84">
        <w:t xml:space="preserve"> </w:t>
      </w:r>
      <w:r w:rsidR="798CC7BD">
        <w:t xml:space="preserve">transition the publication of the </w:t>
      </w:r>
      <w:r w:rsidR="00AC3C84">
        <w:t>raw data</w:t>
      </w:r>
      <w:r w:rsidR="00E03977">
        <w:t xml:space="preserve"> that comprises the register</w:t>
      </w:r>
      <w:r w:rsidR="004E75A7">
        <w:t xml:space="preserve"> </w:t>
      </w:r>
      <w:r w:rsidR="798CC7BD">
        <w:t>to</w:t>
      </w:r>
      <w:r w:rsidR="00C51B58">
        <w:t xml:space="preserve"> </w:t>
      </w:r>
      <w:hyperlink r:id="rId16" w:history="1">
        <w:r w:rsidR="798CC7BD" w:rsidRPr="00C51B58">
          <w:rPr>
            <w:rStyle w:val="Hyperlink"/>
            <w:rFonts w:asciiTheme="minorHAnsi" w:hAnsiTheme="minorHAnsi"/>
          </w:rPr>
          <w:t>Data Services</w:t>
        </w:r>
      </w:hyperlink>
      <w:r w:rsidR="00C51B58">
        <w:rPr>
          <w:rStyle w:val="FootnoteReference"/>
        </w:rPr>
        <w:footnoteReference w:id="8"/>
      </w:r>
      <w:r w:rsidR="00C51B58">
        <w:t>.</w:t>
      </w:r>
      <w:r w:rsidR="798CC7BD">
        <w:t xml:space="preserve"> </w:t>
      </w:r>
    </w:p>
    <w:p w14:paraId="20B3B1D4" w14:textId="020BDA19" w:rsidR="004E75A7" w:rsidRDefault="798CC7BD" w:rsidP="00100F2D">
      <w:pPr>
        <w:pStyle w:val="BodyText1"/>
      </w:pPr>
      <w:r>
        <w:t xml:space="preserve">Data Services </w:t>
      </w:r>
      <w:r w:rsidR="00097B8C">
        <w:t xml:space="preserve">will include a </w:t>
      </w:r>
      <w:r w:rsidR="00152E6C">
        <w:t>basic web view of the raw data tables</w:t>
      </w:r>
      <w:r w:rsidR="00815B67">
        <w:t xml:space="preserve">, </w:t>
      </w:r>
      <w:r w:rsidR="00865F87">
        <w:t xml:space="preserve">and </w:t>
      </w:r>
      <w:r w:rsidR="00E9465C">
        <w:t>user</w:t>
      </w:r>
      <w:r w:rsidR="002A05F5">
        <w:t>s</w:t>
      </w:r>
      <w:r w:rsidR="00E9465C">
        <w:t xml:space="preserve"> </w:t>
      </w:r>
      <w:r w:rsidR="00925698">
        <w:t>can</w:t>
      </w:r>
      <w:r w:rsidR="00E9465C">
        <w:t xml:space="preserve"> download the raw data</w:t>
      </w:r>
      <w:r w:rsidR="004D031C">
        <w:t xml:space="preserve"> </w:t>
      </w:r>
      <w:r w:rsidR="00D069BF">
        <w:t xml:space="preserve">in either </w:t>
      </w:r>
      <w:r w:rsidR="00495015">
        <w:t xml:space="preserve">csv </w:t>
      </w:r>
      <w:r w:rsidR="00D069BF">
        <w:t xml:space="preserve">or </w:t>
      </w:r>
      <w:r w:rsidR="00E9465C">
        <w:t xml:space="preserve">parquet file </w:t>
      </w:r>
      <w:r w:rsidR="001A55A5">
        <w:t>format</w:t>
      </w:r>
      <w:r w:rsidR="00415F3A">
        <w:t>,</w:t>
      </w:r>
      <w:r w:rsidR="001A55A5">
        <w:t xml:space="preserve"> or</w:t>
      </w:r>
      <w:r w:rsidR="002A05F5">
        <w:t xml:space="preserve"> access the data through an API.</w:t>
      </w:r>
    </w:p>
    <w:p w14:paraId="2CA28CC8" w14:textId="77777777" w:rsidR="001A55A5" w:rsidRDefault="001A55A5" w:rsidP="00100F2D">
      <w:pPr>
        <w:pStyle w:val="BodyText1"/>
      </w:pPr>
      <w:r>
        <w:t xml:space="preserve">We will continue to maintain the </w:t>
      </w:r>
      <w:r w:rsidR="002F6766">
        <w:t xml:space="preserve">interactive web views </w:t>
      </w:r>
      <w:r>
        <w:t>of register data on our website.</w:t>
      </w:r>
    </w:p>
    <w:p w14:paraId="0F3A0190" w14:textId="24D86C31" w:rsidR="00F31C0F" w:rsidRDefault="001A55A5" w:rsidP="00100F2D">
      <w:pPr>
        <w:pStyle w:val="BodyText1"/>
      </w:pPr>
      <w:r>
        <w:t>As a result of this transition, t</w:t>
      </w:r>
      <w:r w:rsidR="00D13FD3">
        <w:t>he</w:t>
      </w:r>
      <w:r w:rsidR="00FE4F8F">
        <w:t xml:space="preserve"> URL for the </w:t>
      </w:r>
      <w:r w:rsidR="007F18CF">
        <w:t xml:space="preserve">raw data files </w:t>
      </w:r>
      <w:r w:rsidR="00A108D3">
        <w:t xml:space="preserve">comprising the register </w:t>
      </w:r>
      <w:r w:rsidR="00B84766">
        <w:t xml:space="preserve">will change </w:t>
      </w:r>
      <w:r w:rsidR="003952C0">
        <w:t>when they</w:t>
      </w:r>
      <w:r w:rsidR="00B84766">
        <w:t xml:space="preserve"> transition to Data Services</w:t>
      </w:r>
      <w:r w:rsidR="00A108D3">
        <w:t xml:space="preserve">. </w:t>
      </w:r>
      <w:r w:rsidR="005D7CC6">
        <w:t>U</w:t>
      </w:r>
      <w:r w:rsidR="00E670DB">
        <w:t>sers</w:t>
      </w:r>
      <w:r w:rsidR="00A108D3" w:rsidDel="00D50FF6">
        <w:t xml:space="preserve"> </w:t>
      </w:r>
      <w:r w:rsidR="00D50FF6">
        <w:t xml:space="preserve">will </w:t>
      </w:r>
      <w:r w:rsidR="00A376ED">
        <w:t xml:space="preserve">need to update </w:t>
      </w:r>
      <w:r w:rsidR="00A108D3">
        <w:t xml:space="preserve">any </w:t>
      </w:r>
      <w:r w:rsidR="003D23BE">
        <w:t xml:space="preserve">of their </w:t>
      </w:r>
      <w:r w:rsidR="00A108D3">
        <w:t xml:space="preserve">systems </w:t>
      </w:r>
      <w:r w:rsidR="003D23BE">
        <w:t>that use</w:t>
      </w:r>
      <w:r w:rsidR="00A108D3">
        <w:t xml:space="preserve"> the URL</w:t>
      </w:r>
      <w:r w:rsidR="00701ADE">
        <w:t xml:space="preserve"> </w:t>
      </w:r>
      <w:r w:rsidR="00961DEC">
        <w:t>for the register data</w:t>
      </w:r>
      <w:r w:rsidR="00A123EF">
        <w:t>.</w:t>
      </w:r>
    </w:p>
    <w:tbl>
      <w:tblPr>
        <w:tblStyle w:val="CERCallout"/>
        <w:tblW w:w="0" w:type="auto"/>
        <w:tblInd w:w="-30" w:type="dxa"/>
        <w:tblLook w:val="04A0" w:firstRow="1" w:lastRow="0" w:firstColumn="1" w:lastColumn="0" w:noHBand="0" w:noVBand="1"/>
      </w:tblPr>
      <w:tblGrid>
        <w:gridCol w:w="9710"/>
      </w:tblGrid>
      <w:tr w:rsidR="00731384" w14:paraId="71AD2E75" w14:textId="77777777" w:rsidTr="002E370B">
        <w:trPr>
          <w:cnfStyle w:val="100000000000" w:firstRow="1" w:lastRow="0" w:firstColumn="0" w:lastColumn="0" w:oddVBand="0" w:evenVBand="0" w:oddHBand="0" w:evenHBand="0" w:firstRowFirstColumn="0" w:firstRowLastColumn="0" w:lastRowFirstColumn="0" w:lastRowLastColumn="0"/>
        </w:trPr>
        <w:tc>
          <w:tcPr>
            <w:tcW w:w="9710" w:type="dxa"/>
            <w:tcBorders>
              <w:left w:val="single" w:sz="24" w:space="0" w:color="9FB76F" w:themeColor="accent1"/>
            </w:tcBorders>
          </w:tcPr>
          <w:p w14:paraId="44D9FE3E" w14:textId="381B33BD" w:rsidR="00731384" w:rsidRPr="00961DEC" w:rsidRDefault="00961DEC" w:rsidP="00961DEC">
            <w:pPr>
              <w:pStyle w:val="BodyText1"/>
              <w:spacing w:beforeAutospacing="0"/>
            </w:pPr>
            <w:r w:rsidRPr="00961DEC">
              <w:t>Consultation questions</w:t>
            </w:r>
          </w:p>
          <w:p w14:paraId="37D90E4E" w14:textId="2B7DC34E" w:rsidR="002A0C75" w:rsidRPr="002E370B" w:rsidRDefault="002A0C75" w:rsidP="00961DEC">
            <w:pPr>
              <w:pStyle w:val="CERbullets"/>
              <w:spacing w:before="0" w:beforeAutospacing="0"/>
              <w:ind w:left="678"/>
              <w:rPr>
                <w:b w:val="0"/>
              </w:rPr>
            </w:pPr>
            <w:r>
              <w:rPr>
                <w:b w:val="0"/>
              </w:rPr>
              <w:t xml:space="preserve">Do you </w:t>
            </w:r>
            <w:r w:rsidR="00120077">
              <w:rPr>
                <w:b w:val="0"/>
              </w:rPr>
              <w:t xml:space="preserve">currently </w:t>
            </w:r>
            <w:r>
              <w:rPr>
                <w:b w:val="0"/>
              </w:rPr>
              <w:t xml:space="preserve">use </w:t>
            </w:r>
            <w:r w:rsidR="00CB43F2">
              <w:rPr>
                <w:b w:val="0"/>
              </w:rPr>
              <w:t xml:space="preserve">any </w:t>
            </w:r>
            <w:r>
              <w:rPr>
                <w:b w:val="0"/>
              </w:rPr>
              <w:t xml:space="preserve">automated systems to download </w:t>
            </w:r>
            <w:r w:rsidR="00B56140">
              <w:rPr>
                <w:b w:val="0"/>
              </w:rPr>
              <w:t xml:space="preserve">the raw data files </w:t>
            </w:r>
            <w:r w:rsidR="00961DEC">
              <w:rPr>
                <w:b w:val="0"/>
              </w:rPr>
              <w:t>published on our website</w:t>
            </w:r>
            <w:r w:rsidR="00120077">
              <w:rPr>
                <w:b w:val="0"/>
              </w:rPr>
              <w:t xml:space="preserve">? </w:t>
            </w:r>
            <w:r w:rsidR="001850D5">
              <w:rPr>
                <w:b w:val="0"/>
              </w:rPr>
              <w:t>If so, how frequently</w:t>
            </w:r>
            <w:r w:rsidR="00961DEC">
              <w:rPr>
                <w:b w:val="0"/>
              </w:rPr>
              <w:t xml:space="preserve"> do you access that data</w:t>
            </w:r>
            <w:r w:rsidR="001850D5">
              <w:rPr>
                <w:b w:val="0"/>
              </w:rPr>
              <w:t xml:space="preserve"> and </w:t>
            </w:r>
            <w:r w:rsidR="00961DEC">
              <w:rPr>
                <w:b w:val="0"/>
              </w:rPr>
              <w:t>what purpose do you use it for</w:t>
            </w:r>
            <w:r w:rsidR="001850D5">
              <w:rPr>
                <w:b w:val="0"/>
              </w:rPr>
              <w:t>?</w:t>
            </w:r>
            <w:r w:rsidR="00B56140">
              <w:rPr>
                <w:b w:val="0"/>
              </w:rPr>
              <w:t xml:space="preserve"> </w:t>
            </w:r>
          </w:p>
          <w:p w14:paraId="3EDE4FEE" w14:textId="56DDD47A" w:rsidR="00731384" w:rsidRPr="002E370B" w:rsidRDefault="005A64ED" w:rsidP="00D726DF">
            <w:pPr>
              <w:pStyle w:val="CERbullets"/>
              <w:ind w:left="678"/>
              <w:rPr>
                <w:b w:val="0"/>
              </w:rPr>
            </w:pPr>
            <w:r>
              <w:rPr>
                <w:b w:val="0"/>
              </w:rPr>
              <w:t xml:space="preserve">Are you likely </w:t>
            </w:r>
            <w:r w:rsidR="006B7151">
              <w:rPr>
                <w:b w:val="0"/>
              </w:rPr>
              <w:t>to use the parquet file format</w:t>
            </w:r>
            <w:r w:rsidR="002E370B">
              <w:rPr>
                <w:b w:val="0"/>
              </w:rPr>
              <w:t xml:space="preserve"> to access the register raw data</w:t>
            </w:r>
            <w:r w:rsidR="006B7151">
              <w:rPr>
                <w:b w:val="0"/>
              </w:rPr>
              <w:t>?</w:t>
            </w:r>
            <w:r>
              <w:rPr>
                <w:b w:val="0"/>
              </w:rPr>
              <w:t xml:space="preserve"> If so, why?</w:t>
            </w:r>
          </w:p>
        </w:tc>
      </w:tr>
    </w:tbl>
    <w:p w14:paraId="74FA9CDC" w14:textId="2BFB7C48" w:rsidR="2E0CCB31" w:rsidRDefault="00BD4A7F" w:rsidP="5EC870F0">
      <w:pPr>
        <w:pStyle w:val="Heading3"/>
      </w:pPr>
      <w:r>
        <w:t>Publishing i</w:t>
      </w:r>
      <w:r w:rsidR="2E0CCB31">
        <w:t xml:space="preserve">nformation derived from geospatial </w:t>
      </w:r>
      <w:r w:rsidR="003F23FE">
        <w:t>records</w:t>
      </w:r>
    </w:p>
    <w:p w14:paraId="3D468452" w14:textId="26A1DF65" w:rsidR="00CB43F2" w:rsidRDefault="00CB43F2" w:rsidP="00CB43F2">
      <w:pPr>
        <w:pStyle w:val="BodyText1"/>
      </w:pPr>
      <w:r>
        <w:t xml:space="preserve">We are considering opportunities to increase ACCU Scheme transparency by providing additional </w:t>
      </w:r>
      <w:r w:rsidR="003F23FE">
        <w:t xml:space="preserve">tabular data </w:t>
      </w:r>
      <w:r>
        <w:t xml:space="preserve">derived from geospatial </w:t>
      </w:r>
      <w:r w:rsidR="003F23FE">
        <w:t>records that are required to be published on the register</w:t>
      </w:r>
      <w:r>
        <w:t>. This could include:</w:t>
      </w:r>
    </w:p>
    <w:p w14:paraId="554F1F75" w14:textId="4D74A75F" w:rsidR="00CB43F2" w:rsidRDefault="00CB43F2" w:rsidP="00CB43F2">
      <w:pPr>
        <w:pStyle w:val="CERbullets"/>
      </w:pPr>
      <w:r>
        <w:t>total area of project area (ha)</w:t>
      </w:r>
    </w:p>
    <w:p w14:paraId="13F1C606" w14:textId="7BEC7FAD" w:rsidR="00CB43F2" w:rsidRDefault="00CB43F2" w:rsidP="5EC870F0">
      <w:pPr>
        <w:pStyle w:val="CERbullets"/>
      </w:pPr>
      <w:r>
        <w:t>total area of carbon estimation areas (ha)</w:t>
      </w:r>
    </w:p>
    <w:p w14:paraId="4E883DB8" w14:textId="774C2365" w:rsidR="0061691B" w:rsidRDefault="0061691B" w:rsidP="5EC870F0">
      <w:pPr>
        <w:pStyle w:val="CERbullets"/>
      </w:pPr>
      <w:r>
        <w:t>IBRA bioregion of carbon estimation areas.</w:t>
      </w:r>
    </w:p>
    <w:p w14:paraId="3555AC72" w14:textId="5A0DDEF0" w:rsidR="1336F278" w:rsidRDefault="00CB43F2" w:rsidP="5EC870F0">
      <w:pPr>
        <w:pStyle w:val="BodyText1"/>
      </w:pPr>
      <w:r>
        <w:t>Currently,</w:t>
      </w:r>
      <w:r w:rsidR="1336F278">
        <w:t xml:space="preserve"> geospatial </w:t>
      </w:r>
      <w:r w:rsidR="00E83CEF">
        <w:t>records</w:t>
      </w:r>
      <w:r w:rsidR="1336F278">
        <w:t xml:space="preserve"> </w:t>
      </w:r>
      <w:r w:rsidR="00E83CEF">
        <w:t xml:space="preserve">published on the register are not associated with any </w:t>
      </w:r>
      <w:r w:rsidR="00220363">
        <w:t>geospatial data underlying or describing those records.</w:t>
      </w:r>
    </w:p>
    <w:p w14:paraId="529BF441" w14:textId="788C5B3C" w:rsidR="00DE2A14" w:rsidRDefault="00220363" w:rsidP="00100F2D">
      <w:pPr>
        <w:pStyle w:val="BodyText1"/>
      </w:pPr>
      <w:r>
        <w:t>We would</w:t>
      </w:r>
      <w:r w:rsidR="00BC7506">
        <w:t xml:space="preserve"> only</w:t>
      </w:r>
      <w:r w:rsidR="00C53E8F">
        <w:t xml:space="preserve"> </w:t>
      </w:r>
      <w:r>
        <w:t>publish</w:t>
      </w:r>
      <w:r w:rsidR="00DE2A14">
        <w:t xml:space="preserve"> </w:t>
      </w:r>
      <w:r w:rsidR="00716850">
        <w:t xml:space="preserve">information that </w:t>
      </w:r>
      <w:r>
        <w:t>can</w:t>
      </w:r>
      <w:r w:rsidR="00AF1CEE">
        <w:t xml:space="preserve"> be </w:t>
      </w:r>
      <w:r w:rsidR="00B8105A">
        <w:t>readily derived</w:t>
      </w:r>
      <w:r w:rsidR="00AF1CEE">
        <w:t xml:space="preserve"> </w:t>
      </w:r>
      <w:r w:rsidR="00B8105A">
        <w:t>through</w:t>
      </w:r>
      <w:r w:rsidR="00AF1CEE">
        <w:t xml:space="preserve"> analysis of </w:t>
      </w:r>
      <w:r>
        <w:t xml:space="preserve">the geospatial records we are required to publish under the scheme legislation. </w:t>
      </w:r>
    </w:p>
    <w:tbl>
      <w:tblPr>
        <w:tblStyle w:val="CERCallout"/>
        <w:tblW w:w="5000" w:type="pct"/>
        <w:tblInd w:w="-30" w:type="dxa"/>
        <w:tblBorders>
          <w:left w:val="single" w:sz="4" w:space="0" w:color="9FB76F" w:themeColor="accent1"/>
        </w:tblBorders>
        <w:tblLook w:val="04A0" w:firstRow="1" w:lastRow="0" w:firstColumn="1" w:lastColumn="0" w:noHBand="0" w:noVBand="1"/>
      </w:tblPr>
      <w:tblGrid>
        <w:gridCol w:w="9710"/>
      </w:tblGrid>
      <w:tr w:rsidR="0039426C" w14:paraId="7CE89633" w14:textId="77777777" w:rsidTr="00C7629A">
        <w:trPr>
          <w:cnfStyle w:val="100000000000" w:firstRow="1" w:lastRow="0" w:firstColumn="0" w:lastColumn="0" w:oddVBand="0" w:evenVBand="0" w:oddHBand="0" w:evenHBand="0" w:firstRowFirstColumn="0" w:firstRowLastColumn="0" w:lastRowFirstColumn="0" w:lastRowLastColumn="0"/>
        </w:trPr>
        <w:tc>
          <w:tcPr>
            <w:tcW w:w="5000" w:type="pct"/>
            <w:tcBorders>
              <w:left w:val="single" w:sz="24" w:space="0" w:color="9FB76F" w:themeColor="accent1"/>
            </w:tcBorders>
          </w:tcPr>
          <w:p w14:paraId="2B182404" w14:textId="069CB381" w:rsidR="0039426C" w:rsidRPr="00D726DF" w:rsidRDefault="00D726DF" w:rsidP="00D726DF">
            <w:pPr>
              <w:pStyle w:val="BodyText1"/>
              <w:spacing w:beforeAutospacing="0"/>
            </w:pPr>
            <w:r w:rsidRPr="00D726DF">
              <w:t>Consultation questions</w:t>
            </w:r>
          </w:p>
          <w:p w14:paraId="55551791" w14:textId="6B4A16B7" w:rsidR="00BA1635" w:rsidRPr="00AB6711" w:rsidRDefault="00945EF7" w:rsidP="00D726DF">
            <w:pPr>
              <w:pStyle w:val="CERbullets"/>
              <w:spacing w:before="0" w:beforeAutospacing="0"/>
              <w:ind w:left="678"/>
              <w:rPr>
                <w:b w:val="0"/>
                <w:bCs/>
              </w:rPr>
            </w:pPr>
            <w:r>
              <w:rPr>
                <w:b w:val="0"/>
                <w:bCs/>
              </w:rPr>
              <w:t>Do you believe</w:t>
            </w:r>
            <w:r w:rsidR="00BA1635">
              <w:rPr>
                <w:b w:val="0"/>
              </w:rPr>
              <w:t xml:space="preserve"> </w:t>
            </w:r>
            <w:r w:rsidR="00BA1635" w:rsidRPr="00D726DF">
              <w:rPr>
                <w:b w:val="0"/>
              </w:rPr>
              <w:t xml:space="preserve">there </w:t>
            </w:r>
            <w:r w:rsidR="00FD2069">
              <w:rPr>
                <w:b w:val="0"/>
                <w:bCs/>
              </w:rPr>
              <w:t xml:space="preserve">might </w:t>
            </w:r>
            <w:r>
              <w:rPr>
                <w:b w:val="0"/>
                <w:bCs/>
              </w:rPr>
              <w:t xml:space="preserve">be </w:t>
            </w:r>
            <w:r w:rsidR="00BA1635" w:rsidRPr="00D726DF">
              <w:rPr>
                <w:b w:val="0"/>
              </w:rPr>
              <w:t xml:space="preserve">any issues with the </w:t>
            </w:r>
            <w:r w:rsidR="00BA1635" w:rsidRPr="00D726DF">
              <w:rPr>
                <w:b w:val="0"/>
                <w:bCs/>
              </w:rPr>
              <w:t>propos</w:t>
            </w:r>
            <w:r>
              <w:rPr>
                <w:b w:val="0"/>
                <w:bCs/>
              </w:rPr>
              <w:t>al</w:t>
            </w:r>
            <w:r w:rsidR="00BA1635">
              <w:rPr>
                <w:b w:val="0"/>
              </w:rPr>
              <w:t xml:space="preserve"> </w:t>
            </w:r>
            <w:r w:rsidR="00BA1635" w:rsidRPr="00D726DF">
              <w:rPr>
                <w:b w:val="0"/>
              </w:rPr>
              <w:t>to publish information</w:t>
            </w:r>
            <w:r w:rsidR="00BA1635">
              <w:rPr>
                <w:b w:val="0"/>
              </w:rPr>
              <w:t xml:space="preserve"> </w:t>
            </w:r>
            <w:r>
              <w:rPr>
                <w:b w:val="0"/>
                <w:bCs/>
              </w:rPr>
              <w:t>alongside the register that is</w:t>
            </w:r>
            <w:r w:rsidR="00BA1635" w:rsidRPr="00D726DF">
              <w:rPr>
                <w:b w:val="0"/>
                <w:bCs/>
              </w:rPr>
              <w:t xml:space="preserve"> </w:t>
            </w:r>
            <w:r w:rsidR="00BA1635" w:rsidRPr="00D726DF">
              <w:rPr>
                <w:b w:val="0"/>
              </w:rPr>
              <w:t xml:space="preserve">derived from geospatial </w:t>
            </w:r>
            <w:r>
              <w:rPr>
                <w:b w:val="0"/>
                <w:bCs/>
              </w:rPr>
              <w:t>records published</w:t>
            </w:r>
            <w:r w:rsidR="00BA1635">
              <w:rPr>
                <w:b w:val="0"/>
              </w:rPr>
              <w:t xml:space="preserve"> on the register</w:t>
            </w:r>
            <w:r w:rsidR="00BA1635" w:rsidRPr="00D726DF">
              <w:rPr>
                <w:b w:val="0"/>
              </w:rPr>
              <w:t xml:space="preserve">? If so, what are those issues? </w:t>
            </w:r>
          </w:p>
          <w:p w14:paraId="26AE0452" w14:textId="554E9B1B" w:rsidR="00114D49" w:rsidRDefault="00AB6711" w:rsidP="00AB4C7B">
            <w:pPr>
              <w:pStyle w:val="CERbullets"/>
              <w:ind w:left="678"/>
            </w:pPr>
            <w:r w:rsidRPr="00D726DF">
              <w:rPr>
                <w:b w:val="0"/>
                <w:bCs/>
              </w:rPr>
              <w:t xml:space="preserve">What other information derived from geospatial </w:t>
            </w:r>
            <w:r w:rsidR="00945EF7">
              <w:rPr>
                <w:b w:val="0"/>
                <w:bCs/>
              </w:rPr>
              <w:t>records</w:t>
            </w:r>
            <w:r w:rsidRPr="00D726DF">
              <w:rPr>
                <w:b w:val="0"/>
                <w:bCs/>
              </w:rPr>
              <w:t xml:space="preserve"> should be published </w:t>
            </w:r>
            <w:r w:rsidR="00945EF7">
              <w:rPr>
                <w:b w:val="0"/>
                <w:bCs/>
              </w:rPr>
              <w:t>alongside</w:t>
            </w:r>
            <w:r w:rsidRPr="00D726DF">
              <w:rPr>
                <w:b w:val="0"/>
                <w:bCs/>
              </w:rPr>
              <w:t xml:space="preserve"> the project register?</w:t>
            </w:r>
          </w:p>
        </w:tc>
      </w:tr>
    </w:tbl>
    <w:p w14:paraId="64F89E59" w14:textId="333B05FC" w:rsidR="00F03DD7" w:rsidRDefault="00945EF7" w:rsidP="00F03DD7">
      <w:pPr>
        <w:pStyle w:val="Heading3"/>
      </w:pPr>
      <w:r>
        <w:lastRenderedPageBreak/>
        <w:t>Publishing geospatial records on a national platform</w:t>
      </w:r>
    </w:p>
    <w:p w14:paraId="4E639EE2" w14:textId="48707F0B" w:rsidR="00414751" w:rsidRDefault="00F03DD7" w:rsidP="00AB4C7B">
      <w:pPr>
        <w:pStyle w:val="BodyText1"/>
        <w:keepNext/>
      </w:pPr>
      <w:r>
        <w:t>We plan to make geospatial records</w:t>
      </w:r>
      <w:r w:rsidR="00E932E4">
        <w:t xml:space="preserve"> </w:t>
      </w:r>
      <w:r w:rsidR="00E709A7">
        <w:t xml:space="preserve">that are </w:t>
      </w:r>
      <w:r w:rsidR="00E932E4">
        <w:t>published on the register</w:t>
      </w:r>
      <w:r w:rsidR="0014724F">
        <w:t xml:space="preserve"> </w:t>
      </w:r>
      <w:r>
        <w:t xml:space="preserve">available and easily accessible through a publicly available </w:t>
      </w:r>
      <w:r w:rsidR="00AD6BD2">
        <w:t xml:space="preserve">geospatial </w:t>
      </w:r>
      <w:r>
        <w:t xml:space="preserve">platform, such as </w:t>
      </w:r>
      <w:hyperlink r:id="rId17" w:history="1">
        <w:r w:rsidRPr="0014724F">
          <w:rPr>
            <w:rStyle w:val="Hyperlink"/>
            <w:rFonts w:asciiTheme="minorHAnsi" w:hAnsiTheme="minorHAnsi"/>
          </w:rPr>
          <w:t>Geoscience Australia’s Digital Atlas of Australia</w:t>
        </w:r>
      </w:hyperlink>
      <w:r w:rsidR="0014724F">
        <w:rPr>
          <w:rStyle w:val="FootnoteReference"/>
        </w:rPr>
        <w:footnoteReference w:id="9"/>
      </w:r>
      <w:r w:rsidR="00AD6BD2">
        <w:t>.</w:t>
      </w:r>
    </w:p>
    <w:p w14:paraId="78E51B8E" w14:textId="369B8A18" w:rsidR="00052DB0" w:rsidRDefault="00052DB0" w:rsidP="00AB4C7B">
      <w:pPr>
        <w:pStyle w:val="BodyText1"/>
        <w:keepNext/>
      </w:pPr>
      <w:r>
        <w:t xml:space="preserve">This would be in addition to the </w:t>
      </w:r>
      <w:r w:rsidR="00414751">
        <w:t xml:space="preserve">register data we publish. </w:t>
      </w:r>
      <w:r w:rsidR="0014724F">
        <w:t>Our</w:t>
      </w:r>
      <w:r w:rsidR="00060A61">
        <w:t xml:space="preserve"> website will continue to be the </w:t>
      </w:r>
      <w:r w:rsidR="00AD6BD2">
        <w:t xml:space="preserve">authoritative </w:t>
      </w:r>
      <w:r w:rsidR="00060A61">
        <w:t xml:space="preserve">source of </w:t>
      </w:r>
      <w:r w:rsidR="00AD6BD2">
        <w:t>the register</w:t>
      </w:r>
      <w:r w:rsidR="00BA3BCE">
        <w:t xml:space="preserve"> and of geospatial records required to be published on the register. </w:t>
      </w:r>
    </w:p>
    <w:p w14:paraId="763D6F8A" w14:textId="44AB5B56" w:rsidR="00980E49" w:rsidRDefault="00913D24" w:rsidP="00AB4C7B">
      <w:pPr>
        <w:pStyle w:val="BodyText1"/>
        <w:keepNext/>
      </w:pPr>
      <w:r>
        <w:t>Records</w:t>
      </w:r>
      <w:r w:rsidR="00E0436B">
        <w:t xml:space="preserve"> provided through </w:t>
      </w:r>
      <w:r w:rsidR="00BA3BCE">
        <w:t xml:space="preserve">such a national </w:t>
      </w:r>
      <w:r w:rsidR="004F142F">
        <w:t xml:space="preserve">platform </w:t>
      </w:r>
      <w:r w:rsidR="00430B68">
        <w:t>would</w:t>
      </w:r>
      <w:r w:rsidR="00625C63">
        <w:t xml:space="preserve"> </w:t>
      </w:r>
      <w:r w:rsidR="00D8357F">
        <w:t>be updated less frequently</w:t>
      </w:r>
      <w:r w:rsidR="003C31DF">
        <w:t xml:space="preserve"> than the </w:t>
      </w:r>
      <w:r w:rsidR="00F902E4">
        <w:t>data published on our website</w:t>
      </w:r>
      <w:r w:rsidR="00052DB0">
        <w:t xml:space="preserve">, and </w:t>
      </w:r>
      <w:r>
        <w:t>their</w:t>
      </w:r>
      <w:r w:rsidR="00052DB0">
        <w:t xml:space="preserve"> accuracy may not be guaranteed by us.</w:t>
      </w:r>
    </w:p>
    <w:tbl>
      <w:tblPr>
        <w:tblStyle w:val="CERCallout"/>
        <w:tblW w:w="0" w:type="auto"/>
        <w:tblInd w:w="-30" w:type="dxa"/>
        <w:tblBorders>
          <w:left w:val="single" w:sz="4" w:space="0" w:color="9FB76F" w:themeColor="accent1"/>
        </w:tblBorders>
        <w:tblLook w:val="04A0" w:firstRow="1" w:lastRow="0" w:firstColumn="1" w:lastColumn="0" w:noHBand="0" w:noVBand="1"/>
      </w:tblPr>
      <w:tblGrid>
        <w:gridCol w:w="9710"/>
      </w:tblGrid>
      <w:tr w:rsidR="000D598C" w14:paraId="13074024" w14:textId="77777777" w:rsidTr="00C7629A">
        <w:trPr>
          <w:cnfStyle w:val="100000000000" w:firstRow="1" w:lastRow="0" w:firstColumn="0" w:lastColumn="0" w:oddVBand="0" w:evenVBand="0" w:oddHBand="0" w:evenHBand="0" w:firstRowFirstColumn="0" w:firstRowLastColumn="0" w:lastRowFirstColumn="0" w:lastRowLastColumn="0"/>
        </w:trPr>
        <w:tc>
          <w:tcPr>
            <w:tcW w:w="9710" w:type="dxa"/>
            <w:tcBorders>
              <w:left w:val="single" w:sz="24" w:space="0" w:color="9FB76F" w:themeColor="accent1"/>
            </w:tcBorders>
          </w:tcPr>
          <w:p w14:paraId="07DA73D0" w14:textId="449F072C" w:rsidR="000D598C" w:rsidRPr="00052DB0" w:rsidRDefault="00052DB0" w:rsidP="00052DB0">
            <w:pPr>
              <w:pStyle w:val="BodyText1"/>
              <w:spacing w:beforeAutospacing="0"/>
            </w:pPr>
            <w:r w:rsidRPr="00052DB0">
              <w:rPr>
                <w:bCs/>
              </w:rPr>
              <w:t>Consultation questions</w:t>
            </w:r>
          </w:p>
          <w:p w14:paraId="19B2318C" w14:textId="0CCED3F4" w:rsidR="000E2442" w:rsidRPr="00052DB0" w:rsidRDefault="000E2442" w:rsidP="00BD4A7F">
            <w:pPr>
              <w:pStyle w:val="CERbullets"/>
              <w:spacing w:beforeAutospacing="0"/>
              <w:ind w:left="678"/>
              <w:rPr>
                <w:b w:val="0"/>
                <w:bCs/>
              </w:rPr>
            </w:pPr>
            <w:r w:rsidRPr="00052DB0">
              <w:rPr>
                <w:b w:val="0"/>
                <w:bCs/>
              </w:rPr>
              <w:t xml:space="preserve">Would </w:t>
            </w:r>
            <w:r w:rsidR="00052DB0">
              <w:rPr>
                <w:b w:val="0"/>
                <w:bCs/>
              </w:rPr>
              <w:t>the ability to access</w:t>
            </w:r>
            <w:r>
              <w:rPr>
                <w:b w:val="0"/>
                <w:bCs/>
              </w:rPr>
              <w:t xml:space="preserve"> geospatial </w:t>
            </w:r>
            <w:r w:rsidR="00913D24">
              <w:rPr>
                <w:b w:val="0"/>
                <w:bCs/>
              </w:rPr>
              <w:t>records</w:t>
            </w:r>
            <w:r>
              <w:rPr>
                <w:b w:val="0"/>
                <w:bCs/>
              </w:rPr>
              <w:t xml:space="preserve"> </w:t>
            </w:r>
            <w:r w:rsidR="003A2008">
              <w:rPr>
                <w:b w:val="0"/>
                <w:bCs/>
              </w:rPr>
              <w:t xml:space="preserve">on a </w:t>
            </w:r>
            <w:r w:rsidR="00A50E91">
              <w:rPr>
                <w:b w:val="0"/>
                <w:bCs/>
              </w:rPr>
              <w:t xml:space="preserve">national platform </w:t>
            </w:r>
            <w:r w:rsidR="009E018D">
              <w:rPr>
                <w:b w:val="0"/>
                <w:bCs/>
              </w:rPr>
              <w:t>benefit you</w:t>
            </w:r>
            <w:r>
              <w:rPr>
                <w:b w:val="0"/>
                <w:bCs/>
              </w:rPr>
              <w:t>?</w:t>
            </w:r>
            <w:r w:rsidR="00A50E91">
              <w:rPr>
                <w:b w:val="0"/>
                <w:bCs/>
              </w:rPr>
              <w:t xml:space="preserve"> If so, how?</w:t>
            </w:r>
          </w:p>
          <w:p w14:paraId="353A276D" w14:textId="142F4A63" w:rsidR="000D598C" w:rsidRDefault="005E3C7F">
            <w:pPr>
              <w:pStyle w:val="CERbullets"/>
              <w:spacing w:before="100"/>
              <w:ind w:left="678"/>
            </w:pPr>
            <w:r>
              <w:rPr>
                <w:b w:val="0"/>
              </w:rPr>
              <w:t xml:space="preserve">Which </w:t>
            </w:r>
            <w:r w:rsidR="000629C5">
              <w:rPr>
                <w:b w:val="0"/>
              </w:rPr>
              <w:t xml:space="preserve">other </w:t>
            </w:r>
            <w:r>
              <w:rPr>
                <w:b w:val="0"/>
              </w:rPr>
              <w:t xml:space="preserve">national data platforms should </w:t>
            </w:r>
            <w:r w:rsidR="00913D24">
              <w:rPr>
                <w:b w:val="0"/>
              </w:rPr>
              <w:t>we consider</w:t>
            </w:r>
            <w:r>
              <w:rPr>
                <w:b w:val="0"/>
              </w:rPr>
              <w:t xml:space="preserve"> for </w:t>
            </w:r>
            <w:r w:rsidR="00304990">
              <w:rPr>
                <w:b w:val="0"/>
              </w:rPr>
              <w:t xml:space="preserve">publishing </w:t>
            </w:r>
            <w:r w:rsidR="00913D24">
              <w:rPr>
                <w:b w:val="0"/>
              </w:rPr>
              <w:t>geospatial records</w:t>
            </w:r>
            <w:r w:rsidR="00304990">
              <w:rPr>
                <w:b w:val="0"/>
              </w:rPr>
              <w:t>?</w:t>
            </w:r>
          </w:p>
        </w:tc>
      </w:tr>
    </w:tbl>
    <w:p w14:paraId="6FFD8F90" w14:textId="2ACD51AB" w:rsidR="00E03D5C" w:rsidRDefault="00BD4A7F" w:rsidP="00E03D5C">
      <w:pPr>
        <w:pStyle w:val="Heading3"/>
      </w:pPr>
      <w:r>
        <w:t>Publishing monthly</w:t>
      </w:r>
      <w:r w:rsidR="00D42CE6">
        <w:t xml:space="preserve"> ACCU issuance details</w:t>
      </w:r>
    </w:p>
    <w:p w14:paraId="6A50591C" w14:textId="263FE85A" w:rsidR="00D42CE6" w:rsidRDefault="00D42CE6" w:rsidP="00DF39F6">
      <w:pPr>
        <w:pStyle w:val="BodyText1"/>
      </w:pPr>
      <w:r>
        <w:t xml:space="preserve">We are considering publishing monthly ACCU issuance totals </w:t>
      </w:r>
      <w:r w:rsidR="007B4D7E">
        <w:t xml:space="preserve">on the register </w:t>
      </w:r>
      <w:r>
        <w:t xml:space="preserve">for each project, in alignment with the </w:t>
      </w:r>
      <w:r w:rsidR="007B4D7E">
        <w:t xml:space="preserve">register </w:t>
      </w:r>
      <w:r>
        <w:t>publication frequenc</w:t>
      </w:r>
      <w:r w:rsidR="007B4D7E">
        <w:t>y</w:t>
      </w:r>
      <w:r>
        <w:t>.</w:t>
      </w:r>
    </w:p>
    <w:p w14:paraId="494F0924" w14:textId="52724C8C" w:rsidR="00BD4A7F" w:rsidRDefault="007B4D7E" w:rsidP="00DF39F6">
      <w:pPr>
        <w:pStyle w:val="BodyText1"/>
      </w:pPr>
      <w:r>
        <w:t xml:space="preserve">The CFI Act requires the total number of ACCUs issued within a financial year </w:t>
      </w:r>
      <w:r w:rsidR="00BC7E08">
        <w:t>for each project to be</w:t>
      </w:r>
      <w:r>
        <w:t xml:space="preserve"> published on the register. </w:t>
      </w:r>
    </w:p>
    <w:p w14:paraId="4A56FCB7" w14:textId="6AB334FD" w:rsidR="00DF39F6" w:rsidRDefault="00824BCC" w:rsidP="00DF39F6">
      <w:pPr>
        <w:pStyle w:val="BodyText1"/>
      </w:pPr>
      <w:r>
        <w:t>Publish</w:t>
      </w:r>
      <w:r w:rsidR="00BD4A7F">
        <w:t xml:space="preserve">ing </w:t>
      </w:r>
      <w:r>
        <w:t xml:space="preserve">details on </w:t>
      </w:r>
      <w:r w:rsidR="007B4D7E">
        <w:t>m</w:t>
      </w:r>
      <w:r w:rsidR="00D42CE6">
        <w:t xml:space="preserve">onthly </w:t>
      </w:r>
      <w:r w:rsidR="00DF39F6">
        <w:t xml:space="preserve">ACCU issuance totals </w:t>
      </w:r>
      <w:r w:rsidR="00A129FA">
        <w:t xml:space="preserve">would </w:t>
      </w:r>
      <w:r w:rsidR="00DF39F6">
        <w:t xml:space="preserve">provide </w:t>
      </w:r>
      <w:r w:rsidR="00F3450B">
        <w:t xml:space="preserve">the market </w:t>
      </w:r>
      <w:r>
        <w:t>more clarity</w:t>
      </w:r>
      <w:r w:rsidR="00DF39F6">
        <w:t xml:space="preserve"> </w:t>
      </w:r>
      <w:r w:rsidR="00F3450B">
        <w:t xml:space="preserve">on </w:t>
      </w:r>
      <w:r w:rsidR="00DF39F6">
        <w:t>historic ACCU issuance</w:t>
      </w:r>
      <w:r w:rsidR="00F3450B">
        <w:t>.</w:t>
      </w:r>
      <w:r w:rsidR="00DF39F6">
        <w:t xml:space="preserve"> </w:t>
      </w:r>
      <w:r w:rsidR="002F0DB3">
        <w:t xml:space="preserve">This information can theoretically already be derived from register updates. </w:t>
      </w:r>
    </w:p>
    <w:tbl>
      <w:tblPr>
        <w:tblStyle w:val="CERCallout"/>
        <w:tblW w:w="0" w:type="auto"/>
        <w:tblInd w:w="-30" w:type="dxa"/>
        <w:tblBorders>
          <w:left w:val="single" w:sz="4" w:space="0" w:color="9FB76F" w:themeColor="accent1"/>
        </w:tblBorders>
        <w:tblLook w:val="04A0" w:firstRow="1" w:lastRow="0" w:firstColumn="1" w:lastColumn="0" w:noHBand="0" w:noVBand="1"/>
      </w:tblPr>
      <w:tblGrid>
        <w:gridCol w:w="9730"/>
      </w:tblGrid>
      <w:tr w:rsidR="00DF39F6" w14:paraId="6AC21217" w14:textId="77777777" w:rsidTr="00C7629A">
        <w:trPr>
          <w:cnfStyle w:val="100000000000" w:firstRow="1" w:lastRow="0" w:firstColumn="0" w:lastColumn="0" w:oddVBand="0" w:evenVBand="0" w:oddHBand="0" w:evenHBand="0" w:firstRowFirstColumn="0" w:firstRowLastColumn="0" w:lastRowFirstColumn="0" w:lastRowLastColumn="0"/>
        </w:trPr>
        <w:tc>
          <w:tcPr>
            <w:tcW w:w="9730" w:type="dxa"/>
            <w:tcBorders>
              <w:left w:val="single" w:sz="24" w:space="0" w:color="9FB76F" w:themeColor="accent1"/>
            </w:tcBorders>
          </w:tcPr>
          <w:p w14:paraId="0629D612" w14:textId="47BB37EE" w:rsidR="00DF39F6" w:rsidRPr="00D42CE6" w:rsidRDefault="00D42CE6" w:rsidP="00D42CE6">
            <w:pPr>
              <w:pStyle w:val="BodyText1"/>
              <w:spacing w:beforeAutospacing="0"/>
            </w:pPr>
            <w:r w:rsidRPr="00D42CE6">
              <w:rPr>
                <w:bCs/>
              </w:rPr>
              <w:t>Consultation questions</w:t>
            </w:r>
          </w:p>
          <w:p w14:paraId="77CC1156" w14:textId="647EDF84" w:rsidR="00DF39F6" w:rsidRPr="00100F2D" w:rsidRDefault="00A507E5" w:rsidP="00BD4A7F">
            <w:pPr>
              <w:pStyle w:val="CERbullets"/>
              <w:spacing w:beforeAutospacing="0"/>
              <w:ind w:left="678"/>
            </w:pPr>
            <w:r>
              <w:rPr>
                <w:b w:val="0"/>
                <w:bCs/>
              </w:rPr>
              <w:t>Would you support us publishing monthly ACCU issuances for projects alongside the register</w:t>
            </w:r>
            <w:r w:rsidR="00E46299" w:rsidRPr="002F0DB3">
              <w:rPr>
                <w:b w:val="0"/>
                <w:bCs/>
              </w:rPr>
              <w:t>?</w:t>
            </w:r>
            <w:r>
              <w:rPr>
                <w:b w:val="0"/>
                <w:bCs/>
              </w:rPr>
              <w:t xml:space="preserve"> Why</w:t>
            </w:r>
            <w:r w:rsidR="00BD4A7F">
              <w:rPr>
                <w:b w:val="0"/>
                <w:bCs/>
              </w:rPr>
              <w:t xml:space="preserve"> or why not?</w:t>
            </w:r>
          </w:p>
        </w:tc>
      </w:tr>
    </w:tbl>
    <w:p w14:paraId="755F3B14" w14:textId="52E0D141" w:rsidR="00B53BA9" w:rsidRPr="00772EF5" w:rsidRDefault="00BD4A7F" w:rsidP="00772EF5">
      <w:pPr>
        <w:pStyle w:val="Heading3"/>
      </w:pPr>
      <w:r>
        <w:t xml:space="preserve">Updating </w:t>
      </w:r>
      <w:r w:rsidR="00A0284D">
        <w:t>our approach to project notes on the register</w:t>
      </w:r>
    </w:p>
    <w:p w14:paraId="44C28516" w14:textId="2C93ADE3" w:rsidR="00BD4A7F" w:rsidRDefault="00BD4A7F" w:rsidP="00B53BA9">
      <w:pPr>
        <w:pStyle w:val="BodyText1"/>
      </w:pPr>
      <w:r>
        <w:t xml:space="preserve">We are considering </w:t>
      </w:r>
      <w:r w:rsidR="00DB5285">
        <w:t>changing</w:t>
      </w:r>
      <w:r>
        <w:t xml:space="preserve"> the project notes field</w:t>
      </w:r>
      <w:r w:rsidR="00A0284D">
        <w:t xml:space="preserve"> into a structured notes table</w:t>
      </w:r>
      <w:r w:rsidR="00DB5285">
        <w:t xml:space="preserve"> that includes the note type, the date the note was made, and the description of the note. This change will </w:t>
      </w:r>
      <w:r>
        <w:t xml:space="preserve">support accessibility and data analysis. </w:t>
      </w:r>
    </w:p>
    <w:p w14:paraId="45F40FBA" w14:textId="7804C8CA" w:rsidR="00880904" w:rsidRDefault="00BD4A7F" w:rsidP="00BD4A7F">
      <w:pPr>
        <w:pStyle w:val="BodyText1"/>
      </w:pPr>
      <w:r>
        <w:t>Currently,</w:t>
      </w:r>
      <w:r w:rsidR="00BE5411">
        <w:t xml:space="preserve"> </w:t>
      </w:r>
      <w:r>
        <w:t xml:space="preserve">the project notes field in the register </w:t>
      </w:r>
      <w:r w:rsidR="00435480">
        <w:t>describes</w:t>
      </w:r>
      <w:r w:rsidR="00854381">
        <w:t xml:space="preserve"> </w:t>
      </w:r>
      <w:r w:rsidR="00170FC8">
        <w:t xml:space="preserve">key events </w:t>
      </w:r>
      <w:r w:rsidR="00854381">
        <w:t xml:space="preserve">affecting </w:t>
      </w:r>
      <w:r w:rsidR="00435480">
        <w:t>ACCU Scheme projects</w:t>
      </w:r>
      <w:r w:rsidR="00C160AF">
        <w:t xml:space="preserve">. </w:t>
      </w:r>
      <w:r w:rsidR="00D91E35">
        <w:t xml:space="preserve">This includes </w:t>
      </w:r>
      <w:r w:rsidR="006D4291">
        <w:t xml:space="preserve">details </w:t>
      </w:r>
      <w:r w:rsidR="00A96132">
        <w:t>such as c</w:t>
      </w:r>
      <w:r w:rsidR="00854381" w:rsidRPr="00C433F1">
        <w:t xml:space="preserve">hanges </w:t>
      </w:r>
      <w:r w:rsidR="00435480">
        <w:t xml:space="preserve">relating </w:t>
      </w:r>
      <w:r w:rsidR="00854381" w:rsidRPr="00C433F1">
        <w:t xml:space="preserve">to </w:t>
      </w:r>
      <w:r w:rsidR="00435480">
        <w:t xml:space="preserve">the </w:t>
      </w:r>
      <w:r w:rsidR="00854381" w:rsidRPr="00C433F1">
        <w:t xml:space="preserve">proponent, </w:t>
      </w:r>
      <w:r w:rsidR="00E0706F">
        <w:t xml:space="preserve">project </w:t>
      </w:r>
      <w:r w:rsidR="00854381" w:rsidRPr="00C433F1">
        <w:t>area and methods</w:t>
      </w:r>
      <w:r w:rsidR="00435480">
        <w:t xml:space="preserve"> for a project</w:t>
      </w:r>
      <w:r>
        <w:t>, as well as</w:t>
      </w:r>
      <w:r w:rsidR="00854381" w:rsidRPr="00C433F1">
        <w:t xml:space="preserve"> information about relinquishments and project splits under section 77A</w:t>
      </w:r>
      <w:r w:rsidR="00E46299">
        <w:t xml:space="preserve"> of the CFI Act</w:t>
      </w:r>
      <w:r w:rsidR="00763A36">
        <w:t xml:space="preserve">. </w:t>
      </w:r>
    </w:p>
    <w:tbl>
      <w:tblPr>
        <w:tblStyle w:val="CERCallout"/>
        <w:tblW w:w="0" w:type="auto"/>
        <w:tblInd w:w="-30" w:type="dxa"/>
        <w:tblBorders>
          <w:left w:val="single" w:sz="4" w:space="0" w:color="9FB76F" w:themeColor="accent1"/>
        </w:tblBorders>
        <w:tblLook w:val="04A0" w:firstRow="1" w:lastRow="0" w:firstColumn="1" w:lastColumn="0" w:noHBand="0" w:noVBand="1"/>
      </w:tblPr>
      <w:tblGrid>
        <w:gridCol w:w="9609"/>
      </w:tblGrid>
      <w:tr w:rsidR="003A5852" w14:paraId="720A63F2" w14:textId="77777777" w:rsidTr="00C7629A">
        <w:trPr>
          <w:cnfStyle w:val="100000000000" w:firstRow="1" w:lastRow="0" w:firstColumn="0" w:lastColumn="0" w:oddVBand="0" w:evenVBand="0" w:oddHBand="0" w:evenHBand="0" w:firstRowFirstColumn="0" w:firstRowLastColumn="0" w:lastRowFirstColumn="0" w:lastRowLastColumn="0"/>
        </w:trPr>
        <w:tc>
          <w:tcPr>
            <w:tcW w:w="9609" w:type="dxa"/>
            <w:tcBorders>
              <w:left w:val="single" w:sz="24" w:space="0" w:color="9FB76F" w:themeColor="accent1"/>
            </w:tcBorders>
          </w:tcPr>
          <w:p w14:paraId="680C90E6" w14:textId="745D9361" w:rsidR="003A5852" w:rsidRPr="00E46299" w:rsidRDefault="009E018D" w:rsidP="009E018D">
            <w:pPr>
              <w:pStyle w:val="BodyText1"/>
              <w:spacing w:beforeAutospacing="0"/>
              <w:rPr>
                <w:b w:val="0"/>
              </w:rPr>
            </w:pPr>
            <w:r>
              <w:t>Consultation questions</w:t>
            </w:r>
          </w:p>
          <w:p w14:paraId="435369B0" w14:textId="1D61AE28" w:rsidR="003A5852" w:rsidRPr="009E018D" w:rsidRDefault="00602AAD" w:rsidP="009E018D">
            <w:pPr>
              <w:pStyle w:val="CERbullets"/>
              <w:spacing w:before="0" w:beforeAutospacing="0"/>
              <w:ind w:left="678"/>
              <w:rPr>
                <w:b w:val="0"/>
              </w:rPr>
            </w:pPr>
            <w:r w:rsidRPr="009E018D">
              <w:rPr>
                <w:b w:val="0"/>
              </w:rPr>
              <w:t>Are there any issues with</w:t>
            </w:r>
            <w:r w:rsidR="00887833" w:rsidRPr="009E018D">
              <w:rPr>
                <w:b w:val="0"/>
              </w:rPr>
              <w:t xml:space="preserve"> the proposed </w:t>
            </w:r>
            <w:r w:rsidR="005E63FC" w:rsidRPr="009E018D">
              <w:rPr>
                <w:b w:val="0"/>
                <w:bCs/>
              </w:rPr>
              <w:t>restructuring</w:t>
            </w:r>
            <w:r w:rsidR="00887833" w:rsidRPr="009E018D">
              <w:rPr>
                <w:b w:val="0"/>
              </w:rPr>
              <w:t xml:space="preserve"> of project area notes data</w:t>
            </w:r>
            <w:r w:rsidR="005E63FC" w:rsidRPr="009E018D">
              <w:rPr>
                <w:b w:val="0"/>
                <w:bCs/>
              </w:rPr>
              <w:t xml:space="preserve"> into a </w:t>
            </w:r>
            <w:r w:rsidR="001E3133">
              <w:rPr>
                <w:b w:val="0"/>
                <w:bCs/>
              </w:rPr>
              <w:t>structured notes table</w:t>
            </w:r>
            <w:r w:rsidR="00887833" w:rsidRPr="009E018D">
              <w:rPr>
                <w:b w:val="0"/>
                <w:bCs/>
              </w:rPr>
              <w:t>?</w:t>
            </w:r>
            <w:r w:rsidR="00887833" w:rsidRPr="009E018D">
              <w:rPr>
                <w:b w:val="0"/>
              </w:rPr>
              <w:t xml:space="preserve"> </w:t>
            </w:r>
            <w:r w:rsidRPr="009E018D">
              <w:rPr>
                <w:b w:val="0"/>
              </w:rPr>
              <w:t>If so, what are those issues?</w:t>
            </w:r>
          </w:p>
        </w:tc>
      </w:tr>
    </w:tbl>
    <w:p w14:paraId="76657E16" w14:textId="26E8231B" w:rsidR="00C71330" w:rsidRPr="004D0368" w:rsidRDefault="00C71330">
      <w:pPr>
        <w:spacing w:after="0"/>
        <w:rPr>
          <w:rFonts w:asciiTheme="majorHAnsi" w:eastAsia="Times New Roman" w:hAnsiTheme="majorHAnsi"/>
          <w:b/>
          <w:sz w:val="8"/>
          <w:szCs w:val="8"/>
        </w:rPr>
      </w:pPr>
      <w:r w:rsidRPr="004D0368">
        <w:rPr>
          <w:sz w:val="2"/>
          <w:szCs w:val="4"/>
        </w:rPr>
        <w:br w:type="page"/>
      </w:r>
    </w:p>
    <w:p w14:paraId="4A0035DE" w14:textId="0C6FDDFB" w:rsidR="00C71330" w:rsidRDefault="00C71330" w:rsidP="00C71330">
      <w:pPr>
        <w:pStyle w:val="Heading2"/>
      </w:pPr>
      <w:bookmarkStart w:id="1" w:name="_Attachment_A_–"/>
      <w:bookmarkEnd w:id="1"/>
      <w:r>
        <w:lastRenderedPageBreak/>
        <w:t xml:space="preserve">Attachment A </w:t>
      </w:r>
      <w:r w:rsidR="00DA73BF">
        <w:t xml:space="preserve">– </w:t>
      </w:r>
      <w:r>
        <w:t>Legislative basis for the publication of the ACCU Scheme Project Register</w:t>
      </w:r>
    </w:p>
    <w:p w14:paraId="6720A426" w14:textId="674B444A" w:rsidR="003267F9" w:rsidRDefault="005F24F0" w:rsidP="005F24F0">
      <w:pPr>
        <w:pStyle w:val="acthead3"/>
        <w:spacing w:before="240" w:beforeAutospacing="0" w:after="240" w:afterAutospacing="0"/>
        <w:ind w:left="1134" w:hanging="1134"/>
        <w:rPr>
          <w:rStyle w:val="chardivtext"/>
          <w:rFonts w:eastAsiaTheme="minorEastAsia"/>
          <w:b/>
          <w:bCs/>
          <w:color w:val="000000"/>
          <w:sz w:val="28"/>
          <w:szCs w:val="28"/>
        </w:rPr>
      </w:pPr>
      <w:r w:rsidRPr="00190F52">
        <w:rPr>
          <w:rStyle w:val="chardivtext"/>
          <w:rFonts w:eastAsiaTheme="minorEastAsia"/>
          <w:b/>
          <w:bCs/>
          <w:color w:val="000000"/>
          <w:sz w:val="28"/>
          <w:szCs w:val="28"/>
        </w:rPr>
        <w:t>Carbon Credits (Carbon Farming Initiative) Act 2011</w:t>
      </w:r>
    </w:p>
    <w:p w14:paraId="2E9E586C" w14:textId="7134612B" w:rsidR="004125EB" w:rsidRPr="00190F52" w:rsidRDefault="004125EB" w:rsidP="00190F52">
      <w:pPr>
        <w:pStyle w:val="acthead3"/>
        <w:spacing w:before="240" w:beforeAutospacing="0" w:after="240" w:afterAutospacing="0"/>
        <w:ind w:left="1134" w:hanging="1134"/>
        <w:rPr>
          <w:rStyle w:val="chardivtext"/>
          <w:rFonts w:eastAsiaTheme="minorEastAsia"/>
          <w:color w:val="000000"/>
        </w:rPr>
      </w:pPr>
      <w:r w:rsidRPr="00190F52">
        <w:rPr>
          <w:rFonts w:eastAsiaTheme="minorEastAsia"/>
          <w:b/>
          <w:bCs/>
          <w:color w:val="000000"/>
        </w:rPr>
        <w:t>Part 12—Publication of information</w:t>
      </w:r>
    </w:p>
    <w:p w14:paraId="595E713B" w14:textId="77777777" w:rsidR="00437AE2" w:rsidRPr="00190F52" w:rsidRDefault="00437AE2" w:rsidP="00437AE2">
      <w:pPr>
        <w:pStyle w:val="acthead3"/>
        <w:spacing w:before="240" w:beforeAutospacing="0" w:after="0" w:afterAutospacing="0"/>
        <w:ind w:left="1134" w:hanging="1134"/>
        <w:rPr>
          <w:b/>
          <w:bCs/>
          <w:color w:val="000000"/>
        </w:rPr>
      </w:pPr>
      <w:r w:rsidRPr="00190F52">
        <w:rPr>
          <w:rStyle w:val="chardivno"/>
          <w:b/>
          <w:bCs/>
          <w:color w:val="000000"/>
        </w:rPr>
        <w:t>Division 5</w:t>
      </w:r>
      <w:r w:rsidRPr="00190F52">
        <w:rPr>
          <w:b/>
          <w:bCs/>
          <w:color w:val="000000"/>
        </w:rPr>
        <w:t>—</w:t>
      </w:r>
      <w:r w:rsidRPr="00190F52">
        <w:rPr>
          <w:rStyle w:val="chardivtext"/>
          <w:rFonts w:eastAsiaTheme="minorEastAsia"/>
          <w:b/>
          <w:bCs/>
          <w:color w:val="000000"/>
        </w:rPr>
        <w:t>Emissions Reduction Fund Register</w:t>
      </w:r>
    </w:p>
    <w:p w14:paraId="172AC10C" w14:textId="773C22E5" w:rsidR="00437AE2" w:rsidRDefault="00437AE2" w:rsidP="00437AE2">
      <w:pPr>
        <w:pStyle w:val="acthead5"/>
        <w:spacing w:before="280" w:beforeAutospacing="0" w:after="0" w:afterAutospacing="0"/>
        <w:ind w:left="1134" w:hanging="1134"/>
        <w:rPr>
          <w:b/>
          <w:bCs/>
          <w:color w:val="000000"/>
        </w:rPr>
      </w:pPr>
      <w:r>
        <w:rPr>
          <w:rStyle w:val="charsectno"/>
          <w:b/>
          <w:bCs/>
          <w:color w:val="000000"/>
        </w:rPr>
        <w:t>167</w:t>
      </w:r>
      <w:r w:rsidR="006E6349">
        <w:rPr>
          <w:b/>
          <w:bCs/>
          <w:color w:val="000000"/>
        </w:rPr>
        <w:t xml:space="preserve"> </w:t>
      </w:r>
      <w:r>
        <w:rPr>
          <w:b/>
          <w:bCs/>
          <w:color w:val="000000"/>
        </w:rPr>
        <w:t>Emissions Reduction Fund Register</w:t>
      </w:r>
    </w:p>
    <w:p w14:paraId="5E3CB051" w14:textId="77777777" w:rsidR="00437AE2" w:rsidRDefault="00437AE2" w:rsidP="00C0095D">
      <w:pPr>
        <w:pStyle w:val="subsection"/>
        <w:spacing w:before="180" w:after="0"/>
        <w:ind w:left="1134" w:hanging="1134"/>
        <w:rPr>
          <w:color w:val="000000"/>
          <w:sz w:val="22"/>
          <w:szCs w:val="22"/>
        </w:rPr>
      </w:pPr>
      <w:r>
        <w:rPr>
          <w:color w:val="000000"/>
          <w:sz w:val="22"/>
          <w:szCs w:val="22"/>
        </w:rPr>
        <w:t> (1) The Regulator must keep a register, to be known as the Emissions Reduction Fund Register.</w:t>
      </w:r>
    </w:p>
    <w:p w14:paraId="5944EDCA" w14:textId="3CBFA374" w:rsidR="00437AE2" w:rsidRDefault="00437AE2" w:rsidP="00C0095D">
      <w:pPr>
        <w:pStyle w:val="subsection"/>
        <w:spacing w:before="180" w:after="0"/>
        <w:ind w:left="1134" w:hanging="1134"/>
        <w:rPr>
          <w:color w:val="000000"/>
          <w:sz w:val="22"/>
          <w:szCs w:val="22"/>
        </w:rPr>
      </w:pPr>
      <w:r>
        <w:rPr>
          <w:color w:val="000000"/>
          <w:sz w:val="22"/>
          <w:szCs w:val="22"/>
        </w:rPr>
        <w:t> (2) The Emissions Reduction Fund Register is to be maintained by electronic means.</w:t>
      </w:r>
    </w:p>
    <w:p w14:paraId="44633A78" w14:textId="743B5411" w:rsidR="00437AE2" w:rsidRDefault="00437AE2" w:rsidP="00C0095D">
      <w:pPr>
        <w:pStyle w:val="subsection"/>
        <w:spacing w:before="180" w:after="0"/>
        <w:ind w:left="1134" w:hanging="1134"/>
        <w:rPr>
          <w:color w:val="000000"/>
          <w:sz w:val="22"/>
          <w:szCs w:val="22"/>
        </w:rPr>
      </w:pPr>
      <w:r>
        <w:rPr>
          <w:color w:val="000000"/>
          <w:sz w:val="22"/>
          <w:szCs w:val="22"/>
        </w:rPr>
        <w:t> (3) The Emissions Reduction Fund Register is to be made available for inspection on the Regulator’s website.</w:t>
      </w:r>
    </w:p>
    <w:p w14:paraId="2DC6F080" w14:textId="56AEFD22" w:rsidR="00437AE2" w:rsidRDefault="00437AE2" w:rsidP="00C0095D">
      <w:pPr>
        <w:pStyle w:val="subsection"/>
        <w:spacing w:before="180" w:after="0"/>
        <w:ind w:left="1134" w:hanging="1134"/>
        <w:rPr>
          <w:color w:val="000000"/>
          <w:sz w:val="22"/>
          <w:szCs w:val="22"/>
        </w:rPr>
      </w:pPr>
      <w:r>
        <w:rPr>
          <w:color w:val="000000"/>
          <w:sz w:val="22"/>
          <w:szCs w:val="22"/>
        </w:rPr>
        <w:t> (4) The Regulator must ensure that the Emissions Reduction Fund Register is up</w:t>
      </w:r>
      <w:r>
        <w:rPr>
          <w:color w:val="000000"/>
          <w:sz w:val="22"/>
          <w:szCs w:val="22"/>
        </w:rPr>
        <w:noBreakHyphen/>
        <w:t>to</w:t>
      </w:r>
      <w:r>
        <w:rPr>
          <w:color w:val="000000"/>
          <w:sz w:val="22"/>
          <w:szCs w:val="22"/>
        </w:rPr>
        <w:noBreakHyphen/>
        <w:t>date.</w:t>
      </w:r>
    </w:p>
    <w:p w14:paraId="44052F59" w14:textId="624437C7" w:rsidR="00437AE2" w:rsidRDefault="00437AE2" w:rsidP="00437AE2">
      <w:pPr>
        <w:pStyle w:val="acthead5"/>
        <w:spacing w:before="280" w:beforeAutospacing="0" w:after="0" w:afterAutospacing="0"/>
        <w:ind w:left="1134" w:hanging="1134"/>
        <w:rPr>
          <w:b/>
          <w:bCs/>
          <w:color w:val="000000"/>
        </w:rPr>
      </w:pPr>
      <w:r>
        <w:rPr>
          <w:rStyle w:val="charsectno"/>
          <w:b/>
          <w:bCs/>
          <w:color w:val="000000"/>
        </w:rPr>
        <w:t>168</w:t>
      </w:r>
      <w:r w:rsidR="006E6349">
        <w:rPr>
          <w:b/>
          <w:bCs/>
          <w:color w:val="000000"/>
        </w:rPr>
        <w:t xml:space="preserve"> </w:t>
      </w:r>
      <w:r>
        <w:rPr>
          <w:b/>
          <w:bCs/>
          <w:color w:val="000000"/>
        </w:rPr>
        <w:t>Entries in the Register</w:t>
      </w:r>
    </w:p>
    <w:p w14:paraId="15F642CD" w14:textId="77777777" w:rsidR="00437AE2" w:rsidRDefault="00437AE2" w:rsidP="00C0095D">
      <w:pPr>
        <w:pStyle w:val="subsection"/>
        <w:spacing w:before="180" w:after="0"/>
      </w:pPr>
      <w:r>
        <w:t xml:space="preserve"> (1) The Emissions Reduction Fund Register must set </w:t>
      </w:r>
      <w:r>
        <w:rPr>
          <w:color w:val="000000"/>
          <w:sz w:val="22"/>
          <w:szCs w:val="22"/>
        </w:rPr>
        <w:t>out</w:t>
      </w:r>
      <w:r>
        <w:t>, for each eligible offsets project:</w:t>
      </w:r>
    </w:p>
    <w:p w14:paraId="236D614E" w14:textId="77777777" w:rsidR="00437AE2" w:rsidRDefault="00437AE2" w:rsidP="00DA2C1C">
      <w:pPr>
        <w:pStyle w:val="paragraph"/>
      </w:pPr>
      <w:r>
        <w:t xml:space="preserve"> (a) the </w:t>
      </w:r>
      <w:r w:rsidRPr="00DA2C1C">
        <w:t>name</w:t>
      </w:r>
      <w:r>
        <w:t xml:space="preserve"> of </w:t>
      </w:r>
      <w:r w:rsidRPr="00DA2C1C">
        <w:t>the</w:t>
      </w:r>
      <w:r>
        <w:t xml:space="preserve"> </w:t>
      </w:r>
      <w:r>
        <w:rPr>
          <w:color w:val="000000"/>
          <w:sz w:val="22"/>
          <w:szCs w:val="22"/>
        </w:rPr>
        <w:t>project</w:t>
      </w:r>
      <w:r>
        <w:t>; and</w:t>
      </w:r>
    </w:p>
    <w:p w14:paraId="363AB4F8" w14:textId="77777777" w:rsidR="00437AE2" w:rsidRDefault="00437AE2" w:rsidP="00DA2C1C">
      <w:pPr>
        <w:pStyle w:val="paragraph"/>
      </w:pPr>
      <w:r>
        <w:t> (b) if the project is an area</w:t>
      </w:r>
      <w:r>
        <w:noBreakHyphen/>
        <w:t>based offsets project—the following:</w:t>
      </w:r>
    </w:p>
    <w:p w14:paraId="053D5A73" w14:textId="4084FB52" w:rsidR="00437AE2" w:rsidRDefault="00437AE2" w:rsidP="00DA2C1C">
      <w:pPr>
        <w:pStyle w:val="paragraphsub"/>
        <w:rPr>
          <w:color w:val="000000"/>
        </w:rPr>
      </w:pPr>
      <w:r w:rsidRPr="53453912">
        <w:t> </w:t>
      </w:r>
      <w:r w:rsidR="008E1431">
        <w:rPr>
          <w:color w:val="000000"/>
        </w:rPr>
        <w:tab/>
      </w:r>
      <w:r w:rsidRPr="53453912">
        <w:t>(</w:t>
      </w:r>
      <w:proofErr w:type="spellStart"/>
      <w:r w:rsidRPr="53453912">
        <w:t>i</w:t>
      </w:r>
      <w:proofErr w:type="spellEnd"/>
      <w:r w:rsidRPr="53453912">
        <w:t xml:space="preserve">) the project </w:t>
      </w:r>
      <w:r w:rsidRPr="00DA2C1C">
        <w:t>area</w:t>
      </w:r>
      <w:r w:rsidRPr="53453912">
        <w:t xml:space="preserve"> or project areas;</w:t>
      </w:r>
    </w:p>
    <w:p w14:paraId="1DC3A4C7" w14:textId="4B0A1594" w:rsidR="00437AE2" w:rsidRDefault="00437AE2" w:rsidP="00DA2C1C">
      <w:pPr>
        <w:pStyle w:val="paragraphsub"/>
        <w:rPr>
          <w:color w:val="000000"/>
        </w:rPr>
      </w:pPr>
      <w:r w:rsidRPr="53453912">
        <w:t> </w:t>
      </w:r>
      <w:r w:rsidR="008E1431">
        <w:rPr>
          <w:color w:val="000000"/>
        </w:rPr>
        <w:tab/>
      </w:r>
      <w:r w:rsidRPr="53453912">
        <w:t>(ii) the carbon estimation area, or carbon estimation areas, for the project; and</w:t>
      </w:r>
    </w:p>
    <w:p w14:paraId="75952634" w14:textId="77777777" w:rsidR="00437AE2" w:rsidRDefault="00437AE2" w:rsidP="00DA2C1C">
      <w:pPr>
        <w:pStyle w:val="paragraph"/>
      </w:pPr>
      <w:r>
        <w:t> (c) a description of the project; and</w:t>
      </w:r>
    </w:p>
    <w:p w14:paraId="75E796C4" w14:textId="77777777" w:rsidR="00437AE2" w:rsidRDefault="00437AE2" w:rsidP="00DA2C1C">
      <w:pPr>
        <w:pStyle w:val="paragraph"/>
      </w:pPr>
      <w:r>
        <w:t> (d) whether the project is a joint implementation project; and</w:t>
      </w:r>
    </w:p>
    <w:p w14:paraId="508FE366" w14:textId="77777777" w:rsidR="00437AE2" w:rsidRDefault="00437AE2" w:rsidP="00DA2C1C">
      <w:pPr>
        <w:pStyle w:val="paragraph"/>
      </w:pPr>
      <w:r>
        <w:t> (e) the location of the project; and</w:t>
      </w:r>
    </w:p>
    <w:p w14:paraId="3B13A62F" w14:textId="77777777" w:rsidR="00437AE2" w:rsidRDefault="00437AE2" w:rsidP="00DA2C1C">
      <w:pPr>
        <w:pStyle w:val="paragraph"/>
      </w:pPr>
      <w:r>
        <w:t> (f) the project proponent for the project; and</w:t>
      </w:r>
    </w:p>
    <w:p w14:paraId="7BDB22A7" w14:textId="77777777" w:rsidR="00437AE2" w:rsidRDefault="00437AE2" w:rsidP="00DA2C1C">
      <w:pPr>
        <w:pStyle w:val="paragraph"/>
      </w:pPr>
      <w:r>
        <w:t> (g) the name of the applicable methodology determination; and</w:t>
      </w:r>
    </w:p>
    <w:p w14:paraId="20CD48BF" w14:textId="77777777" w:rsidR="00437AE2" w:rsidRDefault="00437AE2" w:rsidP="00DA2C1C">
      <w:pPr>
        <w:pStyle w:val="paragraph"/>
      </w:pPr>
      <w:r>
        <w:t> (h) whether the relevant declaration under section 27 is subject to a condition that all relevant regulatory</w:t>
      </w:r>
      <w:r w:rsidR="008E1431">
        <w:t xml:space="preserve"> </w:t>
      </w:r>
      <w:r>
        <w:t>approvals must be obtained before the end of the first reporting period for the project; and</w:t>
      </w:r>
    </w:p>
    <w:p w14:paraId="7E6C8666" w14:textId="77777777" w:rsidR="00437AE2" w:rsidRDefault="00437AE2" w:rsidP="00DA2C1C">
      <w:pPr>
        <w:pStyle w:val="paragraph"/>
      </w:pPr>
      <w:r>
        <w:t> (ha) whether the relevant declaration under section 27 is subject to a condition mentioned in subsection 28A(2); and</w:t>
      </w:r>
    </w:p>
    <w:p w14:paraId="246CEE0B" w14:textId="77777777" w:rsidR="00437AE2" w:rsidRDefault="00437AE2" w:rsidP="00DA2C1C">
      <w:pPr>
        <w:pStyle w:val="paragraph"/>
      </w:pPr>
      <w:r>
        <w:t> (</w:t>
      </w:r>
      <w:proofErr w:type="spellStart"/>
      <w:r>
        <w:t>i</w:t>
      </w:r>
      <w:proofErr w:type="spellEnd"/>
      <w:r>
        <w:t>) if the project is a sequestration offsets project:</w:t>
      </w:r>
    </w:p>
    <w:p w14:paraId="01F4E08F" w14:textId="77777777" w:rsidR="00437AE2" w:rsidRDefault="00437AE2" w:rsidP="00DA2C1C">
      <w:pPr>
        <w:pStyle w:val="paragraphsub"/>
      </w:pPr>
      <w:r>
        <w:t> (</w:t>
      </w:r>
      <w:proofErr w:type="spellStart"/>
      <w:r>
        <w:t>i</w:t>
      </w:r>
      <w:proofErr w:type="spellEnd"/>
      <w:r>
        <w:t>) whether the project is a 100</w:t>
      </w:r>
      <w:r>
        <w:noBreakHyphen/>
        <w:t>year permanence period project or a 25</w:t>
      </w:r>
      <w:r>
        <w:noBreakHyphen/>
        <w:t>year permanence period project; and</w:t>
      </w:r>
    </w:p>
    <w:p w14:paraId="2A578925" w14:textId="40E26281" w:rsidR="00437AE2" w:rsidRDefault="00437AE2" w:rsidP="00DA2C1C">
      <w:pPr>
        <w:pStyle w:val="paragraphsub"/>
        <w:rPr>
          <w:color w:val="000000"/>
        </w:rPr>
      </w:pPr>
      <w:r w:rsidRPr="53453912">
        <w:t> </w:t>
      </w:r>
      <w:r w:rsidR="008E1431">
        <w:rPr>
          <w:color w:val="000000"/>
        </w:rPr>
        <w:tab/>
      </w:r>
      <w:r w:rsidRPr="53453912">
        <w:t>(ii) when the permanence period for the project will end; and</w:t>
      </w:r>
    </w:p>
    <w:p w14:paraId="7B3516F3" w14:textId="77777777" w:rsidR="00437AE2" w:rsidRDefault="00437AE2" w:rsidP="00DA2C1C">
      <w:pPr>
        <w:pStyle w:val="paragraph"/>
      </w:pPr>
      <w:r>
        <w:t> (</w:t>
      </w:r>
      <w:proofErr w:type="spellStart"/>
      <w:r>
        <w:t>ja</w:t>
      </w:r>
      <w:proofErr w:type="spellEnd"/>
      <w:r>
        <w:t>) if:</w:t>
      </w:r>
    </w:p>
    <w:p w14:paraId="3EBE5633" w14:textId="77777777" w:rsidR="00437AE2" w:rsidRDefault="00437AE2" w:rsidP="00DA2C1C">
      <w:pPr>
        <w:pStyle w:val="paragraphsub"/>
      </w:pPr>
      <w:r>
        <w:t> (</w:t>
      </w:r>
      <w:proofErr w:type="spellStart"/>
      <w:r>
        <w:t>i</w:t>
      </w:r>
      <w:proofErr w:type="spellEnd"/>
      <w:r>
        <w:t>) the project is an area</w:t>
      </w:r>
      <w:r>
        <w:noBreakHyphen/>
        <w:t>based offsets project; and</w:t>
      </w:r>
    </w:p>
    <w:p w14:paraId="26FDA7FD" w14:textId="77777777" w:rsidR="00437AE2" w:rsidRDefault="00437AE2" w:rsidP="00DA2C1C">
      <w:pPr>
        <w:pStyle w:val="paragraphsub"/>
      </w:pPr>
      <w:r>
        <w:t> (ii) the project area, or any of the project areas, is covered by a regional natural resource management plan;</w:t>
      </w:r>
    </w:p>
    <w:p w14:paraId="6C2256FF" w14:textId="616BF9A9" w:rsidR="00437AE2" w:rsidRDefault="006E6349" w:rsidP="00DA2C1C">
      <w:pPr>
        <w:pStyle w:val="paragraph"/>
      </w:pPr>
      <w:r>
        <w:t xml:space="preserve"> </w:t>
      </w:r>
      <w:r w:rsidR="00437AE2">
        <w:t>whether the project is consistent with the plan; and</w:t>
      </w:r>
    </w:p>
    <w:p w14:paraId="7C70566A" w14:textId="77777777" w:rsidR="00437AE2" w:rsidRDefault="00437AE2" w:rsidP="00DA2C1C">
      <w:pPr>
        <w:pStyle w:val="paragraph"/>
      </w:pPr>
      <w:r>
        <w:t> (k) if any Australian carbon credit units have been issued in relation to the project in accordance with Part 2:</w:t>
      </w:r>
    </w:p>
    <w:p w14:paraId="7CB0225B" w14:textId="77777777" w:rsidR="00437AE2" w:rsidRDefault="00437AE2" w:rsidP="00DA2C1C">
      <w:pPr>
        <w:pStyle w:val="paragraphsub"/>
      </w:pPr>
      <w:r>
        <w:t> (</w:t>
      </w:r>
      <w:proofErr w:type="spellStart"/>
      <w:r>
        <w:t>i</w:t>
      </w:r>
      <w:proofErr w:type="spellEnd"/>
      <w:r>
        <w:t>) the total number of units so issued; and</w:t>
      </w:r>
    </w:p>
    <w:p w14:paraId="0C22F506" w14:textId="77777777" w:rsidR="00437AE2" w:rsidRDefault="00437AE2" w:rsidP="00DA2C1C">
      <w:pPr>
        <w:pStyle w:val="paragraphsub"/>
      </w:pPr>
      <w:r>
        <w:t> (ii) the financial year, or each of the financial years, in which those units were so issued; and</w:t>
      </w:r>
    </w:p>
    <w:p w14:paraId="341E9350" w14:textId="77777777" w:rsidR="00437AE2" w:rsidRDefault="00437AE2" w:rsidP="00DA2C1C">
      <w:pPr>
        <w:pStyle w:val="paragraphsub"/>
      </w:pPr>
      <w:r>
        <w:t> (iii) the name of the person, or each of the persons, to whom those units have been issued; and</w:t>
      </w:r>
    </w:p>
    <w:p w14:paraId="14063D61" w14:textId="77777777" w:rsidR="00437AE2" w:rsidRDefault="00437AE2" w:rsidP="00DA2C1C">
      <w:pPr>
        <w:pStyle w:val="paragraph"/>
      </w:pPr>
      <w:r>
        <w:lastRenderedPageBreak/>
        <w:t> (m) if any Australian carbon credit units have been relinquished in order to comply with a requirement under Part 7 in relation to the project—the total number of units so relinquished; and</w:t>
      </w:r>
    </w:p>
    <w:p w14:paraId="4E6D797F" w14:textId="77777777" w:rsidR="00437AE2" w:rsidRDefault="00437AE2" w:rsidP="00DA2C1C">
      <w:pPr>
        <w:pStyle w:val="paragraph"/>
      </w:pPr>
      <w:r>
        <w:t> (n) if the project is a sequestration offsets project, and the project area or project areas are to any extent subject to a carbon maintenance obligation:</w:t>
      </w:r>
    </w:p>
    <w:p w14:paraId="58DACD02" w14:textId="77777777" w:rsidR="00437AE2" w:rsidRDefault="00437AE2" w:rsidP="00DA2C1C">
      <w:pPr>
        <w:pStyle w:val="paragraphsub"/>
      </w:pPr>
      <w:r>
        <w:t> (</w:t>
      </w:r>
      <w:proofErr w:type="spellStart"/>
      <w:r>
        <w:t>i</w:t>
      </w:r>
      <w:proofErr w:type="spellEnd"/>
      <w:r>
        <w:t>) a statement to the effect that the project area or project areas are, to a specified extent, subject to a carbon maintenance obligation; and</w:t>
      </w:r>
    </w:p>
    <w:p w14:paraId="5CF7B7B1" w14:textId="77777777" w:rsidR="00437AE2" w:rsidRDefault="00437AE2" w:rsidP="00DA2C1C">
      <w:pPr>
        <w:pStyle w:val="paragraphsub"/>
      </w:pPr>
      <w:r>
        <w:t> (ii) the net total number of Australian carbon credit units issued in relation to the project in accordance with Part 2; and</w:t>
      </w:r>
    </w:p>
    <w:p w14:paraId="264EE5B5" w14:textId="77777777" w:rsidR="00437AE2" w:rsidRDefault="00437AE2" w:rsidP="00DA2C1C">
      <w:pPr>
        <w:pStyle w:val="paragraph"/>
      </w:pPr>
      <w:r>
        <w:t> (o) if:</w:t>
      </w:r>
    </w:p>
    <w:p w14:paraId="3BCF1384" w14:textId="77777777" w:rsidR="00437AE2" w:rsidRDefault="00437AE2" w:rsidP="00DA2C1C">
      <w:pPr>
        <w:pStyle w:val="paragraphsub"/>
      </w:pPr>
      <w:r>
        <w:t> (</w:t>
      </w:r>
      <w:proofErr w:type="spellStart"/>
      <w:r>
        <w:t>i</w:t>
      </w:r>
      <w:proofErr w:type="spellEnd"/>
      <w:r>
        <w:t>) the project proponent for the project has requested the Regulator that particular information about the environmental benefits, or community benefits, of the project be set out in the Emissions Reduction Fund Register; and</w:t>
      </w:r>
    </w:p>
    <w:p w14:paraId="122C82BA" w14:textId="06001D09" w:rsidR="00437AE2" w:rsidRDefault="00437AE2" w:rsidP="00DA2C1C">
      <w:pPr>
        <w:pStyle w:val="paragraphsub"/>
        <w:rPr>
          <w:color w:val="000000"/>
        </w:rPr>
      </w:pPr>
      <w:r w:rsidRPr="325A0807">
        <w:t> (ii) the request has not been withdrawn; and</w:t>
      </w:r>
    </w:p>
    <w:p w14:paraId="509FCFE5" w14:textId="77777777" w:rsidR="00437AE2" w:rsidRDefault="00437AE2" w:rsidP="00DA2C1C">
      <w:pPr>
        <w:pStyle w:val="paragraphsub"/>
      </w:pPr>
      <w:r>
        <w:t> (iii) the requested information meets the requirements specified in the regulations or the legislative rules;</w:t>
      </w:r>
    </w:p>
    <w:p w14:paraId="1DF7521F" w14:textId="222BBC35" w:rsidR="00437AE2" w:rsidRDefault="006E6349" w:rsidP="00DA2C1C">
      <w:pPr>
        <w:pStyle w:val="paragraph"/>
        <w:rPr>
          <w:color w:val="000000"/>
        </w:rPr>
      </w:pPr>
      <w:r>
        <w:t xml:space="preserve"> </w:t>
      </w:r>
      <w:r w:rsidR="00437AE2" w:rsidRPr="5B0A7E5E">
        <w:t>the requested information; and</w:t>
      </w:r>
    </w:p>
    <w:p w14:paraId="34161F24" w14:textId="77777777" w:rsidR="00437AE2" w:rsidRDefault="00437AE2" w:rsidP="00DA2C1C">
      <w:pPr>
        <w:pStyle w:val="paragraph"/>
      </w:pPr>
      <w:r>
        <w:t> (p) if the project is a joint implementation project—such other information relating to the project as is specified in the regulations or the legislative rules; and</w:t>
      </w:r>
    </w:p>
    <w:p w14:paraId="4FB5848A" w14:textId="77777777" w:rsidR="00437AE2" w:rsidRDefault="00437AE2" w:rsidP="00DA2C1C">
      <w:pPr>
        <w:pStyle w:val="paragraph"/>
      </w:pPr>
      <w:r>
        <w:t> (q) such other information (if any) relating to the project as the Regulator considers appropriate.</w:t>
      </w:r>
    </w:p>
    <w:p w14:paraId="01AA8185" w14:textId="77777777" w:rsidR="00437AE2" w:rsidRDefault="00437AE2" w:rsidP="00190F52">
      <w:pPr>
        <w:pStyle w:val="subsection"/>
        <w:spacing w:before="180" w:after="0"/>
        <w:rPr>
          <w:color w:val="000000"/>
          <w:sz w:val="22"/>
          <w:szCs w:val="22"/>
        </w:rPr>
      </w:pPr>
      <w:r>
        <w:rPr>
          <w:color w:val="000000"/>
          <w:sz w:val="22"/>
          <w:szCs w:val="22"/>
        </w:rPr>
        <w:t> (2A) For the purposes of subparagraph (1)(</w:t>
      </w:r>
      <w:proofErr w:type="spellStart"/>
      <w:r>
        <w:rPr>
          <w:color w:val="000000"/>
          <w:sz w:val="22"/>
          <w:szCs w:val="22"/>
        </w:rPr>
        <w:t>i</w:t>
      </w:r>
      <w:proofErr w:type="spellEnd"/>
      <w:r>
        <w:rPr>
          <w:color w:val="000000"/>
          <w:sz w:val="22"/>
          <w:szCs w:val="22"/>
        </w:rPr>
        <w:t>)(ii), the permanence period for a project ends at the last time when a notice could be given under subsection 89(2) in relation to the project if it were assumed that the requirements of paragraphs 89(1)(b) and (c) had been met.</w:t>
      </w:r>
    </w:p>
    <w:p w14:paraId="05378790" w14:textId="77777777" w:rsidR="00437AE2" w:rsidRDefault="00437AE2" w:rsidP="00190F52">
      <w:pPr>
        <w:pStyle w:val="subsection"/>
        <w:spacing w:before="180" w:after="0"/>
        <w:rPr>
          <w:color w:val="000000"/>
          <w:sz w:val="22"/>
          <w:szCs w:val="22"/>
        </w:rPr>
      </w:pPr>
      <w:r>
        <w:rPr>
          <w:color w:val="000000"/>
          <w:sz w:val="22"/>
          <w:szCs w:val="22"/>
        </w:rPr>
        <w:t> (3) If one or more areas of land that were formerly a project area or project areas of an eligible offsets project are to any extent subject to a carbon maintenance obligation, the Emissions Reduction Fund Register must:</w:t>
      </w:r>
    </w:p>
    <w:p w14:paraId="3E58544A" w14:textId="77777777" w:rsidR="00437AE2" w:rsidRDefault="00437AE2" w:rsidP="00DA2C1C">
      <w:pPr>
        <w:pStyle w:val="paragraph"/>
      </w:pPr>
      <w:r>
        <w:t> (a) set out a statement to the effect that the area or areas are, to a specified extent, subject to a carbon maintenance obligation; and</w:t>
      </w:r>
    </w:p>
    <w:p w14:paraId="5DA67576" w14:textId="77777777" w:rsidR="00437AE2" w:rsidRDefault="00437AE2" w:rsidP="00DA2C1C">
      <w:pPr>
        <w:pStyle w:val="paragraph"/>
      </w:pPr>
      <w:r>
        <w:t> (b) identify the area or areas of land; and</w:t>
      </w:r>
    </w:p>
    <w:p w14:paraId="55F51193" w14:textId="77777777" w:rsidR="00437AE2" w:rsidRDefault="00437AE2" w:rsidP="00DA2C1C">
      <w:pPr>
        <w:pStyle w:val="paragraph"/>
      </w:pPr>
      <w:r>
        <w:t> (c) set out the net total number of Australian carbon credit units issued in relation to the project in accordance with Part 2.</w:t>
      </w:r>
    </w:p>
    <w:p w14:paraId="0EB54080" w14:textId="631DCD83" w:rsidR="007C7E8E" w:rsidRPr="00190F52" w:rsidRDefault="00437AE2" w:rsidP="00190F52">
      <w:pPr>
        <w:pStyle w:val="subsection"/>
        <w:spacing w:before="180" w:after="0"/>
        <w:rPr>
          <w:color w:val="000000"/>
          <w:szCs w:val="22"/>
        </w:rPr>
      </w:pPr>
      <w:r>
        <w:rPr>
          <w:color w:val="000000"/>
          <w:sz w:val="22"/>
          <w:szCs w:val="22"/>
        </w:rPr>
        <w:t> (4) Regulations or legislative rules made for the purposes of paragraph (1)(p) must be consistent with the Kyoto rules.</w:t>
      </w:r>
    </w:p>
    <w:p w14:paraId="19FC059A" w14:textId="060A1F13" w:rsidR="00194A84" w:rsidRPr="00190F52" w:rsidRDefault="00194A84" w:rsidP="00100F2D">
      <w:pPr>
        <w:spacing w:before="280" w:after="0"/>
        <w:ind w:left="1134" w:hanging="1134"/>
        <w:rPr>
          <w:rFonts w:ascii="Times New Roman" w:eastAsia="Times New Roman" w:hAnsi="Times New Roman" w:cs="Times New Roman"/>
          <w:b/>
          <w:bCs/>
          <w:color w:val="000000"/>
          <w:sz w:val="28"/>
          <w:szCs w:val="28"/>
          <w:lang w:eastAsia="en-AU"/>
        </w:rPr>
      </w:pPr>
      <w:r w:rsidRPr="00190F52">
        <w:rPr>
          <w:rFonts w:ascii="Times New Roman" w:eastAsia="Times New Roman" w:hAnsi="Times New Roman" w:cs="Times New Roman"/>
          <w:b/>
          <w:bCs/>
          <w:color w:val="000000"/>
          <w:sz w:val="28"/>
          <w:szCs w:val="28"/>
          <w:lang w:eastAsia="en-AU"/>
        </w:rPr>
        <w:t>Carbon Credits (Carbon Farming Initiative) Rule 2015</w:t>
      </w:r>
    </w:p>
    <w:p w14:paraId="14DC60FD" w14:textId="77777777" w:rsidR="007A6628" w:rsidRPr="00190F52" w:rsidRDefault="007A6628" w:rsidP="007A6628">
      <w:pPr>
        <w:spacing w:before="280" w:after="0"/>
        <w:ind w:left="1134" w:hanging="1134"/>
        <w:rPr>
          <w:rFonts w:ascii="Times New Roman" w:eastAsia="Times New Roman" w:hAnsi="Times New Roman" w:cs="Times New Roman"/>
          <w:b/>
          <w:bCs/>
          <w:color w:val="000000"/>
          <w:sz w:val="24"/>
          <w:lang w:eastAsia="en-AU"/>
        </w:rPr>
      </w:pPr>
      <w:r w:rsidRPr="00190F52">
        <w:rPr>
          <w:rFonts w:ascii="Times New Roman" w:eastAsia="Times New Roman" w:hAnsi="Times New Roman" w:cs="Times New Roman"/>
          <w:b/>
          <w:bCs/>
          <w:color w:val="000000"/>
          <w:sz w:val="24"/>
          <w:lang w:eastAsia="en-AU"/>
        </w:rPr>
        <w:t>Part 12—Publication of information</w:t>
      </w:r>
    </w:p>
    <w:p w14:paraId="05F08C60" w14:textId="6661EDBD" w:rsidR="0006309A" w:rsidRPr="00190F52" w:rsidRDefault="0006309A" w:rsidP="0006309A">
      <w:pPr>
        <w:pStyle w:val="BodyText1"/>
        <w:rPr>
          <w:rFonts w:ascii="Times New Roman" w:hAnsi="Times New Roman" w:cs="Times New Roman"/>
          <w:b/>
          <w:bCs/>
        </w:rPr>
      </w:pPr>
      <w:r w:rsidRPr="00190F52">
        <w:rPr>
          <w:rFonts w:ascii="Times New Roman" w:hAnsi="Times New Roman" w:cs="Times New Roman"/>
          <w:b/>
          <w:bCs/>
        </w:rPr>
        <w:t>93A</w:t>
      </w:r>
      <w:r w:rsidR="006E6349">
        <w:rPr>
          <w:rFonts w:ascii="Times New Roman" w:hAnsi="Times New Roman" w:cs="Times New Roman"/>
          <w:b/>
          <w:bCs/>
        </w:rPr>
        <w:t xml:space="preserve"> </w:t>
      </w:r>
      <w:r w:rsidRPr="00190F52">
        <w:rPr>
          <w:rFonts w:ascii="Times New Roman" w:hAnsi="Times New Roman" w:cs="Times New Roman"/>
          <w:b/>
          <w:bCs/>
        </w:rPr>
        <w:t>Publication of relevant information</w:t>
      </w:r>
    </w:p>
    <w:p w14:paraId="7845E217" w14:textId="1A5EC6D0" w:rsidR="0006309A" w:rsidRPr="00190F52" w:rsidRDefault="006E6349" w:rsidP="0006309A">
      <w:pPr>
        <w:pStyle w:val="BodyText1"/>
        <w:numPr>
          <w:ilvl w:val="0"/>
          <w:numId w:val="47"/>
        </w:numPr>
        <w:rPr>
          <w:rFonts w:ascii="Times New Roman" w:hAnsi="Times New Roman" w:cs="Times New Roman"/>
        </w:rPr>
      </w:pPr>
      <w:r>
        <w:rPr>
          <w:rFonts w:ascii="Times New Roman" w:hAnsi="Times New Roman" w:cs="Times New Roman"/>
        </w:rPr>
        <w:t xml:space="preserve"> </w:t>
      </w:r>
      <w:r w:rsidR="0006309A" w:rsidRPr="00190F52">
        <w:rPr>
          <w:rFonts w:ascii="Times New Roman" w:hAnsi="Times New Roman" w:cs="Times New Roman"/>
        </w:rPr>
        <w:t> For the purposes of subsection 166A(2) of the Act, the following information in relation to an eligible offsets project is specified:</w:t>
      </w:r>
    </w:p>
    <w:p w14:paraId="2BFF746F" w14:textId="63E667D8" w:rsidR="0006309A" w:rsidRPr="00190F52" w:rsidRDefault="006E6349" w:rsidP="0006309A">
      <w:pPr>
        <w:pStyle w:val="BodyText1"/>
        <w:numPr>
          <w:ilvl w:val="1"/>
          <w:numId w:val="47"/>
        </w:numPr>
        <w:rPr>
          <w:rFonts w:ascii="Times New Roman" w:hAnsi="Times New Roman" w:cs="Times New Roman"/>
        </w:rPr>
      </w:pPr>
      <w:r>
        <w:rPr>
          <w:rFonts w:ascii="Times New Roman" w:hAnsi="Times New Roman" w:cs="Times New Roman"/>
        </w:rPr>
        <w:t xml:space="preserve"> </w:t>
      </w:r>
      <w:r w:rsidR="0006309A" w:rsidRPr="00190F52">
        <w:rPr>
          <w:rFonts w:ascii="Times New Roman" w:hAnsi="Times New Roman" w:cs="Times New Roman"/>
        </w:rPr>
        <w:t> a description of the project that includes a list of activities that have been, are being, or are to be, carried out during the project’s crediting period;</w:t>
      </w:r>
    </w:p>
    <w:p w14:paraId="02228558" w14:textId="193A00A7" w:rsidR="0006309A" w:rsidRPr="00190F52" w:rsidRDefault="006E6349" w:rsidP="0006309A">
      <w:pPr>
        <w:pStyle w:val="BodyText1"/>
        <w:numPr>
          <w:ilvl w:val="1"/>
          <w:numId w:val="47"/>
        </w:numPr>
        <w:rPr>
          <w:rFonts w:ascii="Times New Roman" w:hAnsi="Times New Roman" w:cs="Times New Roman"/>
        </w:rPr>
      </w:pPr>
      <w:r>
        <w:rPr>
          <w:rFonts w:ascii="Times New Roman" w:hAnsi="Times New Roman" w:cs="Times New Roman"/>
        </w:rPr>
        <w:t xml:space="preserve"> </w:t>
      </w:r>
      <w:r w:rsidR="0006309A" w:rsidRPr="00190F52">
        <w:rPr>
          <w:rFonts w:ascii="Times New Roman" w:hAnsi="Times New Roman" w:cs="Times New Roman"/>
        </w:rPr>
        <w:t> where the project is carried out under a methodology determination that requires identification of suppression mechanisms in the baseline period, a description of any identified suppression mechanisms;</w:t>
      </w:r>
    </w:p>
    <w:p w14:paraId="01622B3C" w14:textId="3149167C" w:rsidR="0006309A" w:rsidRPr="00190F52" w:rsidRDefault="006E6349" w:rsidP="0006309A">
      <w:pPr>
        <w:pStyle w:val="BodyText1"/>
        <w:numPr>
          <w:ilvl w:val="1"/>
          <w:numId w:val="47"/>
        </w:numPr>
        <w:rPr>
          <w:rFonts w:ascii="Times New Roman" w:hAnsi="Times New Roman" w:cs="Times New Roman"/>
        </w:rPr>
      </w:pPr>
      <w:r>
        <w:rPr>
          <w:rFonts w:ascii="Times New Roman" w:hAnsi="Times New Roman" w:cs="Times New Roman"/>
        </w:rPr>
        <w:lastRenderedPageBreak/>
        <w:t xml:space="preserve"> </w:t>
      </w:r>
      <w:r w:rsidR="0006309A" w:rsidRPr="00190F52">
        <w:rPr>
          <w:rFonts w:ascii="Times New Roman" w:hAnsi="Times New Roman" w:cs="Times New Roman"/>
        </w:rPr>
        <w:t> a description, including the name and version where relevant, of any estimation or measurement approach or model used to calculate carbon abatement in relation to the project;</w:t>
      </w:r>
    </w:p>
    <w:p w14:paraId="2E213AFF" w14:textId="3231EAC4" w:rsidR="0006309A" w:rsidRPr="00190F52" w:rsidRDefault="006E6349" w:rsidP="0006309A">
      <w:pPr>
        <w:pStyle w:val="BodyText1"/>
        <w:numPr>
          <w:ilvl w:val="1"/>
          <w:numId w:val="47"/>
        </w:numPr>
        <w:rPr>
          <w:rFonts w:ascii="Times New Roman" w:hAnsi="Times New Roman" w:cs="Times New Roman"/>
        </w:rPr>
      </w:pPr>
      <w:r>
        <w:rPr>
          <w:rFonts w:ascii="Times New Roman" w:hAnsi="Times New Roman" w:cs="Times New Roman"/>
        </w:rPr>
        <w:t xml:space="preserve"> </w:t>
      </w:r>
      <w:r w:rsidR="0006309A" w:rsidRPr="00190F52">
        <w:rPr>
          <w:rFonts w:ascii="Times New Roman" w:hAnsi="Times New Roman" w:cs="Times New Roman"/>
        </w:rPr>
        <w:t> project crediting period start and end dates;</w:t>
      </w:r>
    </w:p>
    <w:p w14:paraId="4BE11AD4" w14:textId="16078F98" w:rsidR="0006309A" w:rsidRPr="00190F52" w:rsidRDefault="006E6349" w:rsidP="0006309A">
      <w:pPr>
        <w:pStyle w:val="BodyText1"/>
        <w:numPr>
          <w:ilvl w:val="1"/>
          <w:numId w:val="47"/>
        </w:numPr>
        <w:rPr>
          <w:rFonts w:ascii="Times New Roman" w:hAnsi="Times New Roman" w:cs="Times New Roman"/>
        </w:rPr>
      </w:pPr>
      <w:r>
        <w:rPr>
          <w:rFonts w:ascii="Times New Roman" w:hAnsi="Times New Roman" w:cs="Times New Roman"/>
        </w:rPr>
        <w:t xml:space="preserve"> </w:t>
      </w:r>
      <w:r w:rsidR="0006309A" w:rsidRPr="00190F52">
        <w:rPr>
          <w:rFonts w:ascii="Times New Roman" w:hAnsi="Times New Roman" w:cs="Times New Roman"/>
        </w:rPr>
        <w:t> if the project is a sequestration offsets project, the start date for the permanence period for the project;</w:t>
      </w:r>
    </w:p>
    <w:p w14:paraId="15CF07AE" w14:textId="1940A9A6" w:rsidR="0006309A" w:rsidRPr="00190F52" w:rsidRDefault="006E6349" w:rsidP="0006309A">
      <w:pPr>
        <w:pStyle w:val="BodyText1"/>
        <w:numPr>
          <w:ilvl w:val="1"/>
          <w:numId w:val="47"/>
        </w:numPr>
        <w:rPr>
          <w:rFonts w:ascii="Times New Roman" w:hAnsi="Times New Roman" w:cs="Times New Roman"/>
        </w:rPr>
      </w:pPr>
      <w:r>
        <w:rPr>
          <w:rFonts w:ascii="Times New Roman" w:hAnsi="Times New Roman" w:cs="Times New Roman"/>
        </w:rPr>
        <w:t xml:space="preserve">  </w:t>
      </w:r>
      <w:r w:rsidR="0006309A" w:rsidRPr="00190F52">
        <w:rPr>
          <w:rFonts w:ascii="Times New Roman" w:hAnsi="Times New Roman" w:cs="Times New Roman"/>
        </w:rPr>
        <w:t>where the project is carried out under a methodology determination that requires carbon abatement to be modelled using the Full Carbon Accounting Model or Reforestation Modelling Tool, the date on which modelling starts for each carbon estimation area within the project;</w:t>
      </w:r>
    </w:p>
    <w:p w14:paraId="4266531C" w14:textId="321BCE9D" w:rsidR="0006309A" w:rsidRPr="00190F52" w:rsidRDefault="006E6349" w:rsidP="0006309A">
      <w:pPr>
        <w:pStyle w:val="BodyText1"/>
        <w:numPr>
          <w:ilvl w:val="1"/>
          <w:numId w:val="47"/>
        </w:numPr>
        <w:rPr>
          <w:rFonts w:ascii="Times New Roman" w:hAnsi="Times New Roman" w:cs="Times New Roman"/>
        </w:rPr>
      </w:pPr>
      <w:r>
        <w:rPr>
          <w:rFonts w:ascii="Times New Roman" w:hAnsi="Times New Roman" w:cs="Times New Roman"/>
        </w:rPr>
        <w:t xml:space="preserve"> </w:t>
      </w:r>
      <w:r w:rsidR="0006309A" w:rsidRPr="00190F52">
        <w:rPr>
          <w:rFonts w:ascii="Times New Roman" w:hAnsi="Times New Roman" w:cs="Times New Roman"/>
        </w:rPr>
        <w:t> where the Regulator has published an undertaking under section 237(5) of the Act in relation to that project, information that links the project to the published undertaking; and</w:t>
      </w:r>
    </w:p>
    <w:p w14:paraId="6A8F3C26" w14:textId="6FAC943E" w:rsidR="0006309A" w:rsidRPr="00190F52" w:rsidRDefault="006E6349" w:rsidP="0006309A">
      <w:pPr>
        <w:pStyle w:val="BodyText1"/>
        <w:numPr>
          <w:ilvl w:val="1"/>
          <w:numId w:val="47"/>
        </w:numPr>
        <w:rPr>
          <w:rFonts w:ascii="Times New Roman" w:hAnsi="Times New Roman" w:cs="Times New Roman"/>
        </w:rPr>
      </w:pPr>
      <w:r>
        <w:rPr>
          <w:rFonts w:ascii="Times New Roman" w:hAnsi="Times New Roman" w:cs="Times New Roman"/>
        </w:rPr>
        <w:t xml:space="preserve"> </w:t>
      </w:r>
      <w:r w:rsidR="0006309A" w:rsidRPr="00190F52">
        <w:rPr>
          <w:rFonts w:ascii="Times New Roman" w:hAnsi="Times New Roman" w:cs="Times New Roman"/>
        </w:rPr>
        <w:t> where the project proponent has authorised another person as their agent for any purpose listed in section 290(1) of the Act or has otherwise relied on another person’s significant involvement in the registration or administration of the project—the name of that other person and a description of their involvement in the project.</w:t>
      </w:r>
    </w:p>
    <w:p w14:paraId="14037BFD" w14:textId="414D31FF" w:rsidR="0006309A" w:rsidRPr="00190F52" w:rsidRDefault="006E6349" w:rsidP="0006309A">
      <w:pPr>
        <w:pStyle w:val="BodyText1"/>
        <w:numPr>
          <w:ilvl w:val="0"/>
          <w:numId w:val="47"/>
        </w:numPr>
        <w:rPr>
          <w:rFonts w:ascii="Times New Roman" w:hAnsi="Times New Roman" w:cs="Times New Roman"/>
        </w:rPr>
      </w:pPr>
      <w:r>
        <w:rPr>
          <w:rFonts w:ascii="Times New Roman" w:hAnsi="Times New Roman" w:cs="Times New Roman"/>
        </w:rPr>
        <w:t xml:space="preserve"> </w:t>
      </w:r>
      <w:r w:rsidR="0006309A" w:rsidRPr="00190F52">
        <w:rPr>
          <w:rFonts w:ascii="Times New Roman" w:hAnsi="Times New Roman" w:cs="Times New Roman"/>
        </w:rPr>
        <w:t> Despite subsection (1), information specified in that subsection must not be published on the Regulator’s website if:</w:t>
      </w:r>
    </w:p>
    <w:p w14:paraId="64B847E3" w14:textId="60A3DC36" w:rsidR="0006309A" w:rsidRPr="00190F52" w:rsidRDefault="006E6349" w:rsidP="0006309A">
      <w:pPr>
        <w:pStyle w:val="BodyText1"/>
        <w:numPr>
          <w:ilvl w:val="1"/>
          <w:numId w:val="47"/>
        </w:numPr>
        <w:rPr>
          <w:rFonts w:ascii="Times New Roman" w:hAnsi="Times New Roman" w:cs="Times New Roman"/>
        </w:rPr>
      </w:pPr>
      <w:r>
        <w:rPr>
          <w:rFonts w:ascii="Times New Roman" w:hAnsi="Times New Roman" w:cs="Times New Roman"/>
        </w:rPr>
        <w:t xml:space="preserve"> </w:t>
      </w:r>
      <w:r w:rsidR="0006309A" w:rsidRPr="00190F52">
        <w:rPr>
          <w:rFonts w:ascii="Times New Roman" w:hAnsi="Times New Roman" w:cs="Times New Roman"/>
        </w:rPr>
        <w:t> the project proponent or another person makes an application to the Regulator for non-publication of that information; and</w:t>
      </w:r>
    </w:p>
    <w:p w14:paraId="0CAACB66" w14:textId="0B34C772" w:rsidR="0006309A" w:rsidRPr="00190F52" w:rsidRDefault="006E6349" w:rsidP="0006309A">
      <w:pPr>
        <w:pStyle w:val="BodyText1"/>
        <w:numPr>
          <w:ilvl w:val="1"/>
          <w:numId w:val="47"/>
        </w:numPr>
        <w:rPr>
          <w:rFonts w:ascii="Times New Roman" w:hAnsi="Times New Roman" w:cs="Times New Roman"/>
        </w:rPr>
      </w:pPr>
      <w:r>
        <w:rPr>
          <w:rFonts w:ascii="Times New Roman" w:hAnsi="Times New Roman" w:cs="Times New Roman"/>
        </w:rPr>
        <w:t xml:space="preserve"> </w:t>
      </w:r>
      <w:r w:rsidR="0006309A" w:rsidRPr="00190F52">
        <w:rPr>
          <w:rFonts w:ascii="Times New Roman" w:hAnsi="Times New Roman" w:cs="Times New Roman"/>
        </w:rPr>
        <w:t> the Regulator is satisfied that:</w:t>
      </w:r>
    </w:p>
    <w:p w14:paraId="0F49CC2B" w14:textId="6880D669" w:rsidR="0006309A" w:rsidRPr="00190F52" w:rsidRDefault="0006309A" w:rsidP="0006309A">
      <w:pPr>
        <w:pStyle w:val="BodyText1"/>
        <w:numPr>
          <w:ilvl w:val="2"/>
          <w:numId w:val="47"/>
        </w:numPr>
        <w:rPr>
          <w:rFonts w:ascii="Times New Roman" w:hAnsi="Times New Roman" w:cs="Times New Roman"/>
        </w:rPr>
      </w:pPr>
      <w:r w:rsidRPr="00190F52">
        <w:rPr>
          <w:rFonts w:ascii="Times New Roman" w:hAnsi="Times New Roman" w:cs="Times New Roman"/>
        </w:rPr>
        <w:t> the withholding of the information is required to protect or respect Aboriginal tradition; or</w:t>
      </w:r>
    </w:p>
    <w:p w14:paraId="1D2A455F" w14:textId="109A34B6" w:rsidR="0006309A" w:rsidRPr="00190F52" w:rsidRDefault="0006309A" w:rsidP="0006309A">
      <w:pPr>
        <w:pStyle w:val="BodyText1"/>
        <w:numPr>
          <w:ilvl w:val="2"/>
          <w:numId w:val="47"/>
        </w:numPr>
        <w:rPr>
          <w:rFonts w:ascii="Times New Roman" w:hAnsi="Times New Roman" w:cs="Times New Roman"/>
        </w:rPr>
      </w:pPr>
      <w:r w:rsidRPr="00190F52">
        <w:rPr>
          <w:rFonts w:ascii="Times New Roman" w:hAnsi="Times New Roman" w:cs="Times New Roman"/>
        </w:rPr>
        <w:t xml:space="preserve"> publication of the information may </w:t>
      </w:r>
      <w:proofErr w:type="gramStart"/>
      <w:r w:rsidRPr="00190F52">
        <w:rPr>
          <w:rFonts w:ascii="Times New Roman" w:hAnsi="Times New Roman" w:cs="Times New Roman"/>
        </w:rPr>
        <w:t>threaten,</w:t>
      </w:r>
      <w:proofErr w:type="gramEnd"/>
      <w:r w:rsidRPr="00190F52">
        <w:rPr>
          <w:rFonts w:ascii="Times New Roman" w:hAnsi="Times New Roman" w:cs="Times New Roman"/>
        </w:rPr>
        <w:t xml:space="preserve"> damage or cause harm to a threatened ecological community or threatened species.</w:t>
      </w:r>
    </w:p>
    <w:p w14:paraId="79B40661" w14:textId="2D2672E8" w:rsidR="0006309A" w:rsidRPr="00190F52" w:rsidRDefault="006E6349" w:rsidP="0006309A">
      <w:pPr>
        <w:pStyle w:val="BodyText1"/>
        <w:numPr>
          <w:ilvl w:val="0"/>
          <w:numId w:val="47"/>
        </w:numPr>
        <w:rPr>
          <w:rFonts w:ascii="Times New Roman" w:hAnsi="Times New Roman" w:cs="Times New Roman"/>
        </w:rPr>
      </w:pPr>
      <w:r>
        <w:rPr>
          <w:rFonts w:ascii="Times New Roman" w:hAnsi="Times New Roman" w:cs="Times New Roman"/>
        </w:rPr>
        <w:t xml:space="preserve"> </w:t>
      </w:r>
      <w:r w:rsidR="0006309A" w:rsidRPr="00190F52">
        <w:rPr>
          <w:rFonts w:ascii="Times New Roman" w:hAnsi="Times New Roman" w:cs="Times New Roman"/>
        </w:rPr>
        <w:t> An application under paragraph (2)(a) must be:</w:t>
      </w:r>
    </w:p>
    <w:p w14:paraId="0A65B246" w14:textId="6C2EECD8" w:rsidR="0006309A" w:rsidRPr="00190F52" w:rsidRDefault="006E6349" w:rsidP="0006309A">
      <w:pPr>
        <w:pStyle w:val="BodyText1"/>
        <w:numPr>
          <w:ilvl w:val="1"/>
          <w:numId w:val="47"/>
        </w:numPr>
        <w:rPr>
          <w:rFonts w:ascii="Times New Roman" w:hAnsi="Times New Roman" w:cs="Times New Roman"/>
        </w:rPr>
      </w:pPr>
      <w:r>
        <w:rPr>
          <w:rFonts w:ascii="Times New Roman" w:hAnsi="Times New Roman" w:cs="Times New Roman"/>
        </w:rPr>
        <w:t xml:space="preserve"> </w:t>
      </w:r>
      <w:r w:rsidR="0006309A" w:rsidRPr="00190F52">
        <w:rPr>
          <w:rFonts w:ascii="Times New Roman" w:hAnsi="Times New Roman" w:cs="Times New Roman"/>
        </w:rPr>
        <w:t> in writing; and</w:t>
      </w:r>
    </w:p>
    <w:p w14:paraId="7A74E4CB" w14:textId="67D0F10C" w:rsidR="0006309A" w:rsidRPr="00190F52" w:rsidRDefault="006E6349" w:rsidP="0006309A">
      <w:pPr>
        <w:pStyle w:val="BodyText1"/>
        <w:numPr>
          <w:ilvl w:val="1"/>
          <w:numId w:val="47"/>
        </w:numPr>
        <w:rPr>
          <w:rFonts w:ascii="Times New Roman" w:hAnsi="Times New Roman" w:cs="Times New Roman"/>
        </w:rPr>
      </w:pPr>
      <w:r>
        <w:rPr>
          <w:rFonts w:ascii="Times New Roman" w:hAnsi="Times New Roman" w:cs="Times New Roman"/>
        </w:rPr>
        <w:t xml:space="preserve"> </w:t>
      </w:r>
      <w:r w:rsidR="0006309A" w:rsidRPr="00190F52">
        <w:rPr>
          <w:rFonts w:ascii="Times New Roman" w:hAnsi="Times New Roman" w:cs="Times New Roman"/>
        </w:rPr>
        <w:t>in a form approved, in writing, by the Regulator.</w:t>
      </w:r>
    </w:p>
    <w:p w14:paraId="717A36E1" w14:textId="3B064BFC" w:rsidR="0006309A" w:rsidRPr="00190F52" w:rsidRDefault="006E6349" w:rsidP="0006309A">
      <w:pPr>
        <w:pStyle w:val="BodyText1"/>
        <w:numPr>
          <w:ilvl w:val="0"/>
          <w:numId w:val="47"/>
        </w:numPr>
        <w:rPr>
          <w:rFonts w:ascii="Times New Roman" w:hAnsi="Times New Roman" w:cs="Times New Roman"/>
        </w:rPr>
      </w:pPr>
      <w:r>
        <w:rPr>
          <w:rFonts w:ascii="Times New Roman" w:hAnsi="Times New Roman" w:cs="Times New Roman"/>
        </w:rPr>
        <w:t xml:space="preserve"> </w:t>
      </w:r>
      <w:r w:rsidR="0006309A" w:rsidRPr="00190F52">
        <w:rPr>
          <w:rFonts w:ascii="Times New Roman" w:hAnsi="Times New Roman" w:cs="Times New Roman"/>
        </w:rPr>
        <w:t> The Regulator must take all reasonable steps to ensure that a decision is made on an application under paragraph (2)(a) within 30 days of the request being made.</w:t>
      </w:r>
    </w:p>
    <w:p w14:paraId="78984EBF" w14:textId="732DA759" w:rsidR="0006309A" w:rsidRPr="00190F52" w:rsidRDefault="006E6349" w:rsidP="0006309A">
      <w:pPr>
        <w:pStyle w:val="BodyText1"/>
        <w:numPr>
          <w:ilvl w:val="0"/>
          <w:numId w:val="47"/>
        </w:numPr>
        <w:rPr>
          <w:rFonts w:ascii="Times New Roman" w:hAnsi="Times New Roman" w:cs="Times New Roman"/>
        </w:rPr>
      </w:pPr>
      <w:r>
        <w:rPr>
          <w:rFonts w:ascii="Times New Roman" w:hAnsi="Times New Roman" w:cs="Times New Roman"/>
        </w:rPr>
        <w:t xml:space="preserve"> </w:t>
      </w:r>
      <w:r w:rsidR="0006309A" w:rsidRPr="00190F52">
        <w:rPr>
          <w:rFonts w:ascii="Times New Roman" w:hAnsi="Times New Roman" w:cs="Times New Roman"/>
        </w:rPr>
        <w:t> If the Regulator decides to refuse an application under paragraph (2)(a), the Regulator must give written notice of the decision to the person who made the application.</w:t>
      </w:r>
    </w:p>
    <w:p w14:paraId="0611DCB7" w14:textId="175D84BF" w:rsidR="0006309A" w:rsidRPr="00190F52" w:rsidRDefault="006E6349" w:rsidP="0006309A">
      <w:pPr>
        <w:pStyle w:val="BodyText1"/>
        <w:numPr>
          <w:ilvl w:val="0"/>
          <w:numId w:val="47"/>
        </w:numPr>
        <w:rPr>
          <w:rFonts w:ascii="Times New Roman" w:hAnsi="Times New Roman" w:cs="Times New Roman"/>
        </w:rPr>
      </w:pPr>
      <w:r>
        <w:rPr>
          <w:rFonts w:ascii="Times New Roman" w:hAnsi="Times New Roman" w:cs="Times New Roman"/>
        </w:rPr>
        <w:t xml:space="preserve"> </w:t>
      </w:r>
      <w:r w:rsidR="0006309A" w:rsidRPr="00190F52">
        <w:rPr>
          <w:rFonts w:ascii="Times New Roman" w:hAnsi="Times New Roman" w:cs="Times New Roman"/>
        </w:rPr>
        <w:t> During the transitional period, the Regulator is not required to comply with subsection (1) in respect of any information:</w:t>
      </w:r>
    </w:p>
    <w:p w14:paraId="764D1E89" w14:textId="7A293EDC" w:rsidR="0006309A" w:rsidRPr="00190F52" w:rsidRDefault="006E6349" w:rsidP="0006309A">
      <w:pPr>
        <w:pStyle w:val="BodyText1"/>
        <w:numPr>
          <w:ilvl w:val="1"/>
          <w:numId w:val="47"/>
        </w:numPr>
        <w:rPr>
          <w:rFonts w:ascii="Times New Roman" w:hAnsi="Times New Roman" w:cs="Times New Roman"/>
        </w:rPr>
      </w:pPr>
      <w:r>
        <w:rPr>
          <w:rFonts w:ascii="Times New Roman" w:hAnsi="Times New Roman" w:cs="Times New Roman"/>
        </w:rPr>
        <w:t xml:space="preserve"> </w:t>
      </w:r>
      <w:r w:rsidR="0006309A" w:rsidRPr="00190F52">
        <w:rPr>
          <w:rFonts w:ascii="Times New Roman" w:hAnsi="Times New Roman" w:cs="Times New Roman"/>
        </w:rPr>
        <w:t> held by the Regulator on the date that this section commences; or</w:t>
      </w:r>
    </w:p>
    <w:p w14:paraId="0799679B" w14:textId="6B40F471" w:rsidR="0006309A" w:rsidRPr="00190F52" w:rsidRDefault="006E6349" w:rsidP="0006309A">
      <w:pPr>
        <w:pStyle w:val="BodyText1"/>
        <w:numPr>
          <w:ilvl w:val="1"/>
          <w:numId w:val="47"/>
        </w:numPr>
        <w:rPr>
          <w:rFonts w:ascii="Times New Roman" w:hAnsi="Times New Roman" w:cs="Times New Roman"/>
        </w:rPr>
      </w:pPr>
      <w:r>
        <w:rPr>
          <w:rFonts w:ascii="Times New Roman" w:hAnsi="Times New Roman" w:cs="Times New Roman"/>
        </w:rPr>
        <w:t xml:space="preserve"> </w:t>
      </w:r>
      <w:r w:rsidR="0006309A" w:rsidRPr="00190F52">
        <w:rPr>
          <w:rFonts w:ascii="Times New Roman" w:hAnsi="Times New Roman" w:cs="Times New Roman"/>
        </w:rPr>
        <w:t> acquired by the Regulator during the transitional period.</w:t>
      </w:r>
    </w:p>
    <w:p w14:paraId="23286646" w14:textId="18D6C181" w:rsidR="0006309A" w:rsidRPr="00190F52" w:rsidRDefault="006E6349" w:rsidP="0006309A">
      <w:pPr>
        <w:pStyle w:val="BodyText1"/>
        <w:numPr>
          <w:ilvl w:val="0"/>
          <w:numId w:val="47"/>
        </w:numPr>
        <w:rPr>
          <w:rFonts w:ascii="Times New Roman" w:hAnsi="Times New Roman" w:cs="Times New Roman"/>
        </w:rPr>
      </w:pPr>
      <w:r>
        <w:rPr>
          <w:rFonts w:ascii="Times New Roman" w:hAnsi="Times New Roman" w:cs="Times New Roman"/>
        </w:rPr>
        <w:t xml:space="preserve"> </w:t>
      </w:r>
      <w:r w:rsidR="0006309A" w:rsidRPr="00190F52">
        <w:rPr>
          <w:rFonts w:ascii="Times New Roman" w:hAnsi="Times New Roman" w:cs="Times New Roman"/>
        </w:rPr>
        <w:t> In this section:</w:t>
      </w:r>
    </w:p>
    <w:p w14:paraId="5FE85169" w14:textId="77777777" w:rsidR="0006309A" w:rsidRPr="00190F52" w:rsidRDefault="0006309A" w:rsidP="0006309A">
      <w:pPr>
        <w:pStyle w:val="BodyText1"/>
        <w:rPr>
          <w:rFonts w:ascii="Times New Roman" w:hAnsi="Times New Roman" w:cs="Times New Roman"/>
        </w:rPr>
      </w:pPr>
      <w:r w:rsidRPr="00190F52">
        <w:rPr>
          <w:rFonts w:ascii="Times New Roman" w:hAnsi="Times New Roman" w:cs="Times New Roman"/>
          <w:b/>
          <w:bCs/>
          <w:i/>
          <w:iCs/>
        </w:rPr>
        <w:t>Aboriginal tradition</w:t>
      </w:r>
      <w:r w:rsidRPr="00190F52">
        <w:rPr>
          <w:rFonts w:ascii="Times New Roman" w:hAnsi="Times New Roman" w:cs="Times New Roman"/>
        </w:rPr>
        <w:t> has the same meaning as in the </w:t>
      </w:r>
      <w:r w:rsidRPr="00190F52">
        <w:rPr>
          <w:rFonts w:ascii="Times New Roman" w:hAnsi="Times New Roman" w:cs="Times New Roman"/>
          <w:i/>
          <w:iCs/>
        </w:rPr>
        <w:t>Aboriginal and Torres Strait Islander Heritage Protection Act 1984</w:t>
      </w:r>
      <w:r w:rsidRPr="00190F52">
        <w:rPr>
          <w:rFonts w:ascii="Times New Roman" w:hAnsi="Times New Roman" w:cs="Times New Roman"/>
        </w:rPr>
        <w:t>.</w:t>
      </w:r>
    </w:p>
    <w:p w14:paraId="6E881C02" w14:textId="77777777" w:rsidR="0006309A" w:rsidRPr="00190F52" w:rsidRDefault="0006309A" w:rsidP="0006309A">
      <w:pPr>
        <w:pStyle w:val="BodyText1"/>
        <w:rPr>
          <w:rFonts w:ascii="Times New Roman" w:hAnsi="Times New Roman" w:cs="Times New Roman"/>
        </w:rPr>
      </w:pPr>
      <w:r w:rsidRPr="00190F52">
        <w:rPr>
          <w:rFonts w:ascii="Times New Roman" w:hAnsi="Times New Roman" w:cs="Times New Roman"/>
          <w:b/>
          <w:bCs/>
          <w:i/>
          <w:iCs/>
        </w:rPr>
        <w:lastRenderedPageBreak/>
        <w:t>threatened ecological community </w:t>
      </w:r>
      <w:r w:rsidRPr="00190F52">
        <w:rPr>
          <w:rFonts w:ascii="Times New Roman" w:hAnsi="Times New Roman" w:cs="Times New Roman"/>
        </w:rPr>
        <w:t>means an ecological community included in the list established under section 181 of the </w:t>
      </w:r>
      <w:r w:rsidRPr="00190F52">
        <w:rPr>
          <w:rFonts w:ascii="Times New Roman" w:hAnsi="Times New Roman" w:cs="Times New Roman"/>
          <w:i/>
          <w:iCs/>
        </w:rPr>
        <w:t>Environment Protection and Biodiversity Conservation Act 1999</w:t>
      </w:r>
      <w:r w:rsidRPr="00190F52">
        <w:rPr>
          <w:rFonts w:ascii="Times New Roman" w:hAnsi="Times New Roman" w:cs="Times New Roman"/>
        </w:rPr>
        <w:t>.</w:t>
      </w:r>
    </w:p>
    <w:p w14:paraId="76A76405" w14:textId="77777777" w:rsidR="0006309A" w:rsidRPr="00190F52" w:rsidRDefault="0006309A" w:rsidP="0006309A">
      <w:pPr>
        <w:pStyle w:val="BodyText1"/>
        <w:rPr>
          <w:rFonts w:ascii="Times New Roman" w:hAnsi="Times New Roman" w:cs="Times New Roman"/>
        </w:rPr>
      </w:pPr>
      <w:r w:rsidRPr="00190F52">
        <w:rPr>
          <w:rFonts w:ascii="Times New Roman" w:hAnsi="Times New Roman" w:cs="Times New Roman"/>
          <w:b/>
          <w:bCs/>
          <w:i/>
          <w:iCs/>
        </w:rPr>
        <w:t>threatened species </w:t>
      </w:r>
      <w:r w:rsidRPr="00190F52">
        <w:rPr>
          <w:rFonts w:ascii="Times New Roman" w:hAnsi="Times New Roman" w:cs="Times New Roman"/>
        </w:rPr>
        <w:t>means a species included in the list established under section 178 of the </w:t>
      </w:r>
      <w:r w:rsidRPr="00190F52">
        <w:rPr>
          <w:rFonts w:ascii="Times New Roman" w:hAnsi="Times New Roman" w:cs="Times New Roman"/>
          <w:i/>
          <w:iCs/>
        </w:rPr>
        <w:t>Environment Protection and Biodiversity Conservation Act 1999</w:t>
      </w:r>
      <w:r w:rsidRPr="00190F52">
        <w:rPr>
          <w:rFonts w:ascii="Times New Roman" w:hAnsi="Times New Roman" w:cs="Times New Roman"/>
        </w:rPr>
        <w:t>.</w:t>
      </w:r>
    </w:p>
    <w:p w14:paraId="0EB51838" w14:textId="77777777" w:rsidR="0006309A" w:rsidRPr="00190F52" w:rsidRDefault="0006309A" w:rsidP="0006309A">
      <w:pPr>
        <w:pStyle w:val="BodyText1"/>
        <w:rPr>
          <w:rFonts w:ascii="Times New Roman" w:hAnsi="Times New Roman" w:cs="Times New Roman"/>
        </w:rPr>
      </w:pPr>
      <w:r w:rsidRPr="00190F52">
        <w:rPr>
          <w:rFonts w:ascii="Times New Roman" w:hAnsi="Times New Roman" w:cs="Times New Roman"/>
          <w:b/>
          <w:bCs/>
          <w:i/>
          <w:iCs/>
        </w:rPr>
        <w:t>transitional period </w:t>
      </w:r>
      <w:r w:rsidRPr="00190F52">
        <w:rPr>
          <w:rFonts w:ascii="Times New Roman" w:hAnsi="Times New Roman" w:cs="Times New Roman"/>
        </w:rPr>
        <w:t>means the period of 6 months beginning on the commencement of this section.</w:t>
      </w:r>
    </w:p>
    <w:p w14:paraId="6536C312" w14:textId="5DB66853" w:rsidR="00AB4C7B" w:rsidRDefault="00AB4C7B">
      <w:pPr>
        <w:spacing w:after="0"/>
        <w:rPr>
          <w:rFonts w:ascii="Times New Roman" w:hAnsi="Times New Roman" w:cs="Times New Roman"/>
        </w:rPr>
      </w:pPr>
      <w:r>
        <w:rPr>
          <w:rFonts w:ascii="Times New Roman" w:hAnsi="Times New Roman" w:cs="Times New Roman"/>
        </w:rPr>
        <w:br w:type="page"/>
      </w:r>
    </w:p>
    <w:p w14:paraId="52A40140" w14:textId="1A41D746" w:rsidR="007C7E8E" w:rsidRDefault="007C7E8E" w:rsidP="007C7E8E">
      <w:pPr>
        <w:pStyle w:val="Heading2"/>
      </w:pPr>
      <w:bookmarkStart w:id="2" w:name="_Attachment_B_–"/>
      <w:bookmarkEnd w:id="2"/>
      <w:r>
        <w:lastRenderedPageBreak/>
        <w:t xml:space="preserve">Attachment B </w:t>
      </w:r>
      <w:r w:rsidR="00DA73BF">
        <w:t xml:space="preserve">– </w:t>
      </w:r>
      <w:r>
        <w:t xml:space="preserve">Legislative basis for the publication of Carbon </w:t>
      </w:r>
      <w:r w:rsidR="00C244A3">
        <w:t>A</w:t>
      </w:r>
      <w:r>
        <w:t xml:space="preserve">batement </w:t>
      </w:r>
      <w:r w:rsidR="00C244A3">
        <w:t>C</w:t>
      </w:r>
      <w:r>
        <w:t>ontracts</w:t>
      </w:r>
    </w:p>
    <w:p w14:paraId="291C8EBD" w14:textId="77777777" w:rsidR="004125EB" w:rsidRDefault="004125EB" w:rsidP="004125EB">
      <w:pPr>
        <w:pStyle w:val="acthead3"/>
        <w:spacing w:before="240" w:beforeAutospacing="0" w:after="240" w:afterAutospacing="0"/>
        <w:ind w:left="1134" w:hanging="1134"/>
        <w:rPr>
          <w:rStyle w:val="chardivtext"/>
          <w:rFonts w:eastAsiaTheme="minorEastAsia"/>
          <w:b/>
          <w:bCs/>
          <w:color w:val="000000"/>
          <w:sz w:val="28"/>
          <w:szCs w:val="28"/>
        </w:rPr>
      </w:pPr>
      <w:r w:rsidRPr="00C433F1">
        <w:rPr>
          <w:rStyle w:val="chardivtext"/>
          <w:rFonts w:eastAsiaTheme="minorEastAsia"/>
          <w:b/>
          <w:bCs/>
          <w:color w:val="000000"/>
          <w:sz w:val="28"/>
          <w:szCs w:val="28"/>
        </w:rPr>
        <w:t>Carbon Credits (Carbon Farming Initiative) Act 2011</w:t>
      </w:r>
    </w:p>
    <w:p w14:paraId="479CAD85" w14:textId="77777777" w:rsidR="004125EB" w:rsidRPr="00C433F1" w:rsidRDefault="004125EB" w:rsidP="004125EB">
      <w:pPr>
        <w:pStyle w:val="acthead3"/>
        <w:spacing w:before="240" w:beforeAutospacing="0" w:after="240" w:afterAutospacing="0"/>
        <w:ind w:left="1134" w:hanging="1134"/>
        <w:rPr>
          <w:rStyle w:val="chardivtext"/>
          <w:rFonts w:eastAsiaTheme="minorEastAsia"/>
          <w:b/>
          <w:bCs/>
          <w:color w:val="000000"/>
        </w:rPr>
      </w:pPr>
      <w:r w:rsidRPr="00C433F1">
        <w:rPr>
          <w:rFonts w:eastAsiaTheme="minorEastAsia"/>
          <w:b/>
          <w:bCs/>
          <w:color w:val="000000"/>
        </w:rPr>
        <w:t>Part 12—Publication of information</w:t>
      </w:r>
    </w:p>
    <w:p w14:paraId="60B99E62" w14:textId="77777777" w:rsidR="004125EB" w:rsidRDefault="004125EB" w:rsidP="004125EB">
      <w:pPr>
        <w:pStyle w:val="acthead3"/>
        <w:spacing w:before="240" w:beforeAutospacing="0" w:after="0" w:afterAutospacing="0"/>
        <w:ind w:left="1134" w:hanging="1134"/>
        <w:rPr>
          <w:rStyle w:val="chardivtext"/>
          <w:rFonts w:eastAsiaTheme="minorEastAsia"/>
          <w:b/>
          <w:bCs/>
          <w:color w:val="000000"/>
        </w:rPr>
      </w:pPr>
      <w:r w:rsidRPr="00C433F1">
        <w:rPr>
          <w:rStyle w:val="chardivno"/>
          <w:b/>
          <w:bCs/>
          <w:color w:val="000000"/>
        </w:rPr>
        <w:t>Division 5</w:t>
      </w:r>
      <w:r w:rsidRPr="00C433F1">
        <w:rPr>
          <w:b/>
          <w:bCs/>
          <w:color w:val="000000"/>
        </w:rPr>
        <w:t>—</w:t>
      </w:r>
      <w:r w:rsidRPr="00C433F1">
        <w:rPr>
          <w:rStyle w:val="chardivtext"/>
          <w:rFonts w:eastAsiaTheme="minorEastAsia"/>
          <w:b/>
          <w:bCs/>
          <w:color w:val="000000"/>
        </w:rPr>
        <w:t>Emissions Reduction Fund Register</w:t>
      </w:r>
    </w:p>
    <w:p w14:paraId="390FEF3D" w14:textId="43BC6421" w:rsidR="00A157CC" w:rsidRPr="00C433F1" w:rsidRDefault="00A157CC" w:rsidP="004125EB">
      <w:pPr>
        <w:pStyle w:val="acthead3"/>
        <w:spacing w:before="240" w:beforeAutospacing="0" w:after="0" w:afterAutospacing="0"/>
        <w:ind w:left="1134" w:hanging="1134"/>
        <w:rPr>
          <w:b/>
          <w:bCs/>
          <w:color w:val="000000"/>
        </w:rPr>
      </w:pPr>
      <w:r w:rsidRPr="00A157CC">
        <w:rPr>
          <w:b/>
          <w:bCs/>
          <w:color w:val="000000"/>
        </w:rPr>
        <w:t>168</w:t>
      </w:r>
      <w:r w:rsidR="006E6349">
        <w:rPr>
          <w:b/>
          <w:bCs/>
          <w:color w:val="000000"/>
        </w:rPr>
        <w:t xml:space="preserve"> </w:t>
      </w:r>
      <w:r w:rsidRPr="00A157CC">
        <w:rPr>
          <w:b/>
          <w:bCs/>
          <w:color w:val="000000"/>
        </w:rPr>
        <w:t>Entries in the Register</w:t>
      </w:r>
    </w:p>
    <w:p w14:paraId="77B76661" w14:textId="15143528" w:rsidR="00EA42C6" w:rsidRDefault="00EA42C6" w:rsidP="00190F52">
      <w:pPr>
        <w:pStyle w:val="subsectionhead"/>
        <w:spacing w:before="240" w:beforeAutospacing="0" w:after="0" w:afterAutospacing="0"/>
        <w:rPr>
          <w:i/>
          <w:iCs/>
          <w:color w:val="000000"/>
          <w:sz w:val="22"/>
          <w:szCs w:val="22"/>
        </w:rPr>
      </w:pPr>
      <w:r>
        <w:rPr>
          <w:i/>
          <w:iCs/>
          <w:color w:val="000000"/>
          <w:sz w:val="22"/>
          <w:szCs w:val="22"/>
        </w:rPr>
        <w:t>Carbon abatement contracts</w:t>
      </w:r>
    </w:p>
    <w:p w14:paraId="51DF8CE0" w14:textId="77777777" w:rsidR="00EA42C6" w:rsidRDefault="00EA42C6" w:rsidP="00EA42C6">
      <w:pPr>
        <w:pStyle w:val="subsection"/>
        <w:spacing w:before="180" w:after="0"/>
        <w:ind w:left="1134" w:hanging="1134"/>
        <w:rPr>
          <w:color w:val="000000"/>
          <w:sz w:val="22"/>
          <w:szCs w:val="22"/>
        </w:rPr>
      </w:pPr>
      <w:r>
        <w:rPr>
          <w:color w:val="000000"/>
          <w:sz w:val="22"/>
          <w:szCs w:val="22"/>
        </w:rPr>
        <w:t> (5) The Emissions Reduction Fund Register must set out, for each carbon abatement contract that has been entered into:</w:t>
      </w:r>
    </w:p>
    <w:p w14:paraId="082C4E1C" w14:textId="77777777" w:rsidR="00EA42C6" w:rsidRDefault="00EA42C6" w:rsidP="00DA2C1C">
      <w:pPr>
        <w:pStyle w:val="paragraph"/>
      </w:pPr>
      <w:r>
        <w:t> (a) the name of the carbon abatement contractor; and</w:t>
      </w:r>
    </w:p>
    <w:p w14:paraId="26BD4EC2" w14:textId="77777777" w:rsidR="00EA42C6" w:rsidRDefault="00EA42C6" w:rsidP="00DA2C1C">
      <w:pPr>
        <w:pStyle w:val="paragraph"/>
      </w:pPr>
      <w:r>
        <w:t> (b) the duration of the contract; and</w:t>
      </w:r>
    </w:p>
    <w:p w14:paraId="47832000" w14:textId="77777777" w:rsidR="00EA42C6" w:rsidRDefault="00EA42C6" w:rsidP="00DA2C1C">
      <w:pPr>
        <w:pStyle w:val="paragraph"/>
      </w:pPr>
      <w:r>
        <w:t> (c) the name of the eligible offsets project for which the carbon abatement contractor is a project proponent; and</w:t>
      </w:r>
    </w:p>
    <w:p w14:paraId="0C6F6A55" w14:textId="77777777" w:rsidR="00EA42C6" w:rsidRDefault="00EA42C6" w:rsidP="00DA2C1C">
      <w:pPr>
        <w:pStyle w:val="paragraph"/>
      </w:pPr>
      <w:r>
        <w:t> (d) the number of eligible carbon credit units that the carbon abatement contractor has contracted to sell to the Commonwealth under the contract; and</w:t>
      </w:r>
    </w:p>
    <w:p w14:paraId="294EF98D" w14:textId="77777777" w:rsidR="00EA42C6" w:rsidRDefault="00EA42C6" w:rsidP="00DA2C1C">
      <w:pPr>
        <w:pStyle w:val="paragraph"/>
      </w:pPr>
      <w:r>
        <w:t> (e) the number of eligible carbon credit units that the carbon abatement contractor has sold to the Commonwealth under the contract.</w:t>
      </w:r>
    </w:p>
    <w:p w14:paraId="4F83EF73" w14:textId="06E4F5B9" w:rsidR="006B5BC8" w:rsidRDefault="00537B5C">
      <w:pPr>
        <w:spacing w:after="0"/>
        <w:sectPr w:rsidR="006B5BC8" w:rsidSect="00E349EF">
          <w:headerReference w:type="default" r:id="rId18"/>
          <w:footerReference w:type="even" r:id="rId19"/>
          <w:footerReference w:type="default" r:id="rId20"/>
          <w:headerReference w:type="first" r:id="rId21"/>
          <w:footerReference w:type="first" r:id="rId22"/>
          <w:pgSz w:w="11900" w:h="16840" w:code="9"/>
          <w:pgMar w:top="1447" w:right="1080" w:bottom="993" w:left="1080" w:header="227" w:footer="232" w:gutter="0"/>
          <w:cols w:space="708"/>
          <w:titlePg/>
          <w:docGrid w:linePitch="326"/>
        </w:sectPr>
      </w:pPr>
      <w:r>
        <w:br/>
      </w:r>
    </w:p>
    <w:p w14:paraId="748A3556" w14:textId="7C7E6A58" w:rsidR="00062AED" w:rsidRDefault="00062AED" w:rsidP="00062AED">
      <w:pPr>
        <w:pStyle w:val="Heading2"/>
      </w:pPr>
      <w:bookmarkStart w:id="3" w:name="_Attachment_C_–"/>
      <w:bookmarkEnd w:id="3"/>
      <w:r>
        <w:lastRenderedPageBreak/>
        <w:t xml:space="preserve">Attachment C </w:t>
      </w:r>
      <w:r w:rsidR="00DA73BF">
        <w:t xml:space="preserve">– </w:t>
      </w:r>
      <w:r>
        <w:t xml:space="preserve">Proposed data model for </w:t>
      </w:r>
      <w:r w:rsidR="00C244A3">
        <w:t>the</w:t>
      </w:r>
      <w:r>
        <w:t xml:space="preserve"> </w:t>
      </w:r>
      <w:r w:rsidR="00C244A3">
        <w:t>r</w:t>
      </w:r>
      <w:r>
        <w:t>egister</w:t>
      </w:r>
    </w:p>
    <w:p w14:paraId="18D665AA" w14:textId="37B54E83" w:rsidR="00062AED" w:rsidRPr="00C71330" w:rsidRDefault="007D1AEB" w:rsidP="00100F2D">
      <w:r w:rsidRPr="007D1AEB">
        <w:rPr>
          <w:noProof/>
        </w:rPr>
        <w:drawing>
          <wp:inline distT="0" distB="0" distL="0" distR="0" wp14:anchorId="4901D2A1" wp14:editId="4ECBB3DF">
            <wp:extent cx="13570585" cy="8098790"/>
            <wp:effectExtent l="0" t="0" r="0" b="0"/>
            <wp:docPr id="1243163348"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570585" cy="8098790"/>
                    </a:xfrm>
                    <a:prstGeom prst="rect">
                      <a:avLst/>
                    </a:prstGeom>
                    <a:noFill/>
                    <a:ln>
                      <a:noFill/>
                    </a:ln>
                  </pic:spPr>
                </pic:pic>
              </a:graphicData>
            </a:graphic>
          </wp:inline>
        </w:drawing>
      </w:r>
    </w:p>
    <w:sectPr w:rsidR="00062AED" w:rsidRPr="00C71330" w:rsidSect="00AB4C7B">
      <w:pgSz w:w="23811" w:h="16838" w:orient="landscape" w:code="8"/>
      <w:pgMar w:top="1080" w:right="1447" w:bottom="1080" w:left="993" w:header="227" w:footer="232"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B9EC1" w14:textId="77777777" w:rsidR="00195895" w:rsidRDefault="00195895" w:rsidP="00176C28">
      <w:r>
        <w:separator/>
      </w:r>
    </w:p>
    <w:p w14:paraId="10264415" w14:textId="77777777" w:rsidR="00195895" w:rsidRDefault="00195895"/>
  </w:endnote>
  <w:endnote w:type="continuationSeparator" w:id="0">
    <w:p w14:paraId="75E0441D" w14:textId="77777777" w:rsidR="00195895" w:rsidRDefault="00195895" w:rsidP="00176C28">
      <w:r>
        <w:continuationSeparator/>
      </w:r>
    </w:p>
    <w:p w14:paraId="37A2028C" w14:textId="77777777" w:rsidR="00195895" w:rsidRDefault="001958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Body)">
    <w:altName w:val="Calibri"/>
    <w:panose1 w:val="00000000000000000000"/>
    <w:charset w:val="00"/>
    <w:family w:val="roman"/>
    <w:notTrueType/>
    <w:pitch w:val="default"/>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9826918"/>
      <w:docPartObj>
        <w:docPartGallery w:val="Page Numbers (Bottom of Page)"/>
        <w:docPartUnique/>
      </w:docPartObj>
    </w:sdtPr>
    <w:sdtContent>
      <w:p w14:paraId="3A0B63C2" w14:textId="77777777" w:rsidR="009633DE" w:rsidRDefault="009633D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1FECFFB" w14:textId="77777777" w:rsidR="00977234" w:rsidRDefault="00977234" w:rsidP="009633DE">
    <w:pPr>
      <w:pStyle w:val="Footer"/>
      <w:ind w:right="360"/>
      <w:rPr>
        <w:rStyle w:val="PageNumber"/>
      </w:rPr>
    </w:pPr>
  </w:p>
  <w:p w14:paraId="077DCD78" w14:textId="77777777" w:rsidR="00977234" w:rsidRDefault="00977234" w:rsidP="009633DE">
    <w:pPr>
      <w:pStyle w:val="Footer"/>
    </w:pPr>
  </w:p>
  <w:p w14:paraId="00401CAF" w14:textId="77777777" w:rsidR="006C58B9" w:rsidRDefault="006C58B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86DA1" w14:textId="77777777" w:rsidR="00F76419" w:rsidRPr="00515AAD" w:rsidRDefault="002D18F3" w:rsidP="00515AAD">
    <w:pPr>
      <w:pStyle w:val="Footer"/>
      <w:tabs>
        <w:tab w:val="clear" w:pos="2694"/>
        <w:tab w:val="clear" w:pos="3969"/>
        <w:tab w:val="clear" w:pos="6946"/>
        <w:tab w:val="clear" w:pos="9498"/>
        <w:tab w:val="center" w:pos="9639"/>
      </w:tabs>
      <w:spacing w:before="360" w:after="0"/>
      <w:ind w:left="0"/>
      <w:rPr>
        <w:rStyle w:val="Protectivemarker"/>
        <w:b w:val="0"/>
        <w:color w:val="000000" w:themeColor="text1"/>
        <w:sz w:val="18"/>
        <w:szCs w:val="18"/>
      </w:rPr>
    </w:pPr>
    <w:r w:rsidRPr="002D18F3">
      <w:rPr>
        <w:b/>
        <w:bCs/>
      </w:rPr>
      <w:t>W:</w:t>
    </w:r>
    <w:r w:rsidRPr="002D18F3">
      <w:t xml:space="preserve"> </w:t>
    </w:r>
    <w:r w:rsidR="006E3CA9" w:rsidRPr="002D18F3">
      <w:t>www.</w:t>
    </w:r>
    <w:r w:rsidR="00D90D15">
      <w:t>cer</w:t>
    </w:r>
    <w:r w:rsidR="006E3CA9" w:rsidRPr="002D18F3">
      <w:t>.gov.au</w:t>
    </w:r>
    <w:r w:rsidR="006E3CA9" w:rsidRPr="002D18F3">
      <w:rPr>
        <w:rStyle w:val="PageNumber"/>
      </w:rPr>
      <w:t xml:space="preserve"> </w:t>
    </w:r>
    <w:r w:rsidR="00223676" w:rsidRPr="002D18F3">
      <w:rPr>
        <w:rStyle w:val="PageNumber"/>
      </w:rPr>
      <w:t xml:space="preserve">| </w:t>
    </w:r>
    <w:r w:rsidR="00223676" w:rsidRPr="002D18F3">
      <w:rPr>
        <w:rStyle w:val="PageNumber"/>
        <w:b/>
        <w:bCs/>
      </w:rPr>
      <w:t>T:</w:t>
    </w:r>
    <w:r w:rsidR="00223676" w:rsidRPr="002D18F3">
      <w:rPr>
        <w:rStyle w:val="PageNumber"/>
      </w:rPr>
      <w:t xml:space="preserve"> 1300 553 542</w:t>
    </w:r>
    <w:r w:rsidRPr="002D18F3">
      <w:rPr>
        <w:rStyle w:val="PageNumber"/>
      </w:rPr>
      <w:t xml:space="preserve"> | </w:t>
    </w:r>
    <w:r w:rsidRPr="002D18F3">
      <w:rPr>
        <w:rStyle w:val="PageNumber"/>
        <w:b/>
        <w:bCs/>
      </w:rPr>
      <w:t>E:</w:t>
    </w:r>
    <w:r w:rsidRPr="002D18F3">
      <w:rPr>
        <w:rStyle w:val="PageNumber"/>
      </w:rPr>
      <w:t xml:space="preserve"> enquiries@</w:t>
    </w:r>
    <w:r w:rsidR="00D90D15">
      <w:rPr>
        <w:rStyle w:val="PageNumber"/>
      </w:rPr>
      <w:t>cer</w:t>
    </w:r>
    <w:r w:rsidRPr="002D18F3">
      <w:rPr>
        <w:rStyle w:val="PageNumber"/>
      </w:rPr>
      <w:t>.gov.au</w:t>
    </w:r>
    <w:r w:rsidR="006E3CA9">
      <w:rPr>
        <w:rStyle w:val="PageNumber"/>
      </w:rPr>
      <w:tab/>
    </w:r>
    <w:sdt>
      <w:sdtPr>
        <w:rPr>
          <w:rStyle w:val="PageNumber"/>
        </w:rPr>
        <w:id w:val="1597057790"/>
        <w:docPartObj>
          <w:docPartGallery w:val="Page Numbers (Bottom of Page)"/>
          <w:docPartUnique/>
        </w:docPartObj>
      </w:sdtPr>
      <w:sdtEndPr>
        <w:rPr>
          <w:rStyle w:val="PageNumber"/>
          <w:sz w:val="20"/>
          <w:szCs w:val="20"/>
        </w:rPr>
      </w:sdtEndPr>
      <w:sdtContent>
        <w:r w:rsidR="006E3CA9" w:rsidRPr="00E349EF">
          <w:rPr>
            <w:rStyle w:val="PageNumber"/>
            <w:sz w:val="20"/>
            <w:szCs w:val="20"/>
          </w:rPr>
          <w:fldChar w:fldCharType="begin"/>
        </w:r>
        <w:r w:rsidR="006E3CA9" w:rsidRPr="00E349EF">
          <w:rPr>
            <w:rStyle w:val="PageNumber"/>
            <w:sz w:val="20"/>
            <w:szCs w:val="20"/>
          </w:rPr>
          <w:instrText xml:space="preserve"> PAGE </w:instrText>
        </w:r>
        <w:r w:rsidR="006E3CA9" w:rsidRPr="00E349EF">
          <w:rPr>
            <w:rStyle w:val="PageNumber"/>
            <w:sz w:val="20"/>
            <w:szCs w:val="20"/>
          </w:rPr>
          <w:fldChar w:fldCharType="separate"/>
        </w:r>
        <w:r w:rsidR="006E3CA9">
          <w:rPr>
            <w:rStyle w:val="PageNumber"/>
            <w:sz w:val="20"/>
            <w:szCs w:val="20"/>
          </w:rPr>
          <w:t>3</w:t>
        </w:r>
        <w:r w:rsidR="006E3CA9" w:rsidRPr="00E349EF">
          <w:rPr>
            <w:rStyle w:val="PageNumber"/>
            <w:sz w:val="20"/>
            <w:szCs w:val="20"/>
          </w:rPr>
          <w:fldChar w:fldCharType="end"/>
        </w:r>
      </w:sdtContent>
    </w:sdt>
  </w:p>
  <w:p w14:paraId="60428384" w14:textId="5296E810" w:rsidR="00F76419" w:rsidRPr="009633DE" w:rsidRDefault="005238EA" w:rsidP="00E349EF">
    <w:pPr>
      <w:pStyle w:val="Footer"/>
      <w:spacing w:before="60"/>
      <w:jc w:val="center"/>
      <w:rPr>
        <w:rStyle w:val="Protectivemarker"/>
      </w:rPr>
    </w:pPr>
    <w:r>
      <w:rPr>
        <w:rStyle w:val="Protectivemarker"/>
      </w:rPr>
      <w:t>OFFICIAL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9EB57" w14:textId="77777777" w:rsidR="007A32A0" w:rsidRPr="00515AAD" w:rsidRDefault="007A32A0" w:rsidP="00515AAD">
    <w:pPr>
      <w:tabs>
        <w:tab w:val="left" w:pos="2694"/>
        <w:tab w:val="left" w:pos="4269"/>
      </w:tabs>
      <w:spacing w:before="360" w:after="120"/>
      <w:ind w:right="101"/>
      <w:rPr>
        <w:rStyle w:val="Protectivemarker"/>
        <w:b w:val="0"/>
        <w:color w:val="005874"/>
        <w:sz w:val="16"/>
        <w:szCs w:val="16"/>
      </w:rPr>
    </w:pPr>
    <w:r>
      <w:rPr>
        <w:noProof/>
      </w:rPr>
      <w:drawing>
        <wp:inline distT="0" distB="0" distL="0" distR="0" wp14:anchorId="19FA5ADD" wp14:editId="347C9B84">
          <wp:extent cx="1918800" cy="644717"/>
          <wp:effectExtent l="0" t="0" r="0" b="0"/>
          <wp:docPr id="1544632479" name="Picture 1544632479" descr="CER Mon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ER Monogram"/>
                  <pic:cNvPicPr/>
                </pic:nvPicPr>
                <pic:blipFill>
                  <a:blip r:embed="rId1"/>
                  <a:stretch>
                    <a:fillRect/>
                  </a:stretch>
                </pic:blipFill>
                <pic:spPr>
                  <a:xfrm>
                    <a:off x="0" y="0"/>
                    <a:ext cx="1918800" cy="644717"/>
                  </a:xfrm>
                  <a:prstGeom prst="rect">
                    <a:avLst/>
                  </a:prstGeom>
                </pic:spPr>
              </pic:pic>
            </a:graphicData>
          </a:graphic>
        </wp:inline>
      </w:drawing>
    </w:r>
  </w:p>
  <w:p w14:paraId="18363722" w14:textId="3221776E" w:rsidR="0065750A" w:rsidRPr="009C30B4" w:rsidRDefault="005238EA" w:rsidP="007A32A0">
    <w:pPr>
      <w:pStyle w:val="Footer"/>
      <w:tabs>
        <w:tab w:val="clear" w:pos="2694"/>
        <w:tab w:val="clear" w:pos="3969"/>
      </w:tabs>
      <w:ind w:left="0" w:right="101"/>
      <w:jc w:val="center"/>
      <w:rPr>
        <w:color w:val="005874"/>
        <w:sz w:val="16"/>
        <w:szCs w:val="16"/>
      </w:rPr>
    </w:pPr>
    <w:r>
      <w:rPr>
        <w:rStyle w:val="Protectivemarker"/>
      </w:rP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EBEA1" w14:textId="77777777" w:rsidR="00195895" w:rsidRDefault="00195895" w:rsidP="00176C28">
      <w:r>
        <w:separator/>
      </w:r>
    </w:p>
    <w:p w14:paraId="02D3E3DC" w14:textId="77777777" w:rsidR="00195895" w:rsidRDefault="00195895"/>
  </w:footnote>
  <w:footnote w:type="continuationSeparator" w:id="0">
    <w:p w14:paraId="44ADA461" w14:textId="77777777" w:rsidR="00195895" w:rsidRDefault="00195895" w:rsidP="00176C28">
      <w:r>
        <w:continuationSeparator/>
      </w:r>
    </w:p>
    <w:p w14:paraId="5487E731" w14:textId="77777777" w:rsidR="00195895" w:rsidRDefault="00195895"/>
  </w:footnote>
  <w:footnote w:id="1">
    <w:p w14:paraId="7B2C42A5" w14:textId="16881F99" w:rsidR="00AC3620" w:rsidRDefault="00AC3620" w:rsidP="00AC3620">
      <w:pPr>
        <w:pStyle w:val="FootnoteText"/>
      </w:pPr>
      <w:r>
        <w:rPr>
          <w:rStyle w:val="FootnoteReference"/>
        </w:rPr>
        <w:footnoteRef/>
      </w:r>
      <w:r>
        <w:t xml:space="preserve"> </w:t>
      </w:r>
      <w:r w:rsidRPr="00DA73BF">
        <w:t>https://cer.gov.au/markets/reports-and-data/accu-project-and-contract-register</w:t>
      </w:r>
    </w:p>
  </w:footnote>
  <w:footnote w:id="2">
    <w:p w14:paraId="00B2CE4E" w14:textId="4E349DC2" w:rsidR="00DA73BF" w:rsidRDefault="00DA73BF">
      <w:pPr>
        <w:pStyle w:val="FootnoteText"/>
      </w:pPr>
      <w:r>
        <w:rPr>
          <w:rStyle w:val="FootnoteReference"/>
        </w:rPr>
        <w:footnoteRef/>
      </w:r>
      <w:r>
        <w:t xml:space="preserve"> </w:t>
      </w:r>
      <w:r w:rsidRPr="00DA73BF">
        <w:t>https://data.cer.gov.au/</w:t>
      </w:r>
    </w:p>
  </w:footnote>
  <w:footnote w:id="3">
    <w:p w14:paraId="1E3248B8" w14:textId="135ED177" w:rsidR="00E71020" w:rsidRDefault="00E71020">
      <w:pPr>
        <w:pStyle w:val="FootnoteText"/>
      </w:pPr>
      <w:r>
        <w:rPr>
          <w:rStyle w:val="FootnoteReference"/>
        </w:rPr>
        <w:footnoteRef/>
      </w:r>
      <w:r>
        <w:t xml:space="preserve"> </w:t>
      </w:r>
      <w:r w:rsidRPr="00DA73BF">
        <w:t>https://cer.gov.au/markets/reports-and-data/biodiversity-market-register</w:t>
      </w:r>
    </w:p>
  </w:footnote>
  <w:footnote w:id="4">
    <w:p w14:paraId="3EEF492D" w14:textId="25FFC675" w:rsidR="00E71020" w:rsidRDefault="00E71020">
      <w:pPr>
        <w:pStyle w:val="FootnoteText"/>
      </w:pPr>
      <w:r>
        <w:rPr>
          <w:rStyle w:val="FootnoteReference"/>
        </w:rPr>
        <w:footnoteRef/>
      </w:r>
      <w:r>
        <w:t xml:space="preserve"> </w:t>
      </w:r>
      <w:r w:rsidRPr="00DA73BF">
        <w:t>https://cer.gov.au/markets/reports-and-data/guarantee-origin-register</w:t>
      </w:r>
    </w:p>
  </w:footnote>
  <w:footnote w:id="5">
    <w:p w14:paraId="225CA0CE" w14:textId="1CB6A69B" w:rsidR="00A7683E" w:rsidRDefault="00A7683E">
      <w:pPr>
        <w:pStyle w:val="FootnoteText"/>
      </w:pPr>
      <w:r>
        <w:rPr>
          <w:rStyle w:val="FootnoteReference"/>
        </w:rPr>
        <w:footnoteRef/>
      </w:r>
      <w:r>
        <w:t xml:space="preserve"> </w:t>
      </w:r>
      <w:r w:rsidRPr="00DA73BF">
        <w:t>https://cer.gov.au/markets/reports-and-data/accu-project-and-contract-register</w:t>
      </w:r>
    </w:p>
  </w:footnote>
  <w:footnote w:id="6">
    <w:p w14:paraId="07318813" w14:textId="0E0E1526" w:rsidR="007C1466" w:rsidRDefault="007C1466" w:rsidP="007C1466">
      <w:pPr>
        <w:pStyle w:val="FootnoteText"/>
      </w:pPr>
      <w:r>
        <w:rPr>
          <w:rStyle w:val="FootnoteReference"/>
        </w:rPr>
        <w:footnoteRef/>
      </w:r>
      <w:r>
        <w:t xml:space="preserve"> </w:t>
      </w:r>
      <w:r w:rsidRPr="00DA73BF">
        <w:t>https://cer.gov.au/markets/reports-and-data/quarterly-carbon-market-reports</w:t>
      </w:r>
      <w:r>
        <w:t xml:space="preserve"> </w:t>
      </w:r>
    </w:p>
  </w:footnote>
  <w:footnote w:id="7">
    <w:p w14:paraId="123DEE16" w14:textId="434B813C" w:rsidR="007C1466" w:rsidRDefault="007C1466" w:rsidP="007C1466">
      <w:pPr>
        <w:pStyle w:val="FootnoteText"/>
      </w:pPr>
      <w:r>
        <w:rPr>
          <w:rStyle w:val="FootnoteReference"/>
        </w:rPr>
        <w:footnoteRef/>
      </w:r>
      <w:r>
        <w:t xml:space="preserve"> </w:t>
      </w:r>
      <w:r w:rsidRPr="00DA73BF">
        <w:t>https://cer.gov.au/schemes/australian-carbon-credit-unit-scheme/managing-risk-and-integrity-accu-scheme#transparency-changes-for-the-accu-scheme</w:t>
      </w:r>
      <w:r>
        <w:t xml:space="preserve"> </w:t>
      </w:r>
    </w:p>
  </w:footnote>
  <w:footnote w:id="8">
    <w:p w14:paraId="364893DA" w14:textId="5F1C8E6E" w:rsidR="00C51B58" w:rsidRDefault="00C51B58">
      <w:pPr>
        <w:pStyle w:val="FootnoteText"/>
      </w:pPr>
      <w:r>
        <w:rPr>
          <w:rStyle w:val="FootnoteReference"/>
        </w:rPr>
        <w:footnoteRef/>
      </w:r>
      <w:r>
        <w:t xml:space="preserve"> </w:t>
      </w:r>
      <w:r w:rsidRPr="00C51B58">
        <w:t>http://www.data.cer.gov.au/</w:t>
      </w:r>
    </w:p>
  </w:footnote>
  <w:footnote w:id="9">
    <w:p w14:paraId="25F1A105" w14:textId="7B3CD554" w:rsidR="0014724F" w:rsidRDefault="0014724F">
      <w:pPr>
        <w:pStyle w:val="FootnoteText"/>
      </w:pPr>
      <w:r>
        <w:rPr>
          <w:rStyle w:val="FootnoteReference"/>
        </w:rPr>
        <w:footnoteRef/>
      </w:r>
      <w:r>
        <w:t xml:space="preserve"> </w:t>
      </w:r>
      <w:r w:rsidRPr="00DA73BF">
        <w:t>https://digital.atlas.gov.au/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FCA20" w14:textId="22684D01" w:rsidR="00D81782" w:rsidRDefault="005238EA" w:rsidP="00977234">
    <w:pPr>
      <w:pStyle w:val="Heading5"/>
      <w:tabs>
        <w:tab w:val="center" w:pos="4870"/>
        <w:tab w:val="left" w:pos="8745"/>
      </w:tabs>
      <w:spacing w:before="200" w:after="60"/>
      <w:jc w:val="center"/>
    </w:pPr>
    <w:r>
      <w:rPr>
        <w:rStyle w:val="Protectivemarker"/>
        <w:b/>
      </w:rPr>
      <w:t>OFFICIAL</w:t>
    </w:r>
  </w:p>
  <w:p w14:paraId="1CE9FE40" w14:textId="77777777" w:rsidR="00D81782" w:rsidRPr="00BE0DA3" w:rsidRDefault="00407A97" w:rsidP="00515AAD">
    <w:pPr>
      <w:pStyle w:val="LegislativesecrecyACT"/>
      <w:jc w:val="left"/>
    </w:pPr>
    <w:r>
      <w:rPr>
        <w:noProof/>
      </w:rPr>
      <w:drawing>
        <wp:anchor distT="0" distB="0" distL="114300" distR="114300" simplePos="0" relativeHeight="251658240" behindDoc="0" locked="0" layoutInCell="1" allowOverlap="1" wp14:anchorId="5D18495B" wp14:editId="460472BB">
          <wp:simplePos x="0" y="0"/>
          <wp:positionH relativeFrom="column">
            <wp:posOffset>7713780</wp:posOffset>
          </wp:positionH>
          <wp:positionV relativeFrom="paragraph">
            <wp:posOffset>-238292</wp:posOffset>
          </wp:positionV>
          <wp:extent cx="1424451" cy="469454"/>
          <wp:effectExtent l="0" t="0" r="0" b="635"/>
          <wp:wrapNone/>
          <wp:docPr id="1407988823" name="Picture 14079888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424451" cy="469454"/>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1F6E6" w14:textId="10B63656" w:rsidR="003D3FC1" w:rsidRDefault="003D3FC1" w:rsidP="003D3FC1">
    <w:pPr>
      <w:pStyle w:val="Heading5"/>
      <w:tabs>
        <w:tab w:val="center" w:pos="4870"/>
        <w:tab w:val="left" w:pos="8745"/>
      </w:tabs>
      <w:spacing w:before="200" w:after="60"/>
      <w:jc w:val="center"/>
    </w:pPr>
    <w:r>
      <w:rPr>
        <w:noProof/>
      </w:rPr>
      <w:drawing>
        <wp:anchor distT="0" distB="0" distL="114300" distR="114300" simplePos="0" relativeHeight="251658241" behindDoc="1" locked="0" layoutInCell="1" allowOverlap="1" wp14:anchorId="641A8D73" wp14:editId="69B16E75">
          <wp:simplePos x="0" y="0"/>
          <wp:positionH relativeFrom="column">
            <wp:posOffset>3764366</wp:posOffset>
          </wp:positionH>
          <wp:positionV relativeFrom="paragraph">
            <wp:posOffset>430621</wp:posOffset>
          </wp:positionV>
          <wp:extent cx="2443363" cy="910681"/>
          <wp:effectExtent l="0" t="0" r="0" b="3810"/>
          <wp:wrapNone/>
          <wp:docPr id="1355967937" name="Picture 13559679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stretch>
                    <a:fillRect/>
                  </a:stretch>
                </pic:blipFill>
                <pic:spPr>
                  <a:xfrm>
                    <a:off x="0" y="0"/>
                    <a:ext cx="2443363" cy="910681"/>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 </w:t>
    </w:r>
    <w:r w:rsidR="005238EA">
      <w:rPr>
        <w:rStyle w:val="Protectivemarker"/>
        <w:b/>
      </w:rPr>
      <w:t>OFFICIAL</w:t>
    </w:r>
  </w:p>
  <w:p w14:paraId="60E9A19B" w14:textId="77777777" w:rsidR="003D3FC1" w:rsidRPr="00BE0DA3" w:rsidRDefault="003D3FC1" w:rsidP="003D3FC1">
    <w:pPr>
      <w:pStyle w:val="LegislativesecrecyACT"/>
    </w:pPr>
  </w:p>
  <w:p w14:paraId="7DE99F28" w14:textId="77777777" w:rsidR="00CA2954" w:rsidRPr="003D3FC1" w:rsidRDefault="003D3FC1" w:rsidP="003D3FC1">
    <w:pPr>
      <w:pStyle w:val="Header"/>
      <w:spacing w:before="240"/>
    </w:pPr>
    <w:r>
      <w:rPr>
        <w:noProof/>
      </w:rPr>
      <w:drawing>
        <wp:inline distT="0" distB="0" distL="0" distR="0" wp14:anchorId="56E77E1B" wp14:editId="09DDB877">
          <wp:extent cx="2628000" cy="617737"/>
          <wp:effectExtent l="0" t="0" r="1270" b="5080"/>
          <wp:docPr id="583305681" name="Picture 583305681" descr="Australian Government Crest - Clean Ener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ustralian Government Crest - Clean Energy Regulator"/>
                  <pic:cNvPicPr/>
                </pic:nvPicPr>
                <pic:blipFill>
                  <a:blip r:embed="rId2"/>
                  <a:stretch>
                    <a:fillRect/>
                  </a:stretch>
                </pic:blipFill>
                <pic:spPr>
                  <a:xfrm>
                    <a:off x="0" y="0"/>
                    <a:ext cx="2628000" cy="6177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E2FC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85C7A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8A2D10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85A31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2060C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108D2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478BDE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71E60F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948B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D1A56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11FF7"/>
    <w:multiLevelType w:val="multilevel"/>
    <w:tmpl w:val="1BAAA8A2"/>
    <w:lvl w:ilvl="0">
      <w:start w:val="1"/>
      <w:numFmt w:val="bullet"/>
      <w:lvlText w:val=""/>
      <w:lvlJc w:val="left"/>
      <w:pPr>
        <w:ind w:left="360" w:hanging="360"/>
      </w:pPr>
      <w:rPr>
        <w:rFonts w:ascii="Symbol" w:hAnsi="Symbol" w:hint="default"/>
        <w:color w:val="006EA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3297344"/>
    <w:multiLevelType w:val="hybridMultilevel"/>
    <w:tmpl w:val="7EF4B3D6"/>
    <w:lvl w:ilvl="0" w:tplc="3624884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5AA77D3"/>
    <w:multiLevelType w:val="hybridMultilevel"/>
    <w:tmpl w:val="440E48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6407831"/>
    <w:multiLevelType w:val="hybridMultilevel"/>
    <w:tmpl w:val="881C00D8"/>
    <w:lvl w:ilvl="0" w:tplc="75187E66">
      <w:start w:val="1"/>
      <w:numFmt w:val="bullet"/>
      <w:lvlText w:val=""/>
      <w:lvlJc w:val="left"/>
      <w:pPr>
        <w:ind w:left="720" w:hanging="360"/>
      </w:pPr>
      <w:rPr>
        <w:rFonts w:ascii="Symbol" w:hAnsi="Symbol" w:hint="default"/>
        <w:color w:val="006C93" w:themeColor="accent3"/>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7254ADB"/>
    <w:multiLevelType w:val="hybridMultilevel"/>
    <w:tmpl w:val="71EE4F1E"/>
    <w:lvl w:ilvl="0" w:tplc="BDF603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7A452B8"/>
    <w:multiLevelType w:val="hybridMultilevel"/>
    <w:tmpl w:val="E988AB44"/>
    <w:lvl w:ilvl="0" w:tplc="6ABE5874">
      <w:start w:val="1"/>
      <w:numFmt w:val="bullet"/>
      <w:lvlText w:val=""/>
      <w:lvlJc w:val="left"/>
      <w:pPr>
        <w:ind w:left="360" w:hanging="360"/>
      </w:pPr>
      <w:rPr>
        <w:rFonts w:ascii="Symbol" w:hAnsi="Symbo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6" w15:restartNumberingAfterBreak="0">
    <w:nsid w:val="0A6B4C84"/>
    <w:multiLevelType w:val="multilevel"/>
    <w:tmpl w:val="6C6027FE"/>
    <w:lvl w:ilvl="0">
      <w:start w:val="1"/>
      <w:numFmt w:val="decimal"/>
      <w:lvlText w:val="%1."/>
      <w:lvlJc w:val="left"/>
      <w:pPr>
        <w:ind w:left="360" w:hanging="360"/>
      </w:pPr>
      <w:rPr>
        <w:rFonts w:asciiTheme="minorHAnsi" w:hAnsiTheme="minorHAnsi" w:hint="default"/>
        <w:color w:val="006C93" w:themeColor="accent3"/>
        <w:sz w:val="22"/>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0D44178B"/>
    <w:multiLevelType w:val="hybridMultilevel"/>
    <w:tmpl w:val="E0CEF33A"/>
    <w:lvl w:ilvl="0" w:tplc="64DA82D6">
      <w:start w:val="1"/>
      <w:numFmt w:val="decimal"/>
      <w:lvlText w:val="%1."/>
      <w:lvlJc w:val="left"/>
      <w:pPr>
        <w:ind w:left="720" w:hanging="360"/>
      </w:pPr>
      <w:rPr>
        <w:rFonts w:asciiTheme="minorHAnsi" w:hAnsiTheme="minorHAnsi" w:hint="default"/>
        <w:color w:val="006C93" w:themeColor="accent3"/>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9586BB2"/>
    <w:multiLevelType w:val="hybridMultilevel"/>
    <w:tmpl w:val="1C4AA27C"/>
    <w:lvl w:ilvl="0" w:tplc="E932CA06">
      <w:start w:val="1"/>
      <w:numFmt w:val="decimal"/>
      <w:lvlText w:val="%1."/>
      <w:lvlJc w:val="left"/>
      <w:pPr>
        <w:ind w:left="357" w:hanging="357"/>
      </w:pPr>
      <w:rPr>
        <w:rFonts w:asciiTheme="minorHAnsi" w:hAnsiTheme="minorHAnsi" w:hint="default"/>
        <w:color w:val="006C93" w:themeColor="accent3"/>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9FF740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3244624"/>
    <w:multiLevelType w:val="hybridMultilevel"/>
    <w:tmpl w:val="9252EA40"/>
    <w:lvl w:ilvl="0" w:tplc="10968BB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4E64677"/>
    <w:multiLevelType w:val="multilevel"/>
    <w:tmpl w:val="D71E586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55CE5A0"/>
    <w:multiLevelType w:val="hybridMultilevel"/>
    <w:tmpl w:val="FFFFFFFF"/>
    <w:lvl w:ilvl="0" w:tplc="5E8C925E">
      <w:start w:val="1"/>
      <w:numFmt w:val="bullet"/>
      <w:lvlText w:val="-"/>
      <w:lvlJc w:val="left"/>
      <w:pPr>
        <w:ind w:left="720" w:hanging="360"/>
      </w:pPr>
      <w:rPr>
        <w:rFonts w:ascii="Aptos" w:hAnsi="Aptos" w:hint="default"/>
      </w:rPr>
    </w:lvl>
    <w:lvl w:ilvl="1" w:tplc="89C00C7C">
      <w:start w:val="1"/>
      <w:numFmt w:val="bullet"/>
      <w:lvlText w:val="o"/>
      <w:lvlJc w:val="left"/>
      <w:pPr>
        <w:ind w:left="1440" w:hanging="360"/>
      </w:pPr>
      <w:rPr>
        <w:rFonts w:ascii="Courier New" w:hAnsi="Courier New" w:hint="default"/>
      </w:rPr>
    </w:lvl>
    <w:lvl w:ilvl="2" w:tplc="62A0FD2C">
      <w:start w:val="1"/>
      <w:numFmt w:val="bullet"/>
      <w:lvlText w:val=""/>
      <w:lvlJc w:val="left"/>
      <w:pPr>
        <w:ind w:left="2160" w:hanging="360"/>
      </w:pPr>
      <w:rPr>
        <w:rFonts w:ascii="Wingdings" w:hAnsi="Wingdings" w:hint="default"/>
      </w:rPr>
    </w:lvl>
    <w:lvl w:ilvl="3" w:tplc="44329FBA">
      <w:start w:val="1"/>
      <w:numFmt w:val="bullet"/>
      <w:lvlText w:val=""/>
      <w:lvlJc w:val="left"/>
      <w:pPr>
        <w:ind w:left="2880" w:hanging="360"/>
      </w:pPr>
      <w:rPr>
        <w:rFonts w:ascii="Symbol" w:hAnsi="Symbol" w:hint="default"/>
      </w:rPr>
    </w:lvl>
    <w:lvl w:ilvl="4" w:tplc="509AAC72">
      <w:start w:val="1"/>
      <w:numFmt w:val="bullet"/>
      <w:lvlText w:val="o"/>
      <w:lvlJc w:val="left"/>
      <w:pPr>
        <w:ind w:left="3600" w:hanging="360"/>
      </w:pPr>
      <w:rPr>
        <w:rFonts w:ascii="Courier New" w:hAnsi="Courier New" w:hint="default"/>
      </w:rPr>
    </w:lvl>
    <w:lvl w:ilvl="5" w:tplc="4492EFBC">
      <w:start w:val="1"/>
      <w:numFmt w:val="bullet"/>
      <w:lvlText w:val=""/>
      <w:lvlJc w:val="left"/>
      <w:pPr>
        <w:ind w:left="4320" w:hanging="360"/>
      </w:pPr>
      <w:rPr>
        <w:rFonts w:ascii="Wingdings" w:hAnsi="Wingdings" w:hint="default"/>
      </w:rPr>
    </w:lvl>
    <w:lvl w:ilvl="6" w:tplc="8E32C16A">
      <w:start w:val="1"/>
      <w:numFmt w:val="bullet"/>
      <w:lvlText w:val=""/>
      <w:lvlJc w:val="left"/>
      <w:pPr>
        <w:ind w:left="5040" w:hanging="360"/>
      </w:pPr>
      <w:rPr>
        <w:rFonts w:ascii="Symbol" w:hAnsi="Symbol" w:hint="default"/>
      </w:rPr>
    </w:lvl>
    <w:lvl w:ilvl="7" w:tplc="A0A686FC">
      <w:start w:val="1"/>
      <w:numFmt w:val="bullet"/>
      <w:lvlText w:val="o"/>
      <w:lvlJc w:val="left"/>
      <w:pPr>
        <w:ind w:left="5760" w:hanging="360"/>
      </w:pPr>
      <w:rPr>
        <w:rFonts w:ascii="Courier New" w:hAnsi="Courier New" w:hint="default"/>
      </w:rPr>
    </w:lvl>
    <w:lvl w:ilvl="8" w:tplc="D2DCE92E">
      <w:start w:val="1"/>
      <w:numFmt w:val="bullet"/>
      <w:lvlText w:val=""/>
      <w:lvlJc w:val="left"/>
      <w:pPr>
        <w:ind w:left="6480" w:hanging="360"/>
      </w:pPr>
      <w:rPr>
        <w:rFonts w:ascii="Wingdings" w:hAnsi="Wingdings" w:hint="default"/>
      </w:rPr>
    </w:lvl>
  </w:abstractNum>
  <w:abstractNum w:abstractNumId="23" w15:restartNumberingAfterBreak="0">
    <w:nsid w:val="258066C7"/>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26B0558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29706B91"/>
    <w:multiLevelType w:val="multilevel"/>
    <w:tmpl w:val="F3BAC700"/>
    <w:name w:val="CERBullets22"/>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bullet"/>
      <w:lvlText w:val="›"/>
      <w:lvlJc w:val="left"/>
      <w:pPr>
        <w:ind w:left="1080" w:hanging="360"/>
      </w:pPr>
      <w:rPr>
        <w:rFonts w:ascii="Arial" w:hAnsi="Arial" w:hint="default"/>
        <w:color w:val="006EA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3C5484A"/>
    <w:multiLevelType w:val="hybridMultilevel"/>
    <w:tmpl w:val="0B58AE6C"/>
    <w:lvl w:ilvl="0" w:tplc="4ECEA3B0">
      <w:numFmt w:val="bullet"/>
      <w:lvlText w:val="-"/>
      <w:lvlJc w:val="left"/>
      <w:pPr>
        <w:ind w:left="720" w:hanging="360"/>
      </w:pPr>
      <w:rPr>
        <w:rFonts w:ascii="Calibri" w:eastAsia="Cambria"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6D41DF4"/>
    <w:multiLevelType w:val="hybridMultilevel"/>
    <w:tmpl w:val="7FCADC8A"/>
    <w:lvl w:ilvl="0" w:tplc="51ACAC58">
      <w:start w:val="1"/>
      <w:numFmt w:val="bullet"/>
      <w:lvlText w:val=""/>
      <w:lvlJc w:val="left"/>
      <w:pPr>
        <w:ind w:left="1020" w:hanging="360"/>
      </w:pPr>
      <w:rPr>
        <w:rFonts w:ascii="Symbol" w:hAnsi="Symbol"/>
      </w:rPr>
    </w:lvl>
    <w:lvl w:ilvl="1" w:tplc="3DCC1164">
      <w:start w:val="1"/>
      <w:numFmt w:val="bullet"/>
      <w:lvlText w:val=""/>
      <w:lvlJc w:val="left"/>
      <w:pPr>
        <w:ind w:left="1020" w:hanging="360"/>
      </w:pPr>
      <w:rPr>
        <w:rFonts w:ascii="Symbol" w:hAnsi="Symbol"/>
      </w:rPr>
    </w:lvl>
    <w:lvl w:ilvl="2" w:tplc="67524F6E">
      <w:start w:val="1"/>
      <w:numFmt w:val="bullet"/>
      <w:lvlText w:val=""/>
      <w:lvlJc w:val="left"/>
      <w:pPr>
        <w:ind w:left="1020" w:hanging="360"/>
      </w:pPr>
      <w:rPr>
        <w:rFonts w:ascii="Symbol" w:hAnsi="Symbol"/>
      </w:rPr>
    </w:lvl>
    <w:lvl w:ilvl="3" w:tplc="AF8ACBE6">
      <w:start w:val="1"/>
      <w:numFmt w:val="bullet"/>
      <w:lvlText w:val=""/>
      <w:lvlJc w:val="left"/>
      <w:pPr>
        <w:ind w:left="1020" w:hanging="360"/>
      </w:pPr>
      <w:rPr>
        <w:rFonts w:ascii="Symbol" w:hAnsi="Symbol"/>
      </w:rPr>
    </w:lvl>
    <w:lvl w:ilvl="4" w:tplc="D9949CB2">
      <w:start w:val="1"/>
      <w:numFmt w:val="bullet"/>
      <w:lvlText w:val=""/>
      <w:lvlJc w:val="left"/>
      <w:pPr>
        <w:ind w:left="1020" w:hanging="360"/>
      </w:pPr>
      <w:rPr>
        <w:rFonts w:ascii="Symbol" w:hAnsi="Symbol"/>
      </w:rPr>
    </w:lvl>
    <w:lvl w:ilvl="5" w:tplc="D4FC8512">
      <w:start w:val="1"/>
      <w:numFmt w:val="bullet"/>
      <w:lvlText w:val=""/>
      <w:lvlJc w:val="left"/>
      <w:pPr>
        <w:ind w:left="1020" w:hanging="360"/>
      </w:pPr>
      <w:rPr>
        <w:rFonts w:ascii="Symbol" w:hAnsi="Symbol"/>
      </w:rPr>
    </w:lvl>
    <w:lvl w:ilvl="6" w:tplc="9EF00AAE">
      <w:start w:val="1"/>
      <w:numFmt w:val="bullet"/>
      <w:lvlText w:val=""/>
      <w:lvlJc w:val="left"/>
      <w:pPr>
        <w:ind w:left="1020" w:hanging="360"/>
      </w:pPr>
      <w:rPr>
        <w:rFonts w:ascii="Symbol" w:hAnsi="Symbol"/>
      </w:rPr>
    </w:lvl>
    <w:lvl w:ilvl="7" w:tplc="0BAC2992">
      <w:start w:val="1"/>
      <w:numFmt w:val="bullet"/>
      <w:lvlText w:val=""/>
      <w:lvlJc w:val="left"/>
      <w:pPr>
        <w:ind w:left="1020" w:hanging="360"/>
      </w:pPr>
      <w:rPr>
        <w:rFonts w:ascii="Symbol" w:hAnsi="Symbol"/>
      </w:rPr>
    </w:lvl>
    <w:lvl w:ilvl="8" w:tplc="494C5B9A">
      <w:start w:val="1"/>
      <w:numFmt w:val="bullet"/>
      <w:lvlText w:val=""/>
      <w:lvlJc w:val="left"/>
      <w:pPr>
        <w:ind w:left="1020" w:hanging="360"/>
      </w:pPr>
      <w:rPr>
        <w:rFonts w:ascii="Symbol" w:hAnsi="Symbol"/>
      </w:rPr>
    </w:lvl>
  </w:abstractNum>
  <w:abstractNum w:abstractNumId="28" w15:restartNumberingAfterBreak="0">
    <w:nsid w:val="38A675ED"/>
    <w:multiLevelType w:val="hybridMultilevel"/>
    <w:tmpl w:val="DD582AC6"/>
    <w:lvl w:ilvl="0" w:tplc="504A93CE">
      <w:start w:val="1"/>
      <w:numFmt w:val="bullet"/>
      <w:lvlText w:val="»"/>
      <w:lvlJc w:val="left"/>
      <w:pPr>
        <w:ind w:left="558" w:hanging="360"/>
      </w:pPr>
      <w:rPr>
        <w:rFonts w:ascii="Arial" w:hAnsi="Aria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9" w15:restartNumberingAfterBreak="0">
    <w:nsid w:val="3D8E3DE3"/>
    <w:multiLevelType w:val="multilevel"/>
    <w:tmpl w:val="72B63B30"/>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Roman"/>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EA7468E"/>
    <w:multiLevelType w:val="hybridMultilevel"/>
    <w:tmpl w:val="D8002ABC"/>
    <w:lvl w:ilvl="0" w:tplc="F7C6316A">
      <w:start w:val="1"/>
      <w:numFmt w:val="bullet"/>
      <w:lvlText w:val=""/>
      <w:lvlJc w:val="left"/>
      <w:pPr>
        <w:ind w:left="1020" w:hanging="360"/>
      </w:pPr>
      <w:rPr>
        <w:rFonts w:ascii="Symbol" w:hAnsi="Symbol"/>
      </w:rPr>
    </w:lvl>
    <w:lvl w:ilvl="1" w:tplc="2EB6468A">
      <w:start w:val="1"/>
      <w:numFmt w:val="bullet"/>
      <w:lvlText w:val=""/>
      <w:lvlJc w:val="left"/>
      <w:pPr>
        <w:ind w:left="1020" w:hanging="360"/>
      </w:pPr>
      <w:rPr>
        <w:rFonts w:ascii="Symbol" w:hAnsi="Symbol"/>
      </w:rPr>
    </w:lvl>
    <w:lvl w:ilvl="2" w:tplc="A04AC698">
      <w:start w:val="1"/>
      <w:numFmt w:val="bullet"/>
      <w:lvlText w:val=""/>
      <w:lvlJc w:val="left"/>
      <w:pPr>
        <w:ind w:left="1020" w:hanging="360"/>
      </w:pPr>
      <w:rPr>
        <w:rFonts w:ascii="Symbol" w:hAnsi="Symbol"/>
      </w:rPr>
    </w:lvl>
    <w:lvl w:ilvl="3" w:tplc="32809F80">
      <w:start w:val="1"/>
      <w:numFmt w:val="bullet"/>
      <w:lvlText w:val=""/>
      <w:lvlJc w:val="left"/>
      <w:pPr>
        <w:ind w:left="1020" w:hanging="360"/>
      </w:pPr>
      <w:rPr>
        <w:rFonts w:ascii="Symbol" w:hAnsi="Symbol"/>
      </w:rPr>
    </w:lvl>
    <w:lvl w:ilvl="4" w:tplc="82D6E9FC">
      <w:start w:val="1"/>
      <w:numFmt w:val="bullet"/>
      <w:lvlText w:val=""/>
      <w:lvlJc w:val="left"/>
      <w:pPr>
        <w:ind w:left="1020" w:hanging="360"/>
      </w:pPr>
      <w:rPr>
        <w:rFonts w:ascii="Symbol" w:hAnsi="Symbol"/>
      </w:rPr>
    </w:lvl>
    <w:lvl w:ilvl="5" w:tplc="05F862C0">
      <w:start w:val="1"/>
      <w:numFmt w:val="bullet"/>
      <w:lvlText w:val=""/>
      <w:lvlJc w:val="left"/>
      <w:pPr>
        <w:ind w:left="1020" w:hanging="360"/>
      </w:pPr>
      <w:rPr>
        <w:rFonts w:ascii="Symbol" w:hAnsi="Symbol"/>
      </w:rPr>
    </w:lvl>
    <w:lvl w:ilvl="6" w:tplc="F2B21C3E">
      <w:start w:val="1"/>
      <w:numFmt w:val="bullet"/>
      <w:lvlText w:val=""/>
      <w:lvlJc w:val="left"/>
      <w:pPr>
        <w:ind w:left="1020" w:hanging="360"/>
      </w:pPr>
      <w:rPr>
        <w:rFonts w:ascii="Symbol" w:hAnsi="Symbol"/>
      </w:rPr>
    </w:lvl>
    <w:lvl w:ilvl="7" w:tplc="C4849D74">
      <w:start w:val="1"/>
      <w:numFmt w:val="bullet"/>
      <w:lvlText w:val=""/>
      <w:lvlJc w:val="left"/>
      <w:pPr>
        <w:ind w:left="1020" w:hanging="360"/>
      </w:pPr>
      <w:rPr>
        <w:rFonts w:ascii="Symbol" w:hAnsi="Symbol"/>
      </w:rPr>
    </w:lvl>
    <w:lvl w:ilvl="8" w:tplc="F5DECE54">
      <w:start w:val="1"/>
      <w:numFmt w:val="bullet"/>
      <w:lvlText w:val=""/>
      <w:lvlJc w:val="left"/>
      <w:pPr>
        <w:ind w:left="1020" w:hanging="360"/>
      </w:pPr>
      <w:rPr>
        <w:rFonts w:ascii="Symbol" w:hAnsi="Symbol"/>
      </w:rPr>
    </w:lvl>
  </w:abstractNum>
  <w:abstractNum w:abstractNumId="31" w15:restartNumberingAfterBreak="0">
    <w:nsid w:val="3F5A1BD5"/>
    <w:multiLevelType w:val="hybridMultilevel"/>
    <w:tmpl w:val="EB304E1A"/>
    <w:name w:val="CERBullets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42D3679C"/>
    <w:multiLevelType w:val="hybridMultilevel"/>
    <w:tmpl w:val="6A48CABA"/>
    <w:lvl w:ilvl="0" w:tplc="E0A4B280">
      <w:numFmt w:val="bullet"/>
      <w:lvlText w:val="-"/>
      <w:lvlJc w:val="left"/>
      <w:pPr>
        <w:ind w:left="720" w:hanging="360"/>
      </w:pPr>
      <w:rPr>
        <w:rFonts w:ascii="Calibri" w:eastAsia="Cambr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DE34D8E"/>
    <w:multiLevelType w:val="multilevel"/>
    <w:tmpl w:val="EBE0AFD0"/>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4F5B111B"/>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51394C88"/>
    <w:multiLevelType w:val="hybridMultilevel"/>
    <w:tmpl w:val="8E7A8B00"/>
    <w:lvl w:ilvl="0" w:tplc="25769398">
      <w:start w:val="1"/>
      <w:numFmt w:val="decimal"/>
      <w:pStyle w:val="CERnumbering"/>
      <w:lvlText w:val="%1."/>
      <w:lvlJc w:val="left"/>
      <w:pPr>
        <w:ind w:left="360" w:hanging="360"/>
      </w:pPr>
      <w:rPr>
        <w:color w:val="006C93" w:themeColor="accent3"/>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6DA36E2"/>
    <w:multiLevelType w:val="hybridMultilevel"/>
    <w:tmpl w:val="5F5A7D4E"/>
    <w:lvl w:ilvl="0" w:tplc="B582E7D0">
      <w:start w:val="1"/>
      <w:numFmt w:val="bullet"/>
      <w:lvlText w:val=""/>
      <w:lvlJc w:val="left"/>
      <w:pPr>
        <w:ind w:left="1020" w:hanging="360"/>
      </w:pPr>
      <w:rPr>
        <w:rFonts w:ascii="Symbol" w:hAnsi="Symbol"/>
      </w:rPr>
    </w:lvl>
    <w:lvl w:ilvl="1" w:tplc="D0501A24">
      <w:start w:val="1"/>
      <w:numFmt w:val="bullet"/>
      <w:lvlText w:val=""/>
      <w:lvlJc w:val="left"/>
      <w:pPr>
        <w:ind w:left="1020" w:hanging="360"/>
      </w:pPr>
      <w:rPr>
        <w:rFonts w:ascii="Symbol" w:hAnsi="Symbol"/>
      </w:rPr>
    </w:lvl>
    <w:lvl w:ilvl="2" w:tplc="3634D378">
      <w:start w:val="1"/>
      <w:numFmt w:val="bullet"/>
      <w:lvlText w:val=""/>
      <w:lvlJc w:val="left"/>
      <w:pPr>
        <w:ind w:left="1020" w:hanging="360"/>
      </w:pPr>
      <w:rPr>
        <w:rFonts w:ascii="Symbol" w:hAnsi="Symbol"/>
      </w:rPr>
    </w:lvl>
    <w:lvl w:ilvl="3" w:tplc="40B609E2">
      <w:start w:val="1"/>
      <w:numFmt w:val="bullet"/>
      <w:lvlText w:val=""/>
      <w:lvlJc w:val="left"/>
      <w:pPr>
        <w:ind w:left="1020" w:hanging="360"/>
      </w:pPr>
      <w:rPr>
        <w:rFonts w:ascii="Symbol" w:hAnsi="Symbol"/>
      </w:rPr>
    </w:lvl>
    <w:lvl w:ilvl="4" w:tplc="9992FC54">
      <w:start w:val="1"/>
      <w:numFmt w:val="bullet"/>
      <w:lvlText w:val=""/>
      <w:lvlJc w:val="left"/>
      <w:pPr>
        <w:ind w:left="1020" w:hanging="360"/>
      </w:pPr>
      <w:rPr>
        <w:rFonts w:ascii="Symbol" w:hAnsi="Symbol"/>
      </w:rPr>
    </w:lvl>
    <w:lvl w:ilvl="5" w:tplc="EEDC0CE6">
      <w:start w:val="1"/>
      <w:numFmt w:val="bullet"/>
      <w:lvlText w:val=""/>
      <w:lvlJc w:val="left"/>
      <w:pPr>
        <w:ind w:left="1020" w:hanging="360"/>
      </w:pPr>
      <w:rPr>
        <w:rFonts w:ascii="Symbol" w:hAnsi="Symbol"/>
      </w:rPr>
    </w:lvl>
    <w:lvl w:ilvl="6" w:tplc="57582F70">
      <w:start w:val="1"/>
      <w:numFmt w:val="bullet"/>
      <w:lvlText w:val=""/>
      <w:lvlJc w:val="left"/>
      <w:pPr>
        <w:ind w:left="1020" w:hanging="360"/>
      </w:pPr>
      <w:rPr>
        <w:rFonts w:ascii="Symbol" w:hAnsi="Symbol"/>
      </w:rPr>
    </w:lvl>
    <w:lvl w:ilvl="7" w:tplc="26AE62EC">
      <w:start w:val="1"/>
      <w:numFmt w:val="bullet"/>
      <w:lvlText w:val=""/>
      <w:lvlJc w:val="left"/>
      <w:pPr>
        <w:ind w:left="1020" w:hanging="360"/>
      </w:pPr>
      <w:rPr>
        <w:rFonts w:ascii="Symbol" w:hAnsi="Symbol"/>
      </w:rPr>
    </w:lvl>
    <w:lvl w:ilvl="8" w:tplc="956E4432">
      <w:start w:val="1"/>
      <w:numFmt w:val="bullet"/>
      <w:lvlText w:val=""/>
      <w:lvlJc w:val="left"/>
      <w:pPr>
        <w:ind w:left="1020" w:hanging="360"/>
      </w:pPr>
      <w:rPr>
        <w:rFonts w:ascii="Symbol" w:hAnsi="Symbol"/>
      </w:rPr>
    </w:lvl>
  </w:abstractNum>
  <w:abstractNum w:abstractNumId="37" w15:restartNumberingAfterBreak="0">
    <w:nsid w:val="56FF48AB"/>
    <w:multiLevelType w:val="hybridMultilevel"/>
    <w:tmpl w:val="3544BC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AFF30DD"/>
    <w:multiLevelType w:val="hybridMultilevel"/>
    <w:tmpl w:val="F3C0C4A8"/>
    <w:lvl w:ilvl="0" w:tplc="7242BB74">
      <w:start w:val="1"/>
      <w:numFmt w:val="bullet"/>
      <w:lvlText w:val="›"/>
      <w:lvlJc w:val="left"/>
      <w:pPr>
        <w:ind w:left="757" w:hanging="360"/>
      </w:pPr>
      <w:rPr>
        <w:rFonts w:ascii="Arial" w:hAnsi="Aria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39" w15:restartNumberingAfterBreak="0">
    <w:nsid w:val="5CFD18CA"/>
    <w:multiLevelType w:val="multilevel"/>
    <w:tmpl w:val="D5A239B8"/>
    <w:lvl w:ilvl="0">
      <w:start w:val="1"/>
      <w:numFmt w:val="decimal"/>
      <w:lvlText w:val="%1."/>
      <w:lvlJc w:val="left"/>
      <w:pPr>
        <w:ind w:left="360" w:hanging="360"/>
      </w:pPr>
      <w:rPr>
        <w:rFonts w:hint="default"/>
        <w:color w:val="006C93" w:themeColor="accent3"/>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5D3B6431"/>
    <w:multiLevelType w:val="hybridMultilevel"/>
    <w:tmpl w:val="10167BD6"/>
    <w:lvl w:ilvl="0" w:tplc="454E1C40">
      <w:start w:val="1"/>
      <w:numFmt w:val="decimal"/>
      <w:lvlText w:val="%1."/>
      <w:lvlJc w:val="left"/>
      <w:pPr>
        <w:ind w:left="360" w:hanging="360"/>
      </w:pPr>
      <w:rPr>
        <w:rFonts w:hint="default"/>
        <w:color w:val="4FC2CC" w:themeColor="accent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E040110"/>
    <w:multiLevelType w:val="hybridMultilevel"/>
    <w:tmpl w:val="062E86C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650B16ED"/>
    <w:multiLevelType w:val="multilevel"/>
    <w:tmpl w:val="15362F84"/>
    <w:lvl w:ilvl="0">
      <w:start w:val="1"/>
      <w:numFmt w:val="decimal"/>
      <w:lvlText w:val="%1."/>
      <w:lvlJc w:val="left"/>
      <w:pPr>
        <w:ind w:left="357" w:hanging="357"/>
      </w:pPr>
      <w:rPr>
        <w:rFonts w:asciiTheme="minorHAnsi" w:hAnsiTheme="minorHAnsi" w:hint="default"/>
        <w:color w:val="006C93" w:themeColor="accent3"/>
        <w:sz w:val="22"/>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693F7071"/>
    <w:multiLevelType w:val="hybridMultilevel"/>
    <w:tmpl w:val="FEFE1176"/>
    <w:lvl w:ilvl="0" w:tplc="4ECEA3B0">
      <w:numFmt w:val="bullet"/>
      <w:lvlText w:val="-"/>
      <w:lvlJc w:val="left"/>
      <w:pPr>
        <w:ind w:left="720" w:hanging="360"/>
      </w:pPr>
      <w:rPr>
        <w:rFonts w:ascii="Calibri" w:eastAsia="Cambr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AB321E6"/>
    <w:multiLevelType w:val="hybridMultilevel"/>
    <w:tmpl w:val="1F520E5C"/>
    <w:lvl w:ilvl="0" w:tplc="4442E63C">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9DB23C0"/>
    <w:multiLevelType w:val="multilevel"/>
    <w:tmpl w:val="11A43BFC"/>
    <w:name w:val="CERBullets22"/>
    <w:lvl w:ilvl="0">
      <w:start w:val="1"/>
      <w:numFmt w:val="bullet"/>
      <w:pStyle w:val="CERbullets"/>
      <w:lvlText w:val=""/>
      <w:lvlJc w:val="left"/>
      <w:pPr>
        <w:ind w:left="360" w:hanging="360"/>
      </w:pPr>
      <w:rPr>
        <w:rFonts w:ascii="Symbol" w:hAnsi="Symbol" w:hint="default"/>
        <w:color w:val="006C93" w:themeColor="accent3"/>
      </w:rPr>
    </w:lvl>
    <w:lvl w:ilvl="1">
      <w:start w:val="1"/>
      <w:numFmt w:val="bullet"/>
      <w:lvlText w:val="»"/>
      <w:lvlJc w:val="left"/>
      <w:pPr>
        <w:ind w:left="720" w:hanging="360"/>
      </w:pPr>
      <w:rPr>
        <w:rFonts w:ascii="Arial" w:hAnsi="Arial" w:hint="default"/>
        <w:color w:val="006C93" w:themeColor="accent3"/>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7D6E3F1C"/>
    <w:multiLevelType w:val="multilevel"/>
    <w:tmpl w:val="32AA175E"/>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7F890834"/>
    <w:multiLevelType w:val="multilevel"/>
    <w:tmpl w:val="DEBC75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59563345">
    <w:abstractNumId w:val="34"/>
  </w:num>
  <w:num w:numId="2" w16cid:durableId="1145195212">
    <w:abstractNumId w:val="23"/>
  </w:num>
  <w:num w:numId="3" w16cid:durableId="1946382314">
    <w:abstractNumId w:val="24"/>
  </w:num>
  <w:num w:numId="4" w16cid:durableId="167062484">
    <w:abstractNumId w:val="14"/>
  </w:num>
  <w:num w:numId="5" w16cid:durableId="1319043239">
    <w:abstractNumId w:val="15"/>
  </w:num>
  <w:num w:numId="6" w16cid:durableId="1434666003">
    <w:abstractNumId w:val="28"/>
  </w:num>
  <w:num w:numId="7" w16cid:durableId="191765376">
    <w:abstractNumId w:val="38"/>
  </w:num>
  <w:num w:numId="8" w16cid:durableId="2102489800">
    <w:abstractNumId w:val="15"/>
  </w:num>
  <w:num w:numId="9" w16cid:durableId="132990940">
    <w:abstractNumId w:val="9"/>
  </w:num>
  <w:num w:numId="10" w16cid:durableId="941953457">
    <w:abstractNumId w:val="7"/>
  </w:num>
  <w:num w:numId="11" w16cid:durableId="113602217">
    <w:abstractNumId w:val="6"/>
  </w:num>
  <w:num w:numId="12" w16cid:durableId="941764108">
    <w:abstractNumId w:val="5"/>
  </w:num>
  <w:num w:numId="13" w16cid:durableId="792093082">
    <w:abstractNumId w:val="4"/>
  </w:num>
  <w:num w:numId="14" w16cid:durableId="846749805">
    <w:abstractNumId w:val="8"/>
  </w:num>
  <w:num w:numId="15" w16cid:durableId="64912557">
    <w:abstractNumId w:val="3"/>
  </w:num>
  <w:num w:numId="16" w16cid:durableId="162749089">
    <w:abstractNumId w:val="2"/>
  </w:num>
  <w:num w:numId="17" w16cid:durableId="1145200700">
    <w:abstractNumId w:val="1"/>
  </w:num>
  <w:num w:numId="18" w16cid:durableId="1273513962">
    <w:abstractNumId w:val="0"/>
  </w:num>
  <w:num w:numId="19" w16cid:durableId="1087994369">
    <w:abstractNumId w:val="12"/>
  </w:num>
  <w:num w:numId="20" w16cid:durableId="1675911033">
    <w:abstractNumId w:val="19"/>
  </w:num>
  <w:num w:numId="21" w16cid:durableId="487522351">
    <w:abstractNumId w:val="45"/>
  </w:num>
  <w:num w:numId="22" w16cid:durableId="996806229">
    <w:abstractNumId w:val="10"/>
  </w:num>
  <w:num w:numId="23" w16cid:durableId="1952400327">
    <w:abstractNumId w:val="46"/>
  </w:num>
  <w:num w:numId="24" w16cid:durableId="1044675325">
    <w:abstractNumId w:val="31"/>
  </w:num>
  <w:num w:numId="25" w16cid:durableId="1087850429">
    <w:abstractNumId w:val="25"/>
  </w:num>
  <w:num w:numId="26" w16cid:durableId="442841569">
    <w:abstractNumId w:val="20"/>
  </w:num>
  <w:num w:numId="27" w16cid:durableId="975185138">
    <w:abstractNumId w:val="44"/>
  </w:num>
  <w:num w:numId="28" w16cid:durableId="1891184274">
    <w:abstractNumId w:val="37"/>
  </w:num>
  <w:num w:numId="29" w16cid:durableId="1481537573">
    <w:abstractNumId w:val="33"/>
  </w:num>
  <w:num w:numId="30" w16cid:durableId="1980452010">
    <w:abstractNumId w:val="39"/>
  </w:num>
  <w:num w:numId="31" w16cid:durableId="765538109">
    <w:abstractNumId w:val="42"/>
  </w:num>
  <w:num w:numId="32" w16cid:durableId="1107117602">
    <w:abstractNumId w:val="11"/>
  </w:num>
  <w:num w:numId="33" w16cid:durableId="1914314312">
    <w:abstractNumId w:val="40"/>
  </w:num>
  <w:num w:numId="34" w16cid:durableId="1458063041">
    <w:abstractNumId w:val="17"/>
  </w:num>
  <w:num w:numId="35" w16cid:durableId="1397700018">
    <w:abstractNumId w:val="18"/>
  </w:num>
  <w:num w:numId="36" w16cid:durableId="1354306641">
    <w:abstractNumId w:val="35"/>
  </w:num>
  <w:num w:numId="37" w16cid:durableId="2041973407">
    <w:abstractNumId w:val="16"/>
  </w:num>
  <w:num w:numId="38" w16cid:durableId="11163489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29312768">
    <w:abstractNumId w:val="26"/>
  </w:num>
  <w:num w:numId="40" w16cid:durableId="868763606">
    <w:abstractNumId w:val="45"/>
  </w:num>
  <w:num w:numId="41" w16cid:durableId="827209752">
    <w:abstractNumId w:val="45"/>
  </w:num>
  <w:num w:numId="42" w16cid:durableId="1323660415">
    <w:abstractNumId w:val="45"/>
  </w:num>
  <w:num w:numId="43" w16cid:durableId="1154103395">
    <w:abstractNumId w:val="32"/>
  </w:num>
  <w:num w:numId="44" w16cid:durableId="508449569">
    <w:abstractNumId w:val="22"/>
  </w:num>
  <w:num w:numId="45" w16cid:durableId="752512825">
    <w:abstractNumId w:val="47"/>
  </w:num>
  <w:num w:numId="46" w16cid:durableId="1513255027">
    <w:abstractNumId w:val="21"/>
  </w:num>
  <w:num w:numId="47" w16cid:durableId="1884708339">
    <w:abstractNumId w:val="29"/>
  </w:num>
  <w:num w:numId="48" w16cid:durableId="1587575321">
    <w:abstractNumId w:val="43"/>
  </w:num>
  <w:num w:numId="49" w16cid:durableId="1925185921">
    <w:abstractNumId w:val="41"/>
  </w:num>
  <w:num w:numId="50" w16cid:durableId="107743028">
    <w:abstractNumId w:val="13"/>
  </w:num>
  <w:num w:numId="51" w16cid:durableId="197355884">
    <w:abstractNumId w:val="30"/>
  </w:num>
  <w:num w:numId="52" w16cid:durableId="1434473646">
    <w:abstractNumId w:val="36"/>
  </w:num>
  <w:num w:numId="53" w16cid:durableId="1109471628">
    <w:abstractNumId w:val="2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0"/>
  <w:defaultTabStop w:val="284"/>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CC6"/>
    <w:rsid w:val="00000630"/>
    <w:rsid w:val="00000FA5"/>
    <w:rsid w:val="000013AA"/>
    <w:rsid w:val="00001440"/>
    <w:rsid w:val="000024EF"/>
    <w:rsid w:val="00003DF8"/>
    <w:rsid w:val="0000579A"/>
    <w:rsid w:val="0000585D"/>
    <w:rsid w:val="00006C31"/>
    <w:rsid w:val="00006DA2"/>
    <w:rsid w:val="000071FD"/>
    <w:rsid w:val="0001095E"/>
    <w:rsid w:val="0001144A"/>
    <w:rsid w:val="000129D6"/>
    <w:rsid w:val="00012F26"/>
    <w:rsid w:val="00013FC5"/>
    <w:rsid w:val="00014630"/>
    <w:rsid w:val="00014F58"/>
    <w:rsid w:val="00015E2F"/>
    <w:rsid w:val="000166A3"/>
    <w:rsid w:val="0001702F"/>
    <w:rsid w:val="000205F1"/>
    <w:rsid w:val="00021163"/>
    <w:rsid w:val="0002629C"/>
    <w:rsid w:val="00026AF9"/>
    <w:rsid w:val="000274E5"/>
    <w:rsid w:val="00027646"/>
    <w:rsid w:val="00030E80"/>
    <w:rsid w:val="00031090"/>
    <w:rsid w:val="00032416"/>
    <w:rsid w:val="000338F5"/>
    <w:rsid w:val="00034253"/>
    <w:rsid w:val="0003462D"/>
    <w:rsid w:val="00034ACF"/>
    <w:rsid w:val="00034BE7"/>
    <w:rsid w:val="00035321"/>
    <w:rsid w:val="0003582F"/>
    <w:rsid w:val="00035B7F"/>
    <w:rsid w:val="0003653A"/>
    <w:rsid w:val="00037570"/>
    <w:rsid w:val="000378B6"/>
    <w:rsid w:val="000400E3"/>
    <w:rsid w:val="0004155A"/>
    <w:rsid w:val="00041EBE"/>
    <w:rsid w:val="0004253B"/>
    <w:rsid w:val="00043CB6"/>
    <w:rsid w:val="000442F7"/>
    <w:rsid w:val="00044499"/>
    <w:rsid w:val="000447A2"/>
    <w:rsid w:val="000455E3"/>
    <w:rsid w:val="00045D5E"/>
    <w:rsid w:val="0004685C"/>
    <w:rsid w:val="000469D5"/>
    <w:rsid w:val="00047EF5"/>
    <w:rsid w:val="00051403"/>
    <w:rsid w:val="00051ABE"/>
    <w:rsid w:val="00052171"/>
    <w:rsid w:val="0005226A"/>
    <w:rsid w:val="00052A62"/>
    <w:rsid w:val="00052DB0"/>
    <w:rsid w:val="00053613"/>
    <w:rsid w:val="0005423A"/>
    <w:rsid w:val="0005452D"/>
    <w:rsid w:val="00054750"/>
    <w:rsid w:val="00055220"/>
    <w:rsid w:val="00055512"/>
    <w:rsid w:val="00055B9E"/>
    <w:rsid w:val="0005633D"/>
    <w:rsid w:val="000565AB"/>
    <w:rsid w:val="00056D1A"/>
    <w:rsid w:val="00056FF0"/>
    <w:rsid w:val="00057542"/>
    <w:rsid w:val="00060A61"/>
    <w:rsid w:val="00060FD1"/>
    <w:rsid w:val="000629C5"/>
    <w:rsid w:val="00062A12"/>
    <w:rsid w:val="00062AED"/>
    <w:rsid w:val="0006309A"/>
    <w:rsid w:val="00063AF7"/>
    <w:rsid w:val="000643A7"/>
    <w:rsid w:val="000657FD"/>
    <w:rsid w:val="000667D5"/>
    <w:rsid w:val="0006690F"/>
    <w:rsid w:val="0006699F"/>
    <w:rsid w:val="000678AA"/>
    <w:rsid w:val="0007267E"/>
    <w:rsid w:val="00072F81"/>
    <w:rsid w:val="000734AC"/>
    <w:rsid w:val="000734C0"/>
    <w:rsid w:val="00074DC6"/>
    <w:rsid w:val="00074E67"/>
    <w:rsid w:val="00074EDC"/>
    <w:rsid w:val="00075AE4"/>
    <w:rsid w:val="00076734"/>
    <w:rsid w:val="00076E97"/>
    <w:rsid w:val="00076FC1"/>
    <w:rsid w:val="000805FC"/>
    <w:rsid w:val="000810C2"/>
    <w:rsid w:val="000812BF"/>
    <w:rsid w:val="0008183D"/>
    <w:rsid w:val="00081FC2"/>
    <w:rsid w:val="000824B2"/>
    <w:rsid w:val="00082AD4"/>
    <w:rsid w:val="0008363B"/>
    <w:rsid w:val="00083FFC"/>
    <w:rsid w:val="00084159"/>
    <w:rsid w:val="00086182"/>
    <w:rsid w:val="00087027"/>
    <w:rsid w:val="0008705C"/>
    <w:rsid w:val="000873E6"/>
    <w:rsid w:val="00087E99"/>
    <w:rsid w:val="000906DE"/>
    <w:rsid w:val="00091599"/>
    <w:rsid w:val="00091B8A"/>
    <w:rsid w:val="0009229F"/>
    <w:rsid w:val="00092A34"/>
    <w:rsid w:val="00092E26"/>
    <w:rsid w:val="0009399E"/>
    <w:rsid w:val="00093E18"/>
    <w:rsid w:val="00094FE9"/>
    <w:rsid w:val="00095CAB"/>
    <w:rsid w:val="00095D85"/>
    <w:rsid w:val="00095ECD"/>
    <w:rsid w:val="00096878"/>
    <w:rsid w:val="0009689F"/>
    <w:rsid w:val="00096946"/>
    <w:rsid w:val="00096B3E"/>
    <w:rsid w:val="00096CD2"/>
    <w:rsid w:val="00097B8C"/>
    <w:rsid w:val="00097E04"/>
    <w:rsid w:val="000A08C3"/>
    <w:rsid w:val="000A0DD5"/>
    <w:rsid w:val="000A19CB"/>
    <w:rsid w:val="000A2B9D"/>
    <w:rsid w:val="000A2D44"/>
    <w:rsid w:val="000A3BE6"/>
    <w:rsid w:val="000A48CE"/>
    <w:rsid w:val="000A4A4D"/>
    <w:rsid w:val="000A4DF4"/>
    <w:rsid w:val="000A50C9"/>
    <w:rsid w:val="000A5334"/>
    <w:rsid w:val="000A5DD2"/>
    <w:rsid w:val="000A6283"/>
    <w:rsid w:val="000A71F0"/>
    <w:rsid w:val="000A7F37"/>
    <w:rsid w:val="000B0362"/>
    <w:rsid w:val="000B2225"/>
    <w:rsid w:val="000B2C49"/>
    <w:rsid w:val="000B3CD7"/>
    <w:rsid w:val="000B4334"/>
    <w:rsid w:val="000B486A"/>
    <w:rsid w:val="000B6173"/>
    <w:rsid w:val="000B6403"/>
    <w:rsid w:val="000B683B"/>
    <w:rsid w:val="000B6FF5"/>
    <w:rsid w:val="000B73AC"/>
    <w:rsid w:val="000C0392"/>
    <w:rsid w:val="000C0549"/>
    <w:rsid w:val="000C1154"/>
    <w:rsid w:val="000C12EE"/>
    <w:rsid w:val="000C17FE"/>
    <w:rsid w:val="000C2150"/>
    <w:rsid w:val="000C2927"/>
    <w:rsid w:val="000C2CDA"/>
    <w:rsid w:val="000C429D"/>
    <w:rsid w:val="000C4D62"/>
    <w:rsid w:val="000C6B78"/>
    <w:rsid w:val="000C6F42"/>
    <w:rsid w:val="000C7B5C"/>
    <w:rsid w:val="000C7C1C"/>
    <w:rsid w:val="000D00FA"/>
    <w:rsid w:val="000D031E"/>
    <w:rsid w:val="000D1067"/>
    <w:rsid w:val="000D3729"/>
    <w:rsid w:val="000D3853"/>
    <w:rsid w:val="000D3DB3"/>
    <w:rsid w:val="000D598C"/>
    <w:rsid w:val="000D6EEE"/>
    <w:rsid w:val="000E0725"/>
    <w:rsid w:val="000E0E21"/>
    <w:rsid w:val="000E0F7A"/>
    <w:rsid w:val="000E1248"/>
    <w:rsid w:val="000E156A"/>
    <w:rsid w:val="000E164C"/>
    <w:rsid w:val="000E1743"/>
    <w:rsid w:val="000E2442"/>
    <w:rsid w:val="000E3024"/>
    <w:rsid w:val="000E331D"/>
    <w:rsid w:val="000E3CA1"/>
    <w:rsid w:val="000E44D1"/>
    <w:rsid w:val="000E5A13"/>
    <w:rsid w:val="000E651C"/>
    <w:rsid w:val="000E73CD"/>
    <w:rsid w:val="000E797C"/>
    <w:rsid w:val="000E7C78"/>
    <w:rsid w:val="000F0279"/>
    <w:rsid w:val="000F066C"/>
    <w:rsid w:val="000F17D1"/>
    <w:rsid w:val="000F1EB7"/>
    <w:rsid w:val="000F1F7F"/>
    <w:rsid w:val="000F2394"/>
    <w:rsid w:val="000F35E1"/>
    <w:rsid w:val="000F3CB6"/>
    <w:rsid w:val="000F4292"/>
    <w:rsid w:val="000F5423"/>
    <w:rsid w:val="000F5659"/>
    <w:rsid w:val="000F5D14"/>
    <w:rsid w:val="000F61DB"/>
    <w:rsid w:val="000F6B44"/>
    <w:rsid w:val="000F6DA9"/>
    <w:rsid w:val="000F7335"/>
    <w:rsid w:val="001003FE"/>
    <w:rsid w:val="00100828"/>
    <w:rsid w:val="00100F2D"/>
    <w:rsid w:val="0010167E"/>
    <w:rsid w:val="00102473"/>
    <w:rsid w:val="0010287F"/>
    <w:rsid w:val="001035E3"/>
    <w:rsid w:val="001068A2"/>
    <w:rsid w:val="0010695B"/>
    <w:rsid w:val="00107014"/>
    <w:rsid w:val="001075D4"/>
    <w:rsid w:val="001078A7"/>
    <w:rsid w:val="00107A1E"/>
    <w:rsid w:val="001111D2"/>
    <w:rsid w:val="001126DC"/>
    <w:rsid w:val="00112E29"/>
    <w:rsid w:val="00114183"/>
    <w:rsid w:val="001148FB"/>
    <w:rsid w:val="00114D49"/>
    <w:rsid w:val="0011563A"/>
    <w:rsid w:val="00116711"/>
    <w:rsid w:val="00116951"/>
    <w:rsid w:val="00117F9F"/>
    <w:rsid w:val="00120077"/>
    <w:rsid w:val="001201CD"/>
    <w:rsid w:val="00120713"/>
    <w:rsid w:val="00120E7B"/>
    <w:rsid w:val="00122539"/>
    <w:rsid w:val="00122A05"/>
    <w:rsid w:val="00122B51"/>
    <w:rsid w:val="00123231"/>
    <w:rsid w:val="00123E8C"/>
    <w:rsid w:val="00123FD7"/>
    <w:rsid w:val="00124A76"/>
    <w:rsid w:val="00124B67"/>
    <w:rsid w:val="00126888"/>
    <w:rsid w:val="00126D39"/>
    <w:rsid w:val="00127575"/>
    <w:rsid w:val="001276AA"/>
    <w:rsid w:val="001276C6"/>
    <w:rsid w:val="00127EEF"/>
    <w:rsid w:val="001302CC"/>
    <w:rsid w:val="00130DEB"/>
    <w:rsid w:val="00133B27"/>
    <w:rsid w:val="00134CDD"/>
    <w:rsid w:val="00135A2F"/>
    <w:rsid w:val="00136B1B"/>
    <w:rsid w:val="00136FD5"/>
    <w:rsid w:val="00137B7F"/>
    <w:rsid w:val="00140B9C"/>
    <w:rsid w:val="00141EEF"/>
    <w:rsid w:val="0014219E"/>
    <w:rsid w:val="00142C09"/>
    <w:rsid w:val="001437AD"/>
    <w:rsid w:val="00145164"/>
    <w:rsid w:val="001459B2"/>
    <w:rsid w:val="00145C95"/>
    <w:rsid w:val="00145D46"/>
    <w:rsid w:val="00145ECE"/>
    <w:rsid w:val="00146D5B"/>
    <w:rsid w:val="0014702B"/>
    <w:rsid w:val="0014724F"/>
    <w:rsid w:val="00147354"/>
    <w:rsid w:val="00147875"/>
    <w:rsid w:val="001512C0"/>
    <w:rsid w:val="00151EC4"/>
    <w:rsid w:val="00152321"/>
    <w:rsid w:val="00152E6C"/>
    <w:rsid w:val="00153738"/>
    <w:rsid w:val="001546B4"/>
    <w:rsid w:val="0015489B"/>
    <w:rsid w:val="0015536F"/>
    <w:rsid w:val="00155739"/>
    <w:rsid w:val="00155BF2"/>
    <w:rsid w:val="00155C71"/>
    <w:rsid w:val="00157175"/>
    <w:rsid w:val="00160174"/>
    <w:rsid w:val="00160B54"/>
    <w:rsid w:val="00160EFC"/>
    <w:rsid w:val="00160FE2"/>
    <w:rsid w:val="0016119F"/>
    <w:rsid w:val="00161C23"/>
    <w:rsid w:val="00162054"/>
    <w:rsid w:val="00162322"/>
    <w:rsid w:val="00163FC4"/>
    <w:rsid w:val="001640D7"/>
    <w:rsid w:val="0016417A"/>
    <w:rsid w:val="001651F7"/>
    <w:rsid w:val="00167AC4"/>
    <w:rsid w:val="001705C2"/>
    <w:rsid w:val="00170C78"/>
    <w:rsid w:val="00170DF9"/>
    <w:rsid w:val="00170FC8"/>
    <w:rsid w:val="00171382"/>
    <w:rsid w:val="00171460"/>
    <w:rsid w:val="00171809"/>
    <w:rsid w:val="00172D8C"/>
    <w:rsid w:val="00172E72"/>
    <w:rsid w:val="0017504E"/>
    <w:rsid w:val="00176871"/>
    <w:rsid w:val="00176C28"/>
    <w:rsid w:val="00177345"/>
    <w:rsid w:val="001775D6"/>
    <w:rsid w:val="00177648"/>
    <w:rsid w:val="00177889"/>
    <w:rsid w:val="00177B71"/>
    <w:rsid w:val="00180039"/>
    <w:rsid w:val="0018056E"/>
    <w:rsid w:val="00180630"/>
    <w:rsid w:val="00181521"/>
    <w:rsid w:val="00181BC2"/>
    <w:rsid w:val="001823A7"/>
    <w:rsid w:val="00182697"/>
    <w:rsid w:val="00182CC1"/>
    <w:rsid w:val="00183686"/>
    <w:rsid w:val="00183BAD"/>
    <w:rsid w:val="0018406D"/>
    <w:rsid w:val="00184CDC"/>
    <w:rsid w:val="001850D5"/>
    <w:rsid w:val="0018733D"/>
    <w:rsid w:val="00187CBE"/>
    <w:rsid w:val="00190F52"/>
    <w:rsid w:val="001922CE"/>
    <w:rsid w:val="00192525"/>
    <w:rsid w:val="00192B1E"/>
    <w:rsid w:val="00193A6C"/>
    <w:rsid w:val="00193C59"/>
    <w:rsid w:val="00194454"/>
    <w:rsid w:val="00194A84"/>
    <w:rsid w:val="00194BB7"/>
    <w:rsid w:val="00195895"/>
    <w:rsid w:val="00195986"/>
    <w:rsid w:val="00195ADB"/>
    <w:rsid w:val="00196609"/>
    <w:rsid w:val="00196D1D"/>
    <w:rsid w:val="00197F43"/>
    <w:rsid w:val="001A0849"/>
    <w:rsid w:val="001A0958"/>
    <w:rsid w:val="001A09B0"/>
    <w:rsid w:val="001A0FF7"/>
    <w:rsid w:val="001A16E1"/>
    <w:rsid w:val="001A1AEE"/>
    <w:rsid w:val="001A2ADB"/>
    <w:rsid w:val="001A2BDF"/>
    <w:rsid w:val="001A354E"/>
    <w:rsid w:val="001A373F"/>
    <w:rsid w:val="001A4F03"/>
    <w:rsid w:val="001A55A5"/>
    <w:rsid w:val="001A5D8C"/>
    <w:rsid w:val="001A617F"/>
    <w:rsid w:val="001A6A0F"/>
    <w:rsid w:val="001A74F6"/>
    <w:rsid w:val="001B0435"/>
    <w:rsid w:val="001B05F1"/>
    <w:rsid w:val="001B3F2F"/>
    <w:rsid w:val="001B44E4"/>
    <w:rsid w:val="001B5A6C"/>
    <w:rsid w:val="001B5DC3"/>
    <w:rsid w:val="001B66AA"/>
    <w:rsid w:val="001B777E"/>
    <w:rsid w:val="001C182F"/>
    <w:rsid w:val="001C191F"/>
    <w:rsid w:val="001C1B22"/>
    <w:rsid w:val="001C3282"/>
    <w:rsid w:val="001C4C4F"/>
    <w:rsid w:val="001C51E7"/>
    <w:rsid w:val="001C5619"/>
    <w:rsid w:val="001C6BF8"/>
    <w:rsid w:val="001C6CA9"/>
    <w:rsid w:val="001C6CB0"/>
    <w:rsid w:val="001C7106"/>
    <w:rsid w:val="001C7A9C"/>
    <w:rsid w:val="001C7EFF"/>
    <w:rsid w:val="001D1B6E"/>
    <w:rsid w:val="001D2DB3"/>
    <w:rsid w:val="001D3DCB"/>
    <w:rsid w:val="001D3EEC"/>
    <w:rsid w:val="001D40F6"/>
    <w:rsid w:val="001D5A97"/>
    <w:rsid w:val="001D5E01"/>
    <w:rsid w:val="001D5E22"/>
    <w:rsid w:val="001D625D"/>
    <w:rsid w:val="001D6654"/>
    <w:rsid w:val="001D670F"/>
    <w:rsid w:val="001D6916"/>
    <w:rsid w:val="001D7D5A"/>
    <w:rsid w:val="001E1275"/>
    <w:rsid w:val="001E2AD5"/>
    <w:rsid w:val="001E2AF5"/>
    <w:rsid w:val="001E3133"/>
    <w:rsid w:val="001E4893"/>
    <w:rsid w:val="001E4D53"/>
    <w:rsid w:val="001E5745"/>
    <w:rsid w:val="001E5F63"/>
    <w:rsid w:val="001E664F"/>
    <w:rsid w:val="001E6F93"/>
    <w:rsid w:val="001E7175"/>
    <w:rsid w:val="001F003F"/>
    <w:rsid w:val="001F0264"/>
    <w:rsid w:val="001F1360"/>
    <w:rsid w:val="001F3216"/>
    <w:rsid w:val="001F3327"/>
    <w:rsid w:val="001F349C"/>
    <w:rsid w:val="001F4F43"/>
    <w:rsid w:val="001F5FF4"/>
    <w:rsid w:val="001F6EE3"/>
    <w:rsid w:val="001F7A56"/>
    <w:rsid w:val="002000B8"/>
    <w:rsid w:val="00200AA5"/>
    <w:rsid w:val="00200BAC"/>
    <w:rsid w:val="00200D1D"/>
    <w:rsid w:val="00201107"/>
    <w:rsid w:val="00201659"/>
    <w:rsid w:val="002029F3"/>
    <w:rsid w:val="00202A61"/>
    <w:rsid w:val="00202FE9"/>
    <w:rsid w:val="002033D6"/>
    <w:rsid w:val="002066AB"/>
    <w:rsid w:val="00206B2B"/>
    <w:rsid w:val="00206D00"/>
    <w:rsid w:val="00207221"/>
    <w:rsid w:val="0021061F"/>
    <w:rsid w:val="00210BB2"/>
    <w:rsid w:val="00211121"/>
    <w:rsid w:val="002118E5"/>
    <w:rsid w:val="00211A9B"/>
    <w:rsid w:val="002126AF"/>
    <w:rsid w:val="00212729"/>
    <w:rsid w:val="00212B58"/>
    <w:rsid w:val="0021301F"/>
    <w:rsid w:val="002141C9"/>
    <w:rsid w:val="0021462B"/>
    <w:rsid w:val="002146E0"/>
    <w:rsid w:val="00215646"/>
    <w:rsid w:val="00216377"/>
    <w:rsid w:val="00216DD2"/>
    <w:rsid w:val="00216E5D"/>
    <w:rsid w:val="00217164"/>
    <w:rsid w:val="0021782A"/>
    <w:rsid w:val="002179C6"/>
    <w:rsid w:val="00220363"/>
    <w:rsid w:val="00220DC9"/>
    <w:rsid w:val="0022119C"/>
    <w:rsid w:val="0022136B"/>
    <w:rsid w:val="00221CEC"/>
    <w:rsid w:val="00222B94"/>
    <w:rsid w:val="00222E56"/>
    <w:rsid w:val="0022366E"/>
    <w:rsid w:val="00223676"/>
    <w:rsid w:val="00224DF5"/>
    <w:rsid w:val="00224DF6"/>
    <w:rsid w:val="002251EC"/>
    <w:rsid w:val="002265FE"/>
    <w:rsid w:val="00226703"/>
    <w:rsid w:val="00227DBF"/>
    <w:rsid w:val="002300CB"/>
    <w:rsid w:val="00230270"/>
    <w:rsid w:val="00230B09"/>
    <w:rsid w:val="00230C8E"/>
    <w:rsid w:val="00231E5C"/>
    <w:rsid w:val="002322BB"/>
    <w:rsid w:val="002335A7"/>
    <w:rsid w:val="00235B98"/>
    <w:rsid w:val="00236043"/>
    <w:rsid w:val="0023753C"/>
    <w:rsid w:val="002375B3"/>
    <w:rsid w:val="00240417"/>
    <w:rsid w:val="00240C62"/>
    <w:rsid w:val="002410CF"/>
    <w:rsid w:val="0024222F"/>
    <w:rsid w:val="00242956"/>
    <w:rsid w:val="00243268"/>
    <w:rsid w:val="00244418"/>
    <w:rsid w:val="002451DC"/>
    <w:rsid w:val="0024617B"/>
    <w:rsid w:val="00246E6A"/>
    <w:rsid w:val="00246EAA"/>
    <w:rsid w:val="00246F19"/>
    <w:rsid w:val="00250FA8"/>
    <w:rsid w:val="00251A41"/>
    <w:rsid w:val="00251B95"/>
    <w:rsid w:val="00252630"/>
    <w:rsid w:val="00252F61"/>
    <w:rsid w:val="002537CF"/>
    <w:rsid w:val="00253FFC"/>
    <w:rsid w:val="002541D7"/>
    <w:rsid w:val="00255B70"/>
    <w:rsid w:val="00260586"/>
    <w:rsid w:val="00261831"/>
    <w:rsid w:val="002622E9"/>
    <w:rsid w:val="0026258F"/>
    <w:rsid w:val="00263767"/>
    <w:rsid w:val="00263871"/>
    <w:rsid w:val="00264A96"/>
    <w:rsid w:val="0026562C"/>
    <w:rsid w:val="00266359"/>
    <w:rsid w:val="00266B60"/>
    <w:rsid w:val="00266EF0"/>
    <w:rsid w:val="00271C06"/>
    <w:rsid w:val="00271EF3"/>
    <w:rsid w:val="00272206"/>
    <w:rsid w:val="002737AC"/>
    <w:rsid w:val="002760A7"/>
    <w:rsid w:val="002767E0"/>
    <w:rsid w:val="00277012"/>
    <w:rsid w:val="00277454"/>
    <w:rsid w:val="0028097C"/>
    <w:rsid w:val="002828F1"/>
    <w:rsid w:val="0028363C"/>
    <w:rsid w:val="00283B15"/>
    <w:rsid w:val="00285DC1"/>
    <w:rsid w:val="0028651B"/>
    <w:rsid w:val="00287F1D"/>
    <w:rsid w:val="00290668"/>
    <w:rsid w:val="00290E3D"/>
    <w:rsid w:val="00291708"/>
    <w:rsid w:val="00291845"/>
    <w:rsid w:val="00291B9D"/>
    <w:rsid w:val="0029262D"/>
    <w:rsid w:val="002926BB"/>
    <w:rsid w:val="00293800"/>
    <w:rsid w:val="002A05F5"/>
    <w:rsid w:val="002A064E"/>
    <w:rsid w:val="002A0C75"/>
    <w:rsid w:val="002A11C7"/>
    <w:rsid w:val="002A1CD7"/>
    <w:rsid w:val="002A4DD4"/>
    <w:rsid w:val="002A55A0"/>
    <w:rsid w:val="002A5EB0"/>
    <w:rsid w:val="002A61CB"/>
    <w:rsid w:val="002A7801"/>
    <w:rsid w:val="002A7EA6"/>
    <w:rsid w:val="002A7F38"/>
    <w:rsid w:val="002B0793"/>
    <w:rsid w:val="002B0CB2"/>
    <w:rsid w:val="002B1196"/>
    <w:rsid w:val="002B121C"/>
    <w:rsid w:val="002B19BD"/>
    <w:rsid w:val="002B2B37"/>
    <w:rsid w:val="002B3477"/>
    <w:rsid w:val="002B4177"/>
    <w:rsid w:val="002B427D"/>
    <w:rsid w:val="002B5B81"/>
    <w:rsid w:val="002B6EB7"/>
    <w:rsid w:val="002B7648"/>
    <w:rsid w:val="002B794E"/>
    <w:rsid w:val="002B7AA9"/>
    <w:rsid w:val="002C12C6"/>
    <w:rsid w:val="002C1542"/>
    <w:rsid w:val="002C1D55"/>
    <w:rsid w:val="002C27D8"/>
    <w:rsid w:val="002C427B"/>
    <w:rsid w:val="002C53E7"/>
    <w:rsid w:val="002C6045"/>
    <w:rsid w:val="002C67E1"/>
    <w:rsid w:val="002C702A"/>
    <w:rsid w:val="002C7278"/>
    <w:rsid w:val="002D0467"/>
    <w:rsid w:val="002D1296"/>
    <w:rsid w:val="002D18F3"/>
    <w:rsid w:val="002D1FBB"/>
    <w:rsid w:val="002D245B"/>
    <w:rsid w:val="002D2927"/>
    <w:rsid w:val="002D30B2"/>
    <w:rsid w:val="002D461C"/>
    <w:rsid w:val="002D46AD"/>
    <w:rsid w:val="002D5460"/>
    <w:rsid w:val="002D616C"/>
    <w:rsid w:val="002D69D3"/>
    <w:rsid w:val="002D7F8B"/>
    <w:rsid w:val="002E02AF"/>
    <w:rsid w:val="002E077C"/>
    <w:rsid w:val="002E1DC8"/>
    <w:rsid w:val="002E23B7"/>
    <w:rsid w:val="002E370B"/>
    <w:rsid w:val="002E41E0"/>
    <w:rsid w:val="002E4A2F"/>
    <w:rsid w:val="002E540F"/>
    <w:rsid w:val="002E5E78"/>
    <w:rsid w:val="002E65EA"/>
    <w:rsid w:val="002E7282"/>
    <w:rsid w:val="002E7437"/>
    <w:rsid w:val="002E746D"/>
    <w:rsid w:val="002E7AC6"/>
    <w:rsid w:val="002F0DB3"/>
    <w:rsid w:val="002F1986"/>
    <w:rsid w:val="002F20AD"/>
    <w:rsid w:val="002F234C"/>
    <w:rsid w:val="002F311C"/>
    <w:rsid w:val="002F379D"/>
    <w:rsid w:val="002F3946"/>
    <w:rsid w:val="002F5022"/>
    <w:rsid w:val="002F5D3D"/>
    <w:rsid w:val="002F607B"/>
    <w:rsid w:val="002F6584"/>
    <w:rsid w:val="002F6766"/>
    <w:rsid w:val="002F7C41"/>
    <w:rsid w:val="0030125B"/>
    <w:rsid w:val="00303791"/>
    <w:rsid w:val="00303FFD"/>
    <w:rsid w:val="00304990"/>
    <w:rsid w:val="003050EF"/>
    <w:rsid w:val="00305687"/>
    <w:rsid w:val="003066C4"/>
    <w:rsid w:val="00306D94"/>
    <w:rsid w:val="0030713F"/>
    <w:rsid w:val="003074CF"/>
    <w:rsid w:val="003074DC"/>
    <w:rsid w:val="003105D0"/>
    <w:rsid w:val="003109F9"/>
    <w:rsid w:val="003117AA"/>
    <w:rsid w:val="00311D0E"/>
    <w:rsid w:val="00311E4E"/>
    <w:rsid w:val="00311FFE"/>
    <w:rsid w:val="00312676"/>
    <w:rsid w:val="00312907"/>
    <w:rsid w:val="0031391A"/>
    <w:rsid w:val="00313E03"/>
    <w:rsid w:val="003146C5"/>
    <w:rsid w:val="00314BDE"/>
    <w:rsid w:val="00315133"/>
    <w:rsid w:val="00315A24"/>
    <w:rsid w:val="00315BFA"/>
    <w:rsid w:val="00315FD1"/>
    <w:rsid w:val="00317363"/>
    <w:rsid w:val="00317B92"/>
    <w:rsid w:val="003213F3"/>
    <w:rsid w:val="00322CCF"/>
    <w:rsid w:val="00322E3D"/>
    <w:rsid w:val="0032426B"/>
    <w:rsid w:val="00325090"/>
    <w:rsid w:val="0032529E"/>
    <w:rsid w:val="0032561B"/>
    <w:rsid w:val="003265A8"/>
    <w:rsid w:val="003267F9"/>
    <w:rsid w:val="003269D1"/>
    <w:rsid w:val="00326CA9"/>
    <w:rsid w:val="00327772"/>
    <w:rsid w:val="003302DD"/>
    <w:rsid w:val="00330501"/>
    <w:rsid w:val="003309D8"/>
    <w:rsid w:val="0033137B"/>
    <w:rsid w:val="003318EA"/>
    <w:rsid w:val="00332275"/>
    <w:rsid w:val="00332AE8"/>
    <w:rsid w:val="00332F75"/>
    <w:rsid w:val="0033437D"/>
    <w:rsid w:val="003346F7"/>
    <w:rsid w:val="0033520F"/>
    <w:rsid w:val="0033608A"/>
    <w:rsid w:val="00336781"/>
    <w:rsid w:val="003367C8"/>
    <w:rsid w:val="00336E93"/>
    <w:rsid w:val="00337CCB"/>
    <w:rsid w:val="0034053C"/>
    <w:rsid w:val="00341307"/>
    <w:rsid w:val="003418B0"/>
    <w:rsid w:val="00342117"/>
    <w:rsid w:val="003432A9"/>
    <w:rsid w:val="003450DA"/>
    <w:rsid w:val="00345251"/>
    <w:rsid w:val="00345254"/>
    <w:rsid w:val="003454B7"/>
    <w:rsid w:val="0034565D"/>
    <w:rsid w:val="003456B2"/>
    <w:rsid w:val="003458FA"/>
    <w:rsid w:val="00345937"/>
    <w:rsid w:val="003461AB"/>
    <w:rsid w:val="00346612"/>
    <w:rsid w:val="00346777"/>
    <w:rsid w:val="00352334"/>
    <w:rsid w:val="00353129"/>
    <w:rsid w:val="0035327A"/>
    <w:rsid w:val="00353741"/>
    <w:rsid w:val="0035393B"/>
    <w:rsid w:val="00354639"/>
    <w:rsid w:val="003546B9"/>
    <w:rsid w:val="00355123"/>
    <w:rsid w:val="003553EE"/>
    <w:rsid w:val="0035569F"/>
    <w:rsid w:val="003570A7"/>
    <w:rsid w:val="0035713E"/>
    <w:rsid w:val="0036040B"/>
    <w:rsid w:val="0036091C"/>
    <w:rsid w:val="00361AC9"/>
    <w:rsid w:val="003624FC"/>
    <w:rsid w:val="00363C15"/>
    <w:rsid w:val="00363DF2"/>
    <w:rsid w:val="00363ECF"/>
    <w:rsid w:val="00364947"/>
    <w:rsid w:val="00364DEF"/>
    <w:rsid w:val="0036537F"/>
    <w:rsid w:val="00365472"/>
    <w:rsid w:val="00365CD3"/>
    <w:rsid w:val="00365F27"/>
    <w:rsid w:val="00366E90"/>
    <w:rsid w:val="00367541"/>
    <w:rsid w:val="00367BEC"/>
    <w:rsid w:val="00370240"/>
    <w:rsid w:val="00370CE8"/>
    <w:rsid w:val="00371059"/>
    <w:rsid w:val="0037144A"/>
    <w:rsid w:val="003734FD"/>
    <w:rsid w:val="00373576"/>
    <w:rsid w:val="00373DC9"/>
    <w:rsid w:val="003746EE"/>
    <w:rsid w:val="00374C50"/>
    <w:rsid w:val="00376D28"/>
    <w:rsid w:val="003774E0"/>
    <w:rsid w:val="003804ED"/>
    <w:rsid w:val="00380852"/>
    <w:rsid w:val="003825AF"/>
    <w:rsid w:val="0038519F"/>
    <w:rsid w:val="00385F2F"/>
    <w:rsid w:val="0038770F"/>
    <w:rsid w:val="00391644"/>
    <w:rsid w:val="0039426C"/>
    <w:rsid w:val="00394F05"/>
    <w:rsid w:val="003952C0"/>
    <w:rsid w:val="00395B51"/>
    <w:rsid w:val="00396679"/>
    <w:rsid w:val="00396966"/>
    <w:rsid w:val="00396E3C"/>
    <w:rsid w:val="003A08D3"/>
    <w:rsid w:val="003A0D21"/>
    <w:rsid w:val="003A0D22"/>
    <w:rsid w:val="003A1573"/>
    <w:rsid w:val="003A1917"/>
    <w:rsid w:val="003A2008"/>
    <w:rsid w:val="003A349D"/>
    <w:rsid w:val="003A45BE"/>
    <w:rsid w:val="003A5731"/>
    <w:rsid w:val="003A5739"/>
    <w:rsid w:val="003A5852"/>
    <w:rsid w:val="003A62DE"/>
    <w:rsid w:val="003A760B"/>
    <w:rsid w:val="003A7BF5"/>
    <w:rsid w:val="003B076C"/>
    <w:rsid w:val="003B11C1"/>
    <w:rsid w:val="003B1D4E"/>
    <w:rsid w:val="003B3DCD"/>
    <w:rsid w:val="003B49D5"/>
    <w:rsid w:val="003B4F6B"/>
    <w:rsid w:val="003B5169"/>
    <w:rsid w:val="003B58E2"/>
    <w:rsid w:val="003B65E6"/>
    <w:rsid w:val="003B67BF"/>
    <w:rsid w:val="003B6D5E"/>
    <w:rsid w:val="003C01E1"/>
    <w:rsid w:val="003C0B09"/>
    <w:rsid w:val="003C2F70"/>
    <w:rsid w:val="003C31DF"/>
    <w:rsid w:val="003C32BC"/>
    <w:rsid w:val="003C337D"/>
    <w:rsid w:val="003C35C8"/>
    <w:rsid w:val="003C36CB"/>
    <w:rsid w:val="003C39C0"/>
    <w:rsid w:val="003C4E0C"/>
    <w:rsid w:val="003C4EC0"/>
    <w:rsid w:val="003C72A3"/>
    <w:rsid w:val="003D0119"/>
    <w:rsid w:val="003D0154"/>
    <w:rsid w:val="003D101A"/>
    <w:rsid w:val="003D1223"/>
    <w:rsid w:val="003D1CDE"/>
    <w:rsid w:val="003D23BE"/>
    <w:rsid w:val="003D23EC"/>
    <w:rsid w:val="003D3C37"/>
    <w:rsid w:val="003D3ED7"/>
    <w:rsid w:val="003D3FC1"/>
    <w:rsid w:val="003D6CCC"/>
    <w:rsid w:val="003E00F5"/>
    <w:rsid w:val="003E06EA"/>
    <w:rsid w:val="003E0A0B"/>
    <w:rsid w:val="003E13FA"/>
    <w:rsid w:val="003E1FAD"/>
    <w:rsid w:val="003E2BD3"/>
    <w:rsid w:val="003E2D92"/>
    <w:rsid w:val="003E4204"/>
    <w:rsid w:val="003E4C9C"/>
    <w:rsid w:val="003E4E8A"/>
    <w:rsid w:val="003E59CC"/>
    <w:rsid w:val="003E5AAF"/>
    <w:rsid w:val="003E5B15"/>
    <w:rsid w:val="003E5E9F"/>
    <w:rsid w:val="003E6058"/>
    <w:rsid w:val="003E6093"/>
    <w:rsid w:val="003E6C4E"/>
    <w:rsid w:val="003F0538"/>
    <w:rsid w:val="003F05BB"/>
    <w:rsid w:val="003F06A2"/>
    <w:rsid w:val="003F0AC7"/>
    <w:rsid w:val="003F1A7B"/>
    <w:rsid w:val="003F20FB"/>
    <w:rsid w:val="003F23FE"/>
    <w:rsid w:val="003F268C"/>
    <w:rsid w:val="003F34DE"/>
    <w:rsid w:val="003F463E"/>
    <w:rsid w:val="003F4954"/>
    <w:rsid w:val="003F49A2"/>
    <w:rsid w:val="003F5C50"/>
    <w:rsid w:val="003F62A6"/>
    <w:rsid w:val="003F69B7"/>
    <w:rsid w:val="003F6B47"/>
    <w:rsid w:val="003F7ADF"/>
    <w:rsid w:val="00400BA0"/>
    <w:rsid w:val="00400D4D"/>
    <w:rsid w:val="004020A4"/>
    <w:rsid w:val="004023FF"/>
    <w:rsid w:val="004029BC"/>
    <w:rsid w:val="00403367"/>
    <w:rsid w:val="00403636"/>
    <w:rsid w:val="004037BD"/>
    <w:rsid w:val="004042DD"/>
    <w:rsid w:val="004047D0"/>
    <w:rsid w:val="00404BC3"/>
    <w:rsid w:val="00404C96"/>
    <w:rsid w:val="00405888"/>
    <w:rsid w:val="00405DD5"/>
    <w:rsid w:val="00406E26"/>
    <w:rsid w:val="00407A97"/>
    <w:rsid w:val="00407CAD"/>
    <w:rsid w:val="00410EA9"/>
    <w:rsid w:val="00410EAD"/>
    <w:rsid w:val="004125EB"/>
    <w:rsid w:val="00412EB3"/>
    <w:rsid w:val="00413BA1"/>
    <w:rsid w:val="00414751"/>
    <w:rsid w:val="00414F2A"/>
    <w:rsid w:val="00415F3A"/>
    <w:rsid w:val="00416039"/>
    <w:rsid w:val="004162FD"/>
    <w:rsid w:val="00420892"/>
    <w:rsid w:val="00420BF6"/>
    <w:rsid w:val="00422B36"/>
    <w:rsid w:val="00422F76"/>
    <w:rsid w:val="00424ADA"/>
    <w:rsid w:val="00424CC6"/>
    <w:rsid w:val="00424FFE"/>
    <w:rsid w:val="00425F23"/>
    <w:rsid w:val="00426115"/>
    <w:rsid w:val="00426275"/>
    <w:rsid w:val="00426407"/>
    <w:rsid w:val="00426F3F"/>
    <w:rsid w:val="004274F2"/>
    <w:rsid w:val="00427674"/>
    <w:rsid w:val="00427881"/>
    <w:rsid w:val="004300B8"/>
    <w:rsid w:val="00430B68"/>
    <w:rsid w:val="004317F4"/>
    <w:rsid w:val="004323D8"/>
    <w:rsid w:val="004330D4"/>
    <w:rsid w:val="00433C2D"/>
    <w:rsid w:val="00435480"/>
    <w:rsid w:val="0043556C"/>
    <w:rsid w:val="00436083"/>
    <w:rsid w:val="00437AE2"/>
    <w:rsid w:val="00442B73"/>
    <w:rsid w:val="00443F1C"/>
    <w:rsid w:val="00443F7D"/>
    <w:rsid w:val="00445280"/>
    <w:rsid w:val="004453AC"/>
    <w:rsid w:val="004458B4"/>
    <w:rsid w:val="004463FC"/>
    <w:rsid w:val="00447806"/>
    <w:rsid w:val="00447CCF"/>
    <w:rsid w:val="00450A98"/>
    <w:rsid w:val="00450B59"/>
    <w:rsid w:val="00451A76"/>
    <w:rsid w:val="00452C03"/>
    <w:rsid w:val="004535D9"/>
    <w:rsid w:val="00454088"/>
    <w:rsid w:val="004542BF"/>
    <w:rsid w:val="00454ACC"/>
    <w:rsid w:val="00454DE4"/>
    <w:rsid w:val="00455455"/>
    <w:rsid w:val="004559EF"/>
    <w:rsid w:val="00455B19"/>
    <w:rsid w:val="00456CD7"/>
    <w:rsid w:val="00456D18"/>
    <w:rsid w:val="004579AF"/>
    <w:rsid w:val="00461015"/>
    <w:rsid w:val="0046136F"/>
    <w:rsid w:val="0046248C"/>
    <w:rsid w:val="004629BB"/>
    <w:rsid w:val="00462C64"/>
    <w:rsid w:val="00462F03"/>
    <w:rsid w:val="00462F53"/>
    <w:rsid w:val="0046344C"/>
    <w:rsid w:val="004641DB"/>
    <w:rsid w:val="00465287"/>
    <w:rsid w:val="0046529C"/>
    <w:rsid w:val="00465709"/>
    <w:rsid w:val="0046648B"/>
    <w:rsid w:val="00470805"/>
    <w:rsid w:val="00470EB0"/>
    <w:rsid w:val="004713D2"/>
    <w:rsid w:val="00471682"/>
    <w:rsid w:val="004716BB"/>
    <w:rsid w:val="00471A27"/>
    <w:rsid w:val="00471B5E"/>
    <w:rsid w:val="00471D02"/>
    <w:rsid w:val="00472297"/>
    <w:rsid w:val="0047258A"/>
    <w:rsid w:val="00472995"/>
    <w:rsid w:val="0047299F"/>
    <w:rsid w:val="00472FC6"/>
    <w:rsid w:val="0047336E"/>
    <w:rsid w:val="00473C31"/>
    <w:rsid w:val="00474B4C"/>
    <w:rsid w:val="00474B77"/>
    <w:rsid w:val="00474C98"/>
    <w:rsid w:val="00474D6A"/>
    <w:rsid w:val="00476136"/>
    <w:rsid w:val="00477FE8"/>
    <w:rsid w:val="00480154"/>
    <w:rsid w:val="0048053B"/>
    <w:rsid w:val="00480F70"/>
    <w:rsid w:val="004816C7"/>
    <w:rsid w:val="0048199C"/>
    <w:rsid w:val="00481A51"/>
    <w:rsid w:val="00482445"/>
    <w:rsid w:val="00482474"/>
    <w:rsid w:val="00483647"/>
    <w:rsid w:val="00484659"/>
    <w:rsid w:val="0048469A"/>
    <w:rsid w:val="00484B52"/>
    <w:rsid w:val="00484CFE"/>
    <w:rsid w:val="004858E9"/>
    <w:rsid w:val="0048691D"/>
    <w:rsid w:val="00486933"/>
    <w:rsid w:val="00487462"/>
    <w:rsid w:val="00487678"/>
    <w:rsid w:val="00487B58"/>
    <w:rsid w:val="00490731"/>
    <w:rsid w:val="00490C20"/>
    <w:rsid w:val="0049325E"/>
    <w:rsid w:val="00493F64"/>
    <w:rsid w:val="00494264"/>
    <w:rsid w:val="004947CB"/>
    <w:rsid w:val="00494F07"/>
    <w:rsid w:val="00495015"/>
    <w:rsid w:val="00495B12"/>
    <w:rsid w:val="004960F5"/>
    <w:rsid w:val="0049618C"/>
    <w:rsid w:val="0049695A"/>
    <w:rsid w:val="0049798B"/>
    <w:rsid w:val="004A01FD"/>
    <w:rsid w:val="004A0E8F"/>
    <w:rsid w:val="004A13F7"/>
    <w:rsid w:val="004A1FF5"/>
    <w:rsid w:val="004A245E"/>
    <w:rsid w:val="004A404D"/>
    <w:rsid w:val="004A4F24"/>
    <w:rsid w:val="004A581F"/>
    <w:rsid w:val="004A5A5D"/>
    <w:rsid w:val="004A5D09"/>
    <w:rsid w:val="004A5F95"/>
    <w:rsid w:val="004A6474"/>
    <w:rsid w:val="004A70CF"/>
    <w:rsid w:val="004B0BBA"/>
    <w:rsid w:val="004B1049"/>
    <w:rsid w:val="004B14AB"/>
    <w:rsid w:val="004B1808"/>
    <w:rsid w:val="004B30B4"/>
    <w:rsid w:val="004B3CBE"/>
    <w:rsid w:val="004B403E"/>
    <w:rsid w:val="004B492A"/>
    <w:rsid w:val="004B4E04"/>
    <w:rsid w:val="004B568F"/>
    <w:rsid w:val="004B59C0"/>
    <w:rsid w:val="004B6AF5"/>
    <w:rsid w:val="004B6B4B"/>
    <w:rsid w:val="004B6B90"/>
    <w:rsid w:val="004B72D1"/>
    <w:rsid w:val="004B7CA1"/>
    <w:rsid w:val="004B7CEC"/>
    <w:rsid w:val="004C0284"/>
    <w:rsid w:val="004C02A3"/>
    <w:rsid w:val="004C1D63"/>
    <w:rsid w:val="004C3006"/>
    <w:rsid w:val="004C334C"/>
    <w:rsid w:val="004C345A"/>
    <w:rsid w:val="004C39EB"/>
    <w:rsid w:val="004C4DE1"/>
    <w:rsid w:val="004C5558"/>
    <w:rsid w:val="004C603A"/>
    <w:rsid w:val="004C6DF4"/>
    <w:rsid w:val="004C7807"/>
    <w:rsid w:val="004C7D53"/>
    <w:rsid w:val="004C7F3D"/>
    <w:rsid w:val="004D0162"/>
    <w:rsid w:val="004D031C"/>
    <w:rsid w:val="004D0368"/>
    <w:rsid w:val="004D0D88"/>
    <w:rsid w:val="004D0E5D"/>
    <w:rsid w:val="004D1FF2"/>
    <w:rsid w:val="004D2F7C"/>
    <w:rsid w:val="004D3464"/>
    <w:rsid w:val="004D3F8B"/>
    <w:rsid w:val="004D46F5"/>
    <w:rsid w:val="004D514C"/>
    <w:rsid w:val="004D66EC"/>
    <w:rsid w:val="004D6C55"/>
    <w:rsid w:val="004D70CF"/>
    <w:rsid w:val="004D794D"/>
    <w:rsid w:val="004E0C0D"/>
    <w:rsid w:val="004E0D13"/>
    <w:rsid w:val="004E1240"/>
    <w:rsid w:val="004E1BBB"/>
    <w:rsid w:val="004E2822"/>
    <w:rsid w:val="004E4C6B"/>
    <w:rsid w:val="004E506A"/>
    <w:rsid w:val="004E507A"/>
    <w:rsid w:val="004E5366"/>
    <w:rsid w:val="004E75A7"/>
    <w:rsid w:val="004E75A8"/>
    <w:rsid w:val="004F008D"/>
    <w:rsid w:val="004F042F"/>
    <w:rsid w:val="004F0529"/>
    <w:rsid w:val="004F061C"/>
    <w:rsid w:val="004F102C"/>
    <w:rsid w:val="004F142F"/>
    <w:rsid w:val="004F14BC"/>
    <w:rsid w:val="004F1664"/>
    <w:rsid w:val="004F2356"/>
    <w:rsid w:val="004F2BFE"/>
    <w:rsid w:val="004F46D1"/>
    <w:rsid w:val="004F48CD"/>
    <w:rsid w:val="004F4A30"/>
    <w:rsid w:val="004F5728"/>
    <w:rsid w:val="004F62DB"/>
    <w:rsid w:val="004F6704"/>
    <w:rsid w:val="00500A51"/>
    <w:rsid w:val="005022C9"/>
    <w:rsid w:val="005025EB"/>
    <w:rsid w:val="005026C1"/>
    <w:rsid w:val="00503009"/>
    <w:rsid w:val="00503594"/>
    <w:rsid w:val="00503E50"/>
    <w:rsid w:val="00504272"/>
    <w:rsid w:val="00504E01"/>
    <w:rsid w:val="005074BF"/>
    <w:rsid w:val="005075F0"/>
    <w:rsid w:val="00510247"/>
    <w:rsid w:val="0051101F"/>
    <w:rsid w:val="00512970"/>
    <w:rsid w:val="0051424A"/>
    <w:rsid w:val="005147F4"/>
    <w:rsid w:val="00515AAD"/>
    <w:rsid w:val="00516089"/>
    <w:rsid w:val="00517249"/>
    <w:rsid w:val="00520016"/>
    <w:rsid w:val="005200A4"/>
    <w:rsid w:val="00521016"/>
    <w:rsid w:val="00522F52"/>
    <w:rsid w:val="005230BD"/>
    <w:rsid w:val="005238EA"/>
    <w:rsid w:val="0052398C"/>
    <w:rsid w:val="005239F9"/>
    <w:rsid w:val="00523B42"/>
    <w:rsid w:val="0052457E"/>
    <w:rsid w:val="005257C0"/>
    <w:rsid w:val="00525DA6"/>
    <w:rsid w:val="0052659F"/>
    <w:rsid w:val="00526CD3"/>
    <w:rsid w:val="00527296"/>
    <w:rsid w:val="005300C0"/>
    <w:rsid w:val="0053138F"/>
    <w:rsid w:val="00531F3B"/>
    <w:rsid w:val="00532C99"/>
    <w:rsid w:val="00532EAF"/>
    <w:rsid w:val="005336D4"/>
    <w:rsid w:val="005348A5"/>
    <w:rsid w:val="00534C0B"/>
    <w:rsid w:val="00534D71"/>
    <w:rsid w:val="00535DAC"/>
    <w:rsid w:val="005365A6"/>
    <w:rsid w:val="00537B5C"/>
    <w:rsid w:val="0054032E"/>
    <w:rsid w:val="00540D63"/>
    <w:rsid w:val="00541440"/>
    <w:rsid w:val="00541616"/>
    <w:rsid w:val="0054199F"/>
    <w:rsid w:val="00541BDB"/>
    <w:rsid w:val="00541FF9"/>
    <w:rsid w:val="00542A21"/>
    <w:rsid w:val="005430A4"/>
    <w:rsid w:val="005430BE"/>
    <w:rsid w:val="005435D1"/>
    <w:rsid w:val="00543E3F"/>
    <w:rsid w:val="00544351"/>
    <w:rsid w:val="005447AD"/>
    <w:rsid w:val="00544F20"/>
    <w:rsid w:val="00545C48"/>
    <w:rsid w:val="00547D93"/>
    <w:rsid w:val="0055043B"/>
    <w:rsid w:val="00550C22"/>
    <w:rsid w:val="00550D3D"/>
    <w:rsid w:val="00553F78"/>
    <w:rsid w:val="00554343"/>
    <w:rsid w:val="00554BD1"/>
    <w:rsid w:val="00555124"/>
    <w:rsid w:val="0055584D"/>
    <w:rsid w:val="00555EF5"/>
    <w:rsid w:val="0055629D"/>
    <w:rsid w:val="0055725E"/>
    <w:rsid w:val="00560C72"/>
    <w:rsid w:val="00560DB1"/>
    <w:rsid w:val="00561269"/>
    <w:rsid w:val="005616AC"/>
    <w:rsid w:val="00561BFC"/>
    <w:rsid w:val="00561EE8"/>
    <w:rsid w:val="00562C00"/>
    <w:rsid w:val="0056394E"/>
    <w:rsid w:val="0056400F"/>
    <w:rsid w:val="005655D5"/>
    <w:rsid w:val="00565858"/>
    <w:rsid w:val="00565FB0"/>
    <w:rsid w:val="0056702C"/>
    <w:rsid w:val="00567389"/>
    <w:rsid w:val="00571157"/>
    <w:rsid w:val="00571830"/>
    <w:rsid w:val="0057192C"/>
    <w:rsid w:val="00571FC8"/>
    <w:rsid w:val="005723CF"/>
    <w:rsid w:val="005725A1"/>
    <w:rsid w:val="0057293E"/>
    <w:rsid w:val="00573F71"/>
    <w:rsid w:val="005741BB"/>
    <w:rsid w:val="00575651"/>
    <w:rsid w:val="0057571E"/>
    <w:rsid w:val="005762B1"/>
    <w:rsid w:val="005768B0"/>
    <w:rsid w:val="00576A59"/>
    <w:rsid w:val="00576B99"/>
    <w:rsid w:val="005775AB"/>
    <w:rsid w:val="00580A98"/>
    <w:rsid w:val="005811A6"/>
    <w:rsid w:val="00581401"/>
    <w:rsid w:val="00582C44"/>
    <w:rsid w:val="00583F9A"/>
    <w:rsid w:val="005856E7"/>
    <w:rsid w:val="00585D42"/>
    <w:rsid w:val="00585E13"/>
    <w:rsid w:val="0058685B"/>
    <w:rsid w:val="005870D5"/>
    <w:rsid w:val="00587852"/>
    <w:rsid w:val="005904BF"/>
    <w:rsid w:val="00591660"/>
    <w:rsid w:val="0059316C"/>
    <w:rsid w:val="00593175"/>
    <w:rsid w:val="0059360B"/>
    <w:rsid w:val="0059422D"/>
    <w:rsid w:val="00594844"/>
    <w:rsid w:val="0059500C"/>
    <w:rsid w:val="005951E3"/>
    <w:rsid w:val="00596338"/>
    <w:rsid w:val="00597BDA"/>
    <w:rsid w:val="005A03DF"/>
    <w:rsid w:val="005A0667"/>
    <w:rsid w:val="005A0889"/>
    <w:rsid w:val="005A08A2"/>
    <w:rsid w:val="005A09D2"/>
    <w:rsid w:val="005A0E91"/>
    <w:rsid w:val="005A0F4F"/>
    <w:rsid w:val="005A1D2D"/>
    <w:rsid w:val="005A2580"/>
    <w:rsid w:val="005A266D"/>
    <w:rsid w:val="005A3FE5"/>
    <w:rsid w:val="005A4D18"/>
    <w:rsid w:val="005A53D7"/>
    <w:rsid w:val="005A59B2"/>
    <w:rsid w:val="005A64ED"/>
    <w:rsid w:val="005A7F75"/>
    <w:rsid w:val="005B192A"/>
    <w:rsid w:val="005B2214"/>
    <w:rsid w:val="005B263E"/>
    <w:rsid w:val="005B3D96"/>
    <w:rsid w:val="005B3DCC"/>
    <w:rsid w:val="005B4140"/>
    <w:rsid w:val="005B5A3B"/>
    <w:rsid w:val="005B698E"/>
    <w:rsid w:val="005B7A8C"/>
    <w:rsid w:val="005C0A94"/>
    <w:rsid w:val="005C163F"/>
    <w:rsid w:val="005C17C3"/>
    <w:rsid w:val="005C1807"/>
    <w:rsid w:val="005C1A7A"/>
    <w:rsid w:val="005C1D40"/>
    <w:rsid w:val="005C20F5"/>
    <w:rsid w:val="005C31C8"/>
    <w:rsid w:val="005C3225"/>
    <w:rsid w:val="005C342F"/>
    <w:rsid w:val="005C38F6"/>
    <w:rsid w:val="005C4195"/>
    <w:rsid w:val="005C5323"/>
    <w:rsid w:val="005C542C"/>
    <w:rsid w:val="005C55FF"/>
    <w:rsid w:val="005C6631"/>
    <w:rsid w:val="005C7CB0"/>
    <w:rsid w:val="005C7D2B"/>
    <w:rsid w:val="005C7D5A"/>
    <w:rsid w:val="005D2774"/>
    <w:rsid w:val="005D48E7"/>
    <w:rsid w:val="005D4BA5"/>
    <w:rsid w:val="005D4D95"/>
    <w:rsid w:val="005D4DB5"/>
    <w:rsid w:val="005D5017"/>
    <w:rsid w:val="005D5493"/>
    <w:rsid w:val="005D54C9"/>
    <w:rsid w:val="005D55B1"/>
    <w:rsid w:val="005D648F"/>
    <w:rsid w:val="005D70BE"/>
    <w:rsid w:val="005D7248"/>
    <w:rsid w:val="005D7CC6"/>
    <w:rsid w:val="005D7F77"/>
    <w:rsid w:val="005E0A58"/>
    <w:rsid w:val="005E0C8F"/>
    <w:rsid w:val="005E14CB"/>
    <w:rsid w:val="005E1FC9"/>
    <w:rsid w:val="005E20E1"/>
    <w:rsid w:val="005E2178"/>
    <w:rsid w:val="005E2F67"/>
    <w:rsid w:val="005E31D7"/>
    <w:rsid w:val="005E3C7F"/>
    <w:rsid w:val="005E4BA2"/>
    <w:rsid w:val="005E4E88"/>
    <w:rsid w:val="005E4FD1"/>
    <w:rsid w:val="005E529A"/>
    <w:rsid w:val="005E63FC"/>
    <w:rsid w:val="005E649C"/>
    <w:rsid w:val="005E6F0B"/>
    <w:rsid w:val="005E7813"/>
    <w:rsid w:val="005F02B1"/>
    <w:rsid w:val="005F097D"/>
    <w:rsid w:val="005F11D0"/>
    <w:rsid w:val="005F18CD"/>
    <w:rsid w:val="005F1FFE"/>
    <w:rsid w:val="005F21B2"/>
    <w:rsid w:val="005F23F4"/>
    <w:rsid w:val="005F24F0"/>
    <w:rsid w:val="005F2811"/>
    <w:rsid w:val="005F2B74"/>
    <w:rsid w:val="005F32CD"/>
    <w:rsid w:val="005F3399"/>
    <w:rsid w:val="005F35A1"/>
    <w:rsid w:val="005F3644"/>
    <w:rsid w:val="005F4BE4"/>
    <w:rsid w:val="005F5CF5"/>
    <w:rsid w:val="005F5D10"/>
    <w:rsid w:val="005F6456"/>
    <w:rsid w:val="005F710B"/>
    <w:rsid w:val="005F722F"/>
    <w:rsid w:val="005F76C1"/>
    <w:rsid w:val="005F7DC4"/>
    <w:rsid w:val="00600211"/>
    <w:rsid w:val="006005F8"/>
    <w:rsid w:val="00600B61"/>
    <w:rsid w:val="006016AA"/>
    <w:rsid w:val="0060287A"/>
    <w:rsid w:val="00602AAD"/>
    <w:rsid w:val="00602E93"/>
    <w:rsid w:val="00602F33"/>
    <w:rsid w:val="00604219"/>
    <w:rsid w:val="00606B39"/>
    <w:rsid w:val="006078F0"/>
    <w:rsid w:val="0061010A"/>
    <w:rsid w:val="0061056C"/>
    <w:rsid w:val="00610698"/>
    <w:rsid w:val="006108FD"/>
    <w:rsid w:val="006109CA"/>
    <w:rsid w:val="00610ECB"/>
    <w:rsid w:val="006119A9"/>
    <w:rsid w:val="0061200C"/>
    <w:rsid w:val="00612352"/>
    <w:rsid w:val="00613621"/>
    <w:rsid w:val="00613A5D"/>
    <w:rsid w:val="00614B79"/>
    <w:rsid w:val="00615216"/>
    <w:rsid w:val="00615784"/>
    <w:rsid w:val="0061624F"/>
    <w:rsid w:val="0061691B"/>
    <w:rsid w:val="006206E7"/>
    <w:rsid w:val="0062080A"/>
    <w:rsid w:val="006208F3"/>
    <w:rsid w:val="00620B60"/>
    <w:rsid w:val="00621EB4"/>
    <w:rsid w:val="00622DA5"/>
    <w:rsid w:val="00623351"/>
    <w:rsid w:val="00623B41"/>
    <w:rsid w:val="00623E81"/>
    <w:rsid w:val="00624690"/>
    <w:rsid w:val="00624910"/>
    <w:rsid w:val="00625C63"/>
    <w:rsid w:val="00625CA8"/>
    <w:rsid w:val="00625E81"/>
    <w:rsid w:val="0062675B"/>
    <w:rsid w:val="006313F1"/>
    <w:rsid w:val="00632E89"/>
    <w:rsid w:val="00633FBA"/>
    <w:rsid w:val="006349E8"/>
    <w:rsid w:val="00634F84"/>
    <w:rsid w:val="006350F1"/>
    <w:rsid w:val="006356D0"/>
    <w:rsid w:val="00636157"/>
    <w:rsid w:val="00636213"/>
    <w:rsid w:val="006366F4"/>
    <w:rsid w:val="00636F11"/>
    <w:rsid w:val="0063706E"/>
    <w:rsid w:val="00637808"/>
    <w:rsid w:val="006402D3"/>
    <w:rsid w:val="00641026"/>
    <w:rsid w:val="0064129D"/>
    <w:rsid w:val="0064160B"/>
    <w:rsid w:val="0064193F"/>
    <w:rsid w:val="00641A8E"/>
    <w:rsid w:val="00641CD4"/>
    <w:rsid w:val="006423DF"/>
    <w:rsid w:val="006442D5"/>
    <w:rsid w:val="00644E5D"/>
    <w:rsid w:val="0064534F"/>
    <w:rsid w:val="00647C6F"/>
    <w:rsid w:val="00650BBC"/>
    <w:rsid w:val="0065189A"/>
    <w:rsid w:val="00652C85"/>
    <w:rsid w:val="00652D0F"/>
    <w:rsid w:val="006530B0"/>
    <w:rsid w:val="0065356F"/>
    <w:rsid w:val="00654978"/>
    <w:rsid w:val="0065554B"/>
    <w:rsid w:val="00655E1F"/>
    <w:rsid w:val="00655E54"/>
    <w:rsid w:val="00655E5E"/>
    <w:rsid w:val="00656506"/>
    <w:rsid w:val="0065750A"/>
    <w:rsid w:val="00657EBB"/>
    <w:rsid w:val="00657FD0"/>
    <w:rsid w:val="00660C84"/>
    <w:rsid w:val="00661619"/>
    <w:rsid w:val="00661DCF"/>
    <w:rsid w:val="006623F9"/>
    <w:rsid w:val="00662DE6"/>
    <w:rsid w:val="00662ED8"/>
    <w:rsid w:val="0066349B"/>
    <w:rsid w:val="006634CD"/>
    <w:rsid w:val="006637BA"/>
    <w:rsid w:val="00663AF0"/>
    <w:rsid w:val="0066410F"/>
    <w:rsid w:val="00664A7B"/>
    <w:rsid w:val="00664E6A"/>
    <w:rsid w:val="00670CF1"/>
    <w:rsid w:val="00671E29"/>
    <w:rsid w:val="006731E6"/>
    <w:rsid w:val="00673D28"/>
    <w:rsid w:val="0067491A"/>
    <w:rsid w:val="00674932"/>
    <w:rsid w:val="00674F02"/>
    <w:rsid w:val="00675DFE"/>
    <w:rsid w:val="006769E8"/>
    <w:rsid w:val="00676D2C"/>
    <w:rsid w:val="00677E2D"/>
    <w:rsid w:val="00680159"/>
    <w:rsid w:val="00680B5A"/>
    <w:rsid w:val="006810A5"/>
    <w:rsid w:val="00682530"/>
    <w:rsid w:val="00682D64"/>
    <w:rsid w:val="00683662"/>
    <w:rsid w:val="00683A0E"/>
    <w:rsid w:val="00684445"/>
    <w:rsid w:val="00684B77"/>
    <w:rsid w:val="0068565B"/>
    <w:rsid w:val="006871DD"/>
    <w:rsid w:val="006879C8"/>
    <w:rsid w:val="00692045"/>
    <w:rsid w:val="00692144"/>
    <w:rsid w:val="0069289E"/>
    <w:rsid w:val="00692B9D"/>
    <w:rsid w:val="00692EA2"/>
    <w:rsid w:val="00693E02"/>
    <w:rsid w:val="00694326"/>
    <w:rsid w:val="0069576A"/>
    <w:rsid w:val="00697E8F"/>
    <w:rsid w:val="006A0394"/>
    <w:rsid w:val="006A0C73"/>
    <w:rsid w:val="006A0D24"/>
    <w:rsid w:val="006A0E3F"/>
    <w:rsid w:val="006A118D"/>
    <w:rsid w:val="006A14A2"/>
    <w:rsid w:val="006A1906"/>
    <w:rsid w:val="006A2260"/>
    <w:rsid w:val="006A2FAC"/>
    <w:rsid w:val="006A2FB8"/>
    <w:rsid w:val="006A3020"/>
    <w:rsid w:val="006A37D7"/>
    <w:rsid w:val="006A4CB6"/>
    <w:rsid w:val="006A5CF7"/>
    <w:rsid w:val="006A7556"/>
    <w:rsid w:val="006A769E"/>
    <w:rsid w:val="006A79C6"/>
    <w:rsid w:val="006A7A4E"/>
    <w:rsid w:val="006A7E17"/>
    <w:rsid w:val="006B0464"/>
    <w:rsid w:val="006B0CBD"/>
    <w:rsid w:val="006B1B86"/>
    <w:rsid w:val="006B2109"/>
    <w:rsid w:val="006B280B"/>
    <w:rsid w:val="006B2963"/>
    <w:rsid w:val="006B30CC"/>
    <w:rsid w:val="006B333F"/>
    <w:rsid w:val="006B4B7A"/>
    <w:rsid w:val="006B4F71"/>
    <w:rsid w:val="006B5BC8"/>
    <w:rsid w:val="006B6B89"/>
    <w:rsid w:val="006B7151"/>
    <w:rsid w:val="006B74CA"/>
    <w:rsid w:val="006B7B85"/>
    <w:rsid w:val="006C0F7C"/>
    <w:rsid w:val="006C121A"/>
    <w:rsid w:val="006C249F"/>
    <w:rsid w:val="006C401A"/>
    <w:rsid w:val="006C47CF"/>
    <w:rsid w:val="006C4A79"/>
    <w:rsid w:val="006C4D40"/>
    <w:rsid w:val="006C58B9"/>
    <w:rsid w:val="006C7503"/>
    <w:rsid w:val="006C7DC4"/>
    <w:rsid w:val="006D06DD"/>
    <w:rsid w:val="006D1560"/>
    <w:rsid w:val="006D2224"/>
    <w:rsid w:val="006D277A"/>
    <w:rsid w:val="006D3094"/>
    <w:rsid w:val="006D3DE5"/>
    <w:rsid w:val="006D4291"/>
    <w:rsid w:val="006D4876"/>
    <w:rsid w:val="006D56BD"/>
    <w:rsid w:val="006D6630"/>
    <w:rsid w:val="006E00B6"/>
    <w:rsid w:val="006E00FB"/>
    <w:rsid w:val="006E0D51"/>
    <w:rsid w:val="006E122B"/>
    <w:rsid w:val="006E20EA"/>
    <w:rsid w:val="006E31E4"/>
    <w:rsid w:val="006E38F2"/>
    <w:rsid w:val="006E3CA9"/>
    <w:rsid w:val="006E4974"/>
    <w:rsid w:val="006E5401"/>
    <w:rsid w:val="006E6056"/>
    <w:rsid w:val="006E6349"/>
    <w:rsid w:val="006E720E"/>
    <w:rsid w:val="006E7BAF"/>
    <w:rsid w:val="006F060A"/>
    <w:rsid w:val="006F128B"/>
    <w:rsid w:val="006F1E26"/>
    <w:rsid w:val="006F3777"/>
    <w:rsid w:val="006F3EAE"/>
    <w:rsid w:val="006F4B75"/>
    <w:rsid w:val="006F521C"/>
    <w:rsid w:val="006F6CCD"/>
    <w:rsid w:val="006F6D4E"/>
    <w:rsid w:val="006F7D04"/>
    <w:rsid w:val="007006EB"/>
    <w:rsid w:val="007016F5"/>
    <w:rsid w:val="00701ADE"/>
    <w:rsid w:val="0070294C"/>
    <w:rsid w:val="00702AB2"/>
    <w:rsid w:val="007039D4"/>
    <w:rsid w:val="00703E02"/>
    <w:rsid w:val="0070409E"/>
    <w:rsid w:val="007052B4"/>
    <w:rsid w:val="00705338"/>
    <w:rsid w:val="00706404"/>
    <w:rsid w:val="00707E02"/>
    <w:rsid w:val="00710408"/>
    <w:rsid w:val="007105AC"/>
    <w:rsid w:val="007105C4"/>
    <w:rsid w:val="00711DA2"/>
    <w:rsid w:val="00711EBB"/>
    <w:rsid w:val="00714C8F"/>
    <w:rsid w:val="00714DB4"/>
    <w:rsid w:val="0071612A"/>
    <w:rsid w:val="00716850"/>
    <w:rsid w:val="00716A31"/>
    <w:rsid w:val="007174B9"/>
    <w:rsid w:val="00717540"/>
    <w:rsid w:val="00721D29"/>
    <w:rsid w:val="00721D51"/>
    <w:rsid w:val="00721FB7"/>
    <w:rsid w:val="00724B10"/>
    <w:rsid w:val="00724FEB"/>
    <w:rsid w:val="007253A8"/>
    <w:rsid w:val="007255A2"/>
    <w:rsid w:val="00725AC0"/>
    <w:rsid w:val="00725B47"/>
    <w:rsid w:val="00726C23"/>
    <w:rsid w:val="0072700D"/>
    <w:rsid w:val="007270A5"/>
    <w:rsid w:val="00727822"/>
    <w:rsid w:val="00730E48"/>
    <w:rsid w:val="00731384"/>
    <w:rsid w:val="00731EEF"/>
    <w:rsid w:val="007321A3"/>
    <w:rsid w:val="0073242A"/>
    <w:rsid w:val="00733484"/>
    <w:rsid w:val="00733C45"/>
    <w:rsid w:val="007345D2"/>
    <w:rsid w:val="007347C1"/>
    <w:rsid w:val="00737CED"/>
    <w:rsid w:val="0074060C"/>
    <w:rsid w:val="00741C88"/>
    <w:rsid w:val="00742293"/>
    <w:rsid w:val="0074428D"/>
    <w:rsid w:val="00745865"/>
    <w:rsid w:val="0074691E"/>
    <w:rsid w:val="007474E0"/>
    <w:rsid w:val="007478D6"/>
    <w:rsid w:val="00750538"/>
    <w:rsid w:val="00752599"/>
    <w:rsid w:val="007526E9"/>
    <w:rsid w:val="00752C97"/>
    <w:rsid w:val="00753D47"/>
    <w:rsid w:val="00754F81"/>
    <w:rsid w:val="00754FF9"/>
    <w:rsid w:val="0075507D"/>
    <w:rsid w:val="0075522B"/>
    <w:rsid w:val="007553AD"/>
    <w:rsid w:val="00756F9B"/>
    <w:rsid w:val="00757B9A"/>
    <w:rsid w:val="00757CF8"/>
    <w:rsid w:val="0076037B"/>
    <w:rsid w:val="007628EC"/>
    <w:rsid w:val="00762EFE"/>
    <w:rsid w:val="0076386D"/>
    <w:rsid w:val="0076397A"/>
    <w:rsid w:val="00763A36"/>
    <w:rsid w:val="007649EE"/>
    <w:rsid w:val="00764A60"/>
    <w:rsid w:val="0076511A"/>
    <w:rsid w:val="007654F9"/>
    <w:rsid w:val="00766AE9"/>
    <w:rsid w:val="00767FAB"/>
    <w:rsid w:val="007700F6"/>
    <w:rsid w:val="00770A43"/>
    <w:rsid w:val="0077120B"/>
    <w:rsid w:val="00771271"/>
    <w:rsid w:val="007719F3"/>
    <w:rsid w:val="00772743"/>
    <w:rsid w:val="00772EF5"/>
    <w:rsid w:val="00773258"/>
    <w:rsid w:val="0077328D"/>
    <w:rsid w:val="007734C2"/>
    <w:rsid w:val="00774A16"/>
    <w:rsid w:val="00774E84"/>
    <w:rsid w:val="0077548F"/>
    <w:rsid w:val="007758BC"/>
    <w:rsid w:val="00775C4B"/>
    <w:rsid w:val="00776625"/>
    <w:rsid w:val="007773D1"/>
    <w:rsid w:val="00780DF0"/>
    <w:rsid w:val="00780F61"/>
    <w:rsid w:val="00780F6F"/>
    <w:rsid w:val="00781121"/>
    <w:rsid w:val="007813EC"/>
    <w:rsid w:val="00783A3F"/>
    <w:rsid w:val="00783B80"/>
    <w:rsid w:val="007841FB"/>
    <w:rsid w:val="00784A1D"/>
    <w:rsid w:val="00785560"/>
    <w:rsid w:val="00786103"/>
    <w:rsid w:val="0078634C"/>
    <w:rsid w:val="00786A89"/>
    <w:rsid w:val="0078719E"/>
    <w:rsid w:val="00790E79"/>
    <w:rsid w:val="00792A94"/>
    <w:rsid w:val="00792E9D"/>
    <w:rsid w:val="00793B2D"/>
    <w:rsid w:val="00794394"/>
    <w:rsid w:val="007947C5"/>
    <w:rsid w:val="00794AB5"/>
    <w:rsid w:val="007957F1"/>
    <w:rsid w:val="00795B98"/>
    <w:rsid w:val="007962A4"/>
    <w:rsid w:val="00796645"/>
    <w:rsid w:val="00796D16"/>
    <w:rsid w:val="00797030"/>
    <w:rsid w:val="007A03E6"/>
    <w:rsid w:val="007A0E96"/>
    <w:rsid w:val="007A1BC0"/>
    <w:rsid w:val="007A2318"/>
    <w:rsid w:val="007A32A0"/>
    <w:rsid w:val="007A4366"/>
    <w:rsid w:val="007A4F6D"/>
    <w:rsid w:val="007A52D1"/>
    <w:rsid w:val="007A5CF8"/>
    <w:rsid w:val="007A61C1"/>
    <w:rsid w:val="007A6628"/>
    <w:rsid w:val="007A6FAD"/>
    <w:rsid w:val="007A7018"/>
    <w:rsid w:val="007A7A0B"/>
    <w:rsid w:val="007B032B"/>
    <w:rsid w:val="007B05FA"/>
    <w:rsid w:val="007B0B7B"/>
    <w:rsid w:val="007B0CBC"/>
    <w:rsid w:val="007B193D"/>
    <w:rsid w:val="007B249F"/>
    <w:rsid w:val="007B2652"/>
    <w:rsid w:val="007B31E7"/>
    <w:rsid w:val="007B3D17"/>
    <w:rsid w:val="007B4524"/>
    <w:rsid w:val="007B459B"/>
    <w:rsid w:val="007B4B69"/>
    <w:rsid w:val="007B4D7E"/>
    <w:rsid w:val="007B6D75"/>
    <w:rsid w:val="007B6EED"/>
    <w:rsid w:val="007B6F79"/>
    <w:rsid w:val="007B7768"/>
    <w:rsid w:val="007C00BD"/>
    <w:rsid w:val="007C06B9"/>
    <w:rsid w:val="007C0811"/>
    <w:rsid w:val="007C1466"/>
    <w:rsid w:val="007C1C78"/>
    <w:rsid w:val="007C2A39"/>
    <w:rsid w:val="007C2C9F"/>
    <w:rsid w:val="007C30E0"/>
    <w:rsid w:val="007C310C"/>
    <w:rsid w:val="007C4857"/>
    <w:rsid w:val="007C501F"/>
    <w:rsid w:val="007C5F5E"/>
    <w:rsid w:val="007C632F"/>
    <w:rsid w:val="007C637F"/>
    <w:rsid w:val="007C7046"/>
    <w:rsid w:val="007C7B07"/>
    <w:rsid w:val="007C7CD9"/>
    <w:rsid w:val="007C7CE0"/>
    <w:rsid w:val="007C7E8E"/>
    <w:rsid w:val="007C7F23"/>
    <w:rsid w:val="007D041D"/>
    <w:rsid w:val="007D16C2"/>
    <w:rsid w:val="007D17D8"/>
    <w:rsid w:val="007D1968"/>
    <w:rsid w:val="007D1A38"/>
    <w:rsid w:val="007D1AEB"/>
    <w:rsid w:val="007D1D97"/>
    <w:rsid w:val="007D32CA"/>
    <w:rsid w:val="007D40F4"/>
    <w:rsid w:val="007D45C8"/>
    <w:rsid w:val="007D4D6E"/>
    <w:rsid w:val="007D5C1A"/>
    <w:rsid w:val="007D5C22"/>
    <w:rsid w:val="007D65EA"/>
    <w:rsid w:val="007D6684"/>
    <w:rsid w:val="007D7757"/>
    <w:rsid w:val="007E1B39"/>
    <w:rsid w:val="007E1BC5"/>
    <w:rsid w:val="007E3148"/>
    <w:rsid w:val="007E52BD"/>
    <w:rsid w:val="007E62FA"/>
    <w:rsid w:val="007E633B"/>
    <w:rsid w:val="007E6408"/>
    <w:rsid w:val="007E64D4"/>
    <w:rsid w:val="007E71AF"/>
    <w:rsid w:val="007E7488"/>
    <w:rsid w:val="007E77B4"/>
    <w:rsid w:val="007F07CA"/>
    <w:rsid w:val="007F12D5"/>
    <w:rsid w:val="007F18CF"/>
    <w:rsid w:val="007F2864"/>
    <w:rsid w:val="007F2B6F"/>
    <w:rsid w:val="007F362A"/>
    <w:rsid w:val="007F3928"/>
    <w:rsid w:val="007F4111"/>
    <w:rsid w:val="007F4385"/>
    <w:rsid w:val="007F452A"/>
    <w:rsid w:val="007F4C7E"/>
    <w:rsid w:val="007F67F7"/>
    <w:rsid w:val="007F6EEB"/>
    <w:rsid w:val="007F7A2D"/>
    <w:rsid w:val="008002D5"/>
    <w:rsid w:val="0080056A"/>
    <w:rsid w:val="008019A3"/>
    <w:rsid w:val="00801C46"/>
    <w:rsid w:val="00801EDE"/>
    <w:rsid w:val="0080227A"/>
    <w:rsid w:val="00802867"/>
    <w:rsid w:val="00803112"/>
    <w:rsid w:val="00805956"/>
    <w:rsid w:val="00806056"/>
    <w:rsid w:val="0080615B"/>
    <w:rsid w:val="0081057C"/>
    <w:rsid w:val="00810639"/>
    <w:rsid w:val="008110E2"/>
    <w:rsid w:val="00811533"/>
    <w:rsid w:val="00812D49"/>
    <w:rsid w:val="00812E3F"/>
    <w:rsid w:val="008133A6"/>
    <w:rsid w:val="00814AC1"/>
    <w:rsid w:val="00814E0F"/>
    <w:rsid w:val="00815377"/>
    <w:rsid w:val="00815B67"/>
    <w:rsid w:val="0081614F"/>
    <w:rsid w:val="00816D13"/>
    <w:rsid w:val="00816D8B"/>
    <w:rsid w:val="00817934"/>
    <w:rsid w:val="00820353"/>
    <w:rsid w:val="00821408"/>
    <w:rsid w:val="00821998"/>
    <w:rsid w:val="00821B1B"/>
    <w:rsid w:val="00821C3D"/>
    <w:rsid w:val="00822EC1"/>
    <w:rsid w:val="008233A5"/>
    <w:rsid w:val="00823795"/>
    <w:rsid w:val="00823D7D"/>
    <w:rsid w:val="00824BCC"/>
    <w:rsid w:val="00825DC4"/>
    <w:rsid w:val="00826894"/>
    <w:rsid w:val="00826A84"/>
    <w:rsid w:val="0082759B"/>
    <w:rsid w:val="008275B5"/>
    <w:rsid w:val="008303EC"/>
    <w:rsid w:val="00830862"/>
    <w:rsid w:val="008309EE"/>
    <w:rsid w:val="0083102A"/>
    <w:rsid w:val="0083184C"/>
    <w:rsid w:val="008326B7"/>
    <w:rsid w:val="00832907"/>
    <w:rsid w:val="00832B24"/>
    <w:rsid w:val="00833049"/>
    <w:rsid w:val="00834C13"/>
    <w:rsid w:val="008352D1"/>
    <w:rsid w:val="008356A5"/>
    <w:rsid w:val="0083768A"/>
    <w:rsid w:val="00840A08"/>
    <w:rsid w:val="00841602"/>
    <w:rsid w:val="008417C6"/>
    <w:rsid w:val="00841C11"/>
    <w:rsid w:val="0084396A"/>
    <w:rsid w:val="0084431C"/>
    <w:rsid w:val="008444A8"/>
    <w:rsid w:val="00845496"/>
    <w:rsid w:val="008455DF"/>
    <w:rsid w:val="0084640A"/>
    <w:rsid w:val="0084709E"/>
    <w:rsid w:val="00847A3E"/>
    <w:rsid w:val="00847C73"/>
    <w:rsid w:val="00850F8A"/>
    <w:rsid w:val="008525B6"/>
    <w:rsid w:val="008527AF"/>
    <w:rsid w:val="00852C8F"/>
    <w:rsid w:val="00852D6A"/>
    <w:rsid w:val="00852FF3"/>
    <w:rsid w:val="008532E3"/>
    <w:rsid w:val="008534A5"/>
    <w:rsid w:val="00853A8B"/>
    <w:rsid w:val="00854381"/>
    <w:rsid w:val="00854C38"/>
    <w:rsid w:val="008559E4"/>
    <w:rsid w:val="00855A9A"/>
    <w:rsid w:val="00855B8A"/>
    <w:rsid w:val="00856647"/>
    <w:rsid w:val="00857442"/>
    <w:rsid w:val="00857CF6"/>
    <w:rsid w:val="00861652"/>
    <w:rsid w:val="00861A81"/>
    <w:rsid w:val="00861E83"/>
    <w:rsid w:val="0086223F"/>
    <w:rsid w:val="008622CA"/>
    <w:rsid w:val="0086284A"/>
    <w:rsid w:val="0086376F"/>
    <w:rsid w:val="00864560"/>
    <w:rsid w:val="008659E1"/>
    <w:rsid w:val="008659EA"/>
    <w:rsid w:val="00865F87"/>
    <w:rsid w:val="008664FC"/>
    <w:rsid w:val="00866FC4"/>
    <w:rsid w:val="00867504"/>
    <w:rsid w:val="00870037"/>
    <w:rsid w:val="0087102A"/>
    <w:rsid w:val="00871732"/>
    <w:rsid w:val="0087267F"/>
    <w:rsid w:val="00872FB6"/>
    <w:rsid w:val="0087325D"/>
    <w:rsid w:val="008732E7"/>
    <w:rsid w:val="008747B8"/>
    <w:rsid w:val="008757AC"/>
    <w:rsid w:val="00875E49"/>
    <w:rsid w:val="0087628C"/>
    <w:rsid w:val="00876B10"/>
    <w:rsid w:val="008778FA"/>
    <w:rsid w:val="0088014E"/>
    <w:rsid w:val="00880904"/>
    <w:rsid w:val="00880B87"/>
    <w:rsid w:val="00880DBB"/>
    <w:rsid w:val="008812EB"/>
    <w:rsid w:val="00882110"/>
    <w:rsid w:val="008828BF"/>
    <w:rsid w:val="00882F18"/>
    <w:rsid w:val="00882FED"/>
    <w:rsid w:val="00884740"/>
    <w:rsid w:val="0088578D"/>
    <w:rsid w:val="00885AB6"/>
    <w:rsid w:val="00885E7C"/>
    <w:rsid w:val="00886260"/>
    <w:rsid w:val="00886432"/>
    <w:rsid w:val="00887833"/>
    <w:rsid w:val="008879ED"/>
    <w:rsid w:val="00887B78"/>
    <w:rsid w:val="00887C8E"/>
    <w:rsid w:val="00890472"/>
    <w:rsid w:val="0089098F"/>
    <w:rsid w:val="00890A91"/>
    <w:rsid w:val="00890D69"/>
    <w:rsid w:val="00891D7A"/>
    <w:rsid w:val="008921A2"/>
    <w:rsid w:val="008957BC"/>
    <w:rsid w:val="0089634D"/>
    <w:rsid w:val="008A0FB6"/>
    <w:rsid w:val="008A2080"/>
    <w:rsid w:val="008A21DD"/>
    <w:rsid w:val="008A3D89"/>
    <w:rsid w:val="008A4C1E"/>
    <w:rsid w:val="008A4EB2"/>
    <w:rsid w:val="008A4F2A"/>
    <w:rsid w:val="008A5F70"/>
    <w:rsid w:val="008A78A4"/>
    <w:rsid w:val="008A7E4D"/>
    <w:rsid w:val="008B06E2"/>
    <w:rsid w:val="008B0D79"/>
    <w:rsid w:val="008B39FA"/>
    <w:rsid w:val="008B3E31"/>
    <w:rsid w:val="008B41A5"/>
    <w:rsid w:val="008B434A"/>
    <w:rsid w:val="008B4C9F"/>
    <w:rsid w:val="008B5A34"/>
    <w:rsid w:val="008B5DD6"/>
    <w:rsid w:val="008B63E7"/>
    <w:rsid w:val="008B70E1"/>
    <w:rsid w:val="008B780D"/>
    <w:rsid w:val="008B78F2"/>
    <w:rsid w:val="008B7E17"/>
    <w:rsid w:val="008C0811"/>
    <w:rsid w:val="008C1A1E"/>
    <w:rsid w:val="008C269C"/>
    <w:rsid w:val="008C31AA"/>
    <w:rsid w:val="008C33FE"/>
    <w:rsid w:val="008C375B"/>
    <w:rsid w:val="008C3EC3"/>
    <w:rsid w:val="008C528B"/>
    <w:rsid w:val="008C5D6F"/>
    <w:rsid w:val="008C63A1"/>
    <w:rsid w:val="008C7407"/>
    <w:rsid w:val="008C740D"/>
    <w:rsid w:val="008C7D63"/>
    <w:rsid w:val="008D0685"/>
    <w:rsid w:val="008D0FB6"/>
    <w:rsid w:val="008D130A"/>
    <w:rsid w:val="008D1615"/>
    <w:rsid w:val="008D22BF"/>
    <w:rsid w:val="008D3017"/>
    <w:rsid w:val="008D39E6"/>
    <w:rsid w:val="008D3D49"/>
    <w:rsid w:val="008D408E"/>
    <w:rsid w:val="008D42AA"/>
    <w:rsid w:val="008D43A0"/>
    <w:rsid w:val="008D47E4"/>
    <w:rsid w:val="008D4842"/>
    <w:rsid w:val="008D518C"/>
    <w:rsid w:val="008D518F"/>
    <w:rsid w:val="008D617A"/>
    <w:rsid w:val="008D62A4"/>
    <w:rsid w:val="008D6351"/>
    <w:rsid w:val="008D66DB"/>
    <w:rsid w:val="008D6CAA"/>
    <w:rsid w:val="008D70BC"/>
    <w:rsid w:val="008E0961"/>
    <w:rsid w:val="008E1431"/>
    <w:rsid w:val="008E15DF"/>
    <w:rsid w:val="008E1E1B"/>
    <w:rsid w:val="008E2AC8"/>
    <w:rsid w:val="008E3143"/>
    <w:rsid w:val="008E361A"/>
    <w:rsid w:val="008E3881"/>
    <w:rsid w:val="008E56D4"/>
    <w:rsid w:val="008E5FEA"/>
    <w:rsid w:val="008E667D"/>
    <w:rsid w:val="008E6CE0"/>
    <w:rsid w:val="008E733D"/>
    <w:rsid w:val="008E77D7"/>
    <w:rsid w:val="008F00B2"/>
    <w:rsid w:val="008F0107"/>
    <w:rsid w:val="008F0C4C"/>
    <w:rsid w:val="008F1209"/>
    <w:rsid w:val="008F206A"/>
    <w:rsid w:val="008F2781"/>
    <w:rsid w:val="008F29A8"/>
    <w:rsid w:val="008F2CC6"/>
    <w:rsid w:val="008F33B8"/>
    <w:rsid w:val="008F4111"/>
    <w:rsid w:val="008F5264"/>
    <w:rsid w:val="008F548E"/>
    <w:rsid w:val="008F5D19"/>
    <w:rsid w:val="008F6458"/>
    <w:rsid w:val="008F6BA7"/>
    <w:rsid w:val="00900364"/>
    <w:rsid w:val="00900877"/>
    <w:rsid w:val="00901016"/>
    <w:rsid w:val="00902060"/>
    <w:rsid w:val="00902651"/>
    <w:rsid w:val="00902DD0"/>
    <w:rsid w:val="0090309B"/>
    <w:rsid w:val="009032DE"/>
    <w:rsid w:val="00904858"/>
    <w:rsid w:val="009049F6"/>
    <w:rsid w:val="00904AF0"/>
    <w:rsid w:val="009058BD"/>
    <w:rsid w:val="00906CF4"/>
    <w:rsid w:val="00906DED"/>
    <w:rsid w:val="009075F3"/>
    <w:rsid w:val="009077A5"/>
    <w:rsid w:val="00907989"/>
    <w:rsid w:val="00907DB5"/>
    <w:rsid w:val="00911DB0"/>
    <w:rsid w:val="00911E93"/>
    <w:rsid w:val="009126E6"/>
    <w:rsid w:val="00913014"/>
    <w:rsid w:val="00913CC5"/>
    <w:rsid w:val="00913D24"/>
    <w:rsid w:val="009166A4"/>
    <w:rsid w:val="00916885"/>
    <w:rsid w:val="00917237"/>
    <w:rsid w:val="0091789A"/>
    <w:rsid w:val="00920F4A"/>
    <w:rsid w:val="0092306B"/>
    <w:rsid w:val="00923E77"/>
    <w:rsid w:val="009252F7"/>
    <w:rsid w:val="0092568B"/>
    <w:rsid w:val="00925698"/>
    <w:rsid w:val="00925CCD"/>
    <w:rsid w:val="00926CA3"/>
    <w:rsid w:val="00930D2E"/>
    <w:rsid w:val="0093100B"/>
    <w:rsid w:val="00931BC4"/>
    <w:rsid w:val="00931EEC"/>
    <w:rsid w:val="0093226C"/>
    <w:rsid w:val="0093280A"/>
    <w:rsid w:val="00932B23"/>
    <w:rsid w:val="00932FD0"/>
    <w:rsid w:val="0093431B"/>
    <w:rsid w:val="00934CB6"/>
    <w:rsid w:val="009353ED"/>
    <w:rsid w:val="0093598A"/>
    <w:rsid w:val="00935F4E"/>
    <w:rsid w:val="00937620"/>
    <w:rsid w:val="009376B8"/>
    <w:rsid w:val="00937AF2"/>
    <w:rsid w:val="00941FCD"/>
    <w:rsid w:val="009428E1"/>
    <w:rsid w:val="00942D99"/>
    <w:rsid w:val="00942FA2"/>
    <w:rsid w:val="00943E7E"/>
    <w:rsid w:val="00943F49"/>
    <w:rsid w:val="00944165"/>
    <w:rsid w:val="0094441B"/>
    <w:rsid w:val="00944A99"/>
    <w:rsid w:val="00945EF7"/>
    <w:rsid w:val="009461F8"/>
    <w:rsid w:val="00946B7E"/>
    <w:rsid w:val="00946FFE"/>
    <w:rsid w:val="0095023D"/>
    <w:rsid w:val="00950BF7"/>
    <w:rsid w:val="00950EA8"/>
    <w:rsid w:val="0095453E"/>
    <w:rsid w:val="00957A8A"/>
    <w:rsid w:val="009603E0"/>
    <w:rsid w:val="00960481"/>
    <w:rsid w:val="00961DEC"/>
    <w:rsid w:val="00961ED3"/>
    <w:rsid w:val="00962401"/>
    <w:rsid w:val="00962686"/>
    <w:rsid w:val="009627F6"/>
    <w:rsid w:val="009633DE"/>
    <w:rsid w:val="009648DF"/>
    <w:rsid w:val="0096490B"/>
    <w:rsid w:val="0096574C"/>
    <w:rsid w:val="00966CE5"/>
    <w:rsid w:val="0097047A"/>
    <w:rsid w:val="00970704"/>
    <w:rsid w:val="0097086D"/>
    <w:rsid w:val="00971FB9"/>
    <w:rsid w:val="00972468"/>
    <w:rsid w:val="0097363C"/>
    <w:rsid w:val="0097442C"/>
    <w:rsid w:val="0097462C"/>
    <w:rsid w:val="00974D57"/>
    <w:rsid w:val="009751AD"/>
    <w:rsid w:val="009757EB"/>
    <w:rsid w:val="00975967"/>
    <w:rsid w:val="00975F44"/>
    <w:rsid w:val="009771CB"/>
    <w:rsid w:val="00977234"/>
    <w:rsid w:val="0097735C"/>
    <w:rsid w:val="0097751F"/>
    <w:rsid w:val="009801E4"/>
    <w:rsid w:val="00980409"/>
    <w:rsid w:val="00980E49"/>
    <w:rsid w:val="00981055"/>
    <w:rsid w:val="009820AB"/>
    <w:rsid w:val="0098368B"/>
    <w:rsid w:val="00983936"/>
    <w:rsid w:val="00983E8C"/>
    <w:rsid w:val="00984F17"/>
    <w:rsid w:val="009850D7"/>
    <w:rsid w:val="0098584F"/>
    <w:rsid w:val="009864F3"/>
    <w:rsid w:val="00986ED2"/>
    <w:rsid w:val="00987105"/>
    <w:rsid w:val="009878EC"/>
    <w:rsid w:val="00987BF4"/>
    <w:rsid w:val="00990C52"/>
    <w:rsid w:val="009911BC"/>
    <w:rsid w:val="009917A2"/>
    <w:rsid w:val="009919AC"/>
    <w:rsid w:val="00992078"/>
    <w:rsid w:val="00992796"/>
    <w:rsid w:val="00992DD6"/>
    <w:rsid w:val="00993172"/>
    <w:rsid w:val="009935D0"/>
    <w:rsid w:val="00996272"/>
    <w:rsid w:val="0099649F"/>
    <w:rsid w:val="00996FA6"/>
    <w:rsid w:val="009A002D"/>
    <w:rsid w:val="009A0444"/>
    <w:rsid w:val="009A0623"/>
    <w:rsid w:val="009A2199"/>
    <w:rsid w:val="009A2DA1"/>
    <w:rsid w:val="009A2E7F"/>
    <w:rsid w:val="009A3310"/>
    <w:rsid w:val="009A42C1"/>
    <w:rsid w:val="009A638B"/>
    <w:rsid w:val="009A6864"/>
    <w:rsid w:val="009A6E08"/>
    <w:rsid w:val="009B01F5"/>
    <w:rsid w:val="009B0308"/>
    <w:rsid w:val="009B073A"/>
    <w:rsid w:val="009B0D8E"/>
    <w:rsid w:val="009B104A"/>
    <w:rsid w:val="009B1377"/>
    <w:rsid w:val="009B13BB"/>
    <w:rsid w:val="009B18A3"/>
    <w:rsid w:val="009B1E39"/>
    <w:rsid w:val="009B1FF6"/>
    <w:rsid w:val="009B2B9B"/>
    <w:rsid w:val="009B3389"/>
    <w:rsid w:val="009B514B"/>
    <w:rsid w:val="009B5163"/>
    <w:rsid w:val="009B585F"/>
    <w:rsid w:val="009B61B1"/>
    <w:rsid w:val="009C00C0"/>
    <w:rsid w:val="009C021C"/>
    <w:rsid w:val="009C094A"/>
    <w:rsid w:val="009C0B9B"/>
    <w:rsid w:val="009C1076"/>
    <w:rsid w:val="009C1CB8"/>
    <w:rsid w:val="009C229D"/>
    <w:rsid w:val="009C30B4"/>
    <w:rsid w:val="009C3A5D"/>
    <w:rsid w:val="009C3AE0"/>
    <w:rsid w:val="009C3F86"/>
    <w:rsid w:val="009C4961"/>
    <w:rsid w:val="009C4BA7"/>
    <w:rsid w:val="009C513B"/>
    <w:rsid w:val="009C595C"/>
    <w:rsid w:val="009C664D"/>
    <w:rsid w:val="009C6857"/>
    <w:rsid w:val="009C6884"/>
    <w:rsid w:val="009C6946"/>
    <w:rsid w:val="009C6E62"/>
    <w:rsid w:val="009D01EB"/>
    <w:rsid w:val="009D0370"/>
    <w:rsid w:val="009D0FCF"/>
    <w:rsid w:val="009D141D"/>
    <w:rsid w:val="009D1424"/>
    <w:rsid w:val="009D2E65"/>
    <w:rsid w:val="009D367A"/>
    <w:rsid w:val="009D3DAD"/>
    <w:rsid w:val="009D3F97"/>
    <w:rsid w:val="009D429A"/>
    <w:rsid w:val="009D4713"/>
    <w:rsid w:val="009D4D75"/>
    <w:rsid w:val="009D596A"/>
    <w:rsid w:val="009D5EFE"/>
    <w:rsid w:val="009D6FB4"/>
    <w:rsid w:val="009D7082"/>
    <w:rsid w:val="009D7830"/>
    <w:rsid w:val="009D7CEC"/>
    <w:rsid w:val="009E018D"/>
    <w:rsid w:val="009E12FE"/>
    <w:rsid w:val="009E2294"/>
    <w:rsid w:val="009E2647"/>
    <w:rsid w:val="009E448C"/>
    <w:rsid w:val="009E4C91"/>
    <w:rsid w:val="009E72F3"/>
    <w:rsid w:val="009E75B2"/>
    <w:rsid w:val="009E7F5E"/>
    <w:rsid w:val="009F0241"/>
    <w:rsid w:val="009F2120"/>
    <w:rsid w:val="009F351B"/>
    <w:rsid w:val="009F38A1"/>
    <w:rsid w:val="009F3A73"/>
    <w:rsid w:val="009F3AC6"/>
    <w:rsid w:val="009F3B19"/>
    <w:rsid w:val="009F3BF7"/>
    <w:rsid w:val="009F4716"/>
    <w:rsid w:val="009F4AB1"/>
    <w:rsid w:val="009F5788"/>
    <w:rsid w:val="009F5AAA"/>
    <w:rsid w:val="009F60E8"/>
    <w:rsid w:val="009F6660"/>
    <w:rsid w:val="00A00426"/>
    <w:rsid w:val="00A00E3F"/>
    <w:rsid w:val="00A01026"/>
    <w:rsid w:val="00A0284D"/>
    <w:rsid w:val="00A04400"/>
    <w:rsid w:val="00A04ACF"/>
    <w:rsid w:val="00A04C55"/>
    <w:rsid w:val="00A05317"/>
    <w:rsid w:val="00A06D8E"/>
    <w:rsid w:val="00A078C0"/>
    <w:rsid w:val="00A10097"/>
    <w:rsid w:val="00A108D3"/>
    <w:rsid w:val="00A11131"/>
    <w:rsid w:val="00A1123C"/>
    <w:rsid w:val="00A114F2"/>
    <w:rsid w:val="00A116AA"/>
    <w:rsid w:val="00A123EF"/>
    <w:rsid w:val="00A12504"/>
    <w:rsid w:val="00A12511"/>
    <w:rsid w:val="00A129FA"/>
    <w:rsid w:val="00A14543"/>
    <w:rsid w:val="00A1556B"/>
    <w:rsid w:val="00A157CC"/>
    <w:rsid w:val="00A15FFE"/>
    <w:rsid w:val="00A16014"/>
    <w:rsid w:val="00A16AAE"/>
    <w:rsid w:val="00A17D7C"/>
    <w:rsid w:val="00A206B3"/>
    <w:rsid w:val="00A21174"/>
    <w:rsid w:val="00A22A4C"/>
    <w:rsid w:val="00A23C1D"/>
    <w:rsid w:val="00A24D75"/>
    <w:rsid w:val="00A25AC6"/>
    <w:rsid w:val="00A25DC2"/>
    <w:rsid w:val="00A26786"/>
    <w:rsid w:val="00A30142"/>
    <w:rsid w:val="00A30FA9"/>
    <w:rsid w:val="00A3105C"/>
    <w:rsid w:val="00A31A5B"/>
    <w:rsid w:val="00A31B2A"/>
    <w:rsid w:val="00A322D7"/>
    <w:rsid w:val="00A330D8"/>
    <w:rsid w:val="00A348C9"/>
    <w:rsid w:val="00A34D00"/>
    <w:rsid w:val="00A36CFA"/>
    <w:rsid w:val="00A36EBF"/>
    <w:rsid w:val="00A373E1"/>
    <w:rsid w:val="00A376ED"/>
    <w:rsid w:val="00A403FC"/>
    <w:rsid w:val="00A40D67"/>
    <w:rsid w:val="00A41A11"/>
    <w:rsid w:val="00A42F49"/>
    <w:rsid w:val="00A43491"/>
    <w:rsid w:val="00A43A79"/>
    <w:rsid w:val="00A43D22"/>
    <w:rsid w:val="00A441F3"/>
    <w:rsid w:val="00A44A46"/>
    <w:rsid w:val="00A44C0C"/>
    <w:rsid w:val="00A459B9"/>
    <w:rsid w:val="00A45F10"/>
    <w:rsid w:val="00A4732B"/>
    <w:rsid w:val="00A4773F"/>
    <w:rsid w:val="00A47C89"/>
    <w:rsid w:val="00A507E5"/>
    <w:rsid w:val="00A50A9D"/>
    <w:rsid w:val="00A50E91"/>
    <w:rsid w:val="00A518F1"/>
    <w:rsid w:val="00A541B3"/>
    <w:rsid w:val="00A543D0"/>
    <w:rsid w:val="00A544A0"/>
    <w:rsid w:val="00A546BF"/>
    <w:rsid w:val="00A5479E"/>
    <w:rsid w:val="00A548F5"/>
    <w:rsid w:val="00A54A63"/>
    <w:rsid w:val="00A561CF"/>
    <w:rsid w:val="00A600CA"/>
    <w:rsid w:val="00A6076F"/>
    <w:rsid w:val="00A615D2"/>
    <w:rsid w:val="00A61F96"/>
    <w:rsid w:val="00A64821"/>
    <w:rsid w:val="00A65162"/>
    <w:rsid w:val="00A65AA0"/>
    <w:rsid w:val="00A65D90"/>
    <w:rsid w:val="00A665A0"/>
    <w:rsid w:val="00A6671A"/>
    <w:rsid w:val="00A66B36"/>
    <w:rsid w:val="00A66E6A"/>
    <w:rsid w:val="00A670CD"/>
    <w:rsid w:val="00A67362"/>
    <w:rsid w:val="00A704EC"/>
    <w:rsid w:val="00A70541"/>
    <w:rsid w:val="00A70633"/>
    <w:rsid w:val="00A71A3D"/>
    <w:rsid w:val="00A73B4E"/>
    <w:rsid w:val="00A7530A"/>
    <w:rsid w:val="00A75834"/>
    <w:rsid w:val="00A75F6D"/>
    <w:rsid w:val="00A760B3"/>
    <w:rsid w:val="00A7677C"/>
    <w:rsid w:val="00A7683E"/>
    <w:rsid w:val="00A7687A"/>
    <w:rsid w:val="00A77476"/>
    <w:rsid w:val="00A80D5D"/>
    <w:rsid w:val="00A82652"/>
    <w:rsid w:val="00A84165"/>
    <w:rsid w:val="00A8491D"/>
    <w:rsid w:val="00A84A32"/>
    <w:rsid w:val="00A84C02"/>
    <w:rsid w:val="00A85004"/>
    <w:rsid w:val="00A85312"/>
    <w:rsid w:val="00A85688"/>
    <w:rsid w:val="00A85FC1"/>
    <w:rsid w:val="00A861C1"/>
    <w:rsid w:val="00A8676F"/>
    <w:rsid w:val="00A87F69"/>
    <w:rsid w:val="00A87FFA"/>
    <w:rsid w:val="00A9036D"/>
    <w:rsid w:val="00A910E3"/>
    <w:rsid w:val="00A92058"/>
    <w:rsid w:val="00A925B6"/>
    <w:rsid w:val="00A926F4"/>
    <w:rsid w:val="00A9275C"/>
    <w:rsid w:val="00A92B54"/>
    <w:rsid w:val="00A93EB5"/>
    <w:rsid w:val="00A94C37"/>
    <w:rsid w:val="00A9585E"/>
    <w:rsid w:val="00A95867"/>
    <w:rsid w:val="00A96132"/>
    <w:rsid w:val="00A97466"/>
    <w:rsid w:val="00A978D4"/>
    <w:rsid w:val="00AA07C2"/>
    <w:rsid w:val="00AA2468"/>
    <w:rsid w:val="00AA2792"/>
    <w:rsid w:val="00AA3EDC"/>
    <w:rsid w:val="00AA4BC2"/>
    <w:rsid w:val="00AA574B"/>
    <w:rsid w:val="00AA64DB"/>
    <w:rsid w:val="00AA653B"/>
    <w:rsid w:val="00AA6DC9"/>
    <w:rsid w:val="00AA705A"/>
    <w:rsid w:val="00AA72F3"/>
    <w:rsid w:val="00AA74AA"/>
    <w:rsid w:val="00AA7CEA"/>
    <w:rsid w:val="00AA7E7C"/>
    <w:rsid w:val="00AA7F2E"/>
    <w:rsid w:val="00AB03C8"/>
    <w:rsid w:val="00AB04A4"/>
    <w:rsid w:val="00AB1599"/>
    <w:rsid w:val="00AB18E2"/>
    <w:rsid w:val="00AB1D66"/>
    <w:rsid w:val="00AB24E9"/>
    <w:rsid w:val="00AB30E9"/>
    <w:rsid w:val="00AB339B"/>
    <w:rsid w:val="00AB36C2"/>
    <w:rsid w:val="00AB3B2D"/>
    <w:rsid w:val="00AB42FF"/>
    <w:rsid w:val="00AB4C7B"/>
    <w:rsid w:val="00AB5292"/>
    <w:rsid w:val="00AB535E"/>
    <w:rsid w:val="00AB549B"/>
    <w:rsid w:val="00AB5534"/>
    <w:rsid w:val="00AB651A"/>
    <w:rsid w:val="00AB6711"/>
    <w:rsid w:val="00AB74DA"/>
    <w:rsid w:val="00AB7D86"/>
    <w:rsid w:val="00AB7EAA"/>
    <w:rsid w:val="00AC0077"/>
    <w:rsid w:val="00AC0A21"/>
    <w:rsid w:val="00AC1FAD"/>
    <w:rsid w:val="00AC27A0"/>
    <w:rsid w:val="00AC3620"/>
    <w:rsid w:val="00AC3C84"/>
    <w:rsid w:val="00AC4C18"/>
    <w:rsid w:val="00AC5431"/>
    <w:rsid w:val="00AC5C57"/>
    <w:rsid w:val="00AC6700"/>
    <w:rsid w:val="00AC68EA"/>
    <w:rsid w:val="00AC7089"/>
    <w:rsid w:val="00AD0247"/>
    <w:rsid w:val="00AD0C54"/>
    <w:rsid w:val="00AD1541"/>
    <w:rsid w:val="00AD2DF7"/>
    <w:rsid w:val="00AD38ED"/>
    <w:rsid w:val="00AD3999"/>
    <w:rsid w:val="00AD3AD8"/>
    <w:rsid w:val="00AD4FE2"/>
    <w:rsid w:val="00AD5D76"/>
    <w:rsid w:val="00AD649E"/>
    <w:rsid w:val="00AD698A"/>
    <w:rsid w:val="00AD6BD2"/>
    <w:rsid w:val="00AD7B57"/>
    <w:rsid w:val="00AD7BF5"/>
    <w:rsid w:val="00AE05E0"/>
    <w:rsid w:val="00AE0826"/>
    <w:rsid w:val="00AE0E54"/>
    <w:rsid w:val="00AE11E5"/>
    <w:rsid w:val="00AE1A84"/>
    <w:rsid w:val="00AE1EB7"/>
    <w:rsid w:val="00AE2135"/>
    <w:rsid w:val="00AE355E"/>
    <w:rsid w:val="00AE3B42"/>
    <w:rsid w:val="00AE3E88"/>
    <w:rsid w:val="00AE3F1D"/>
    <w:rsid w:val="00AE4A70"/>
    <w:rsid w:val="00AE5226"/>
    <w:rsid w:val="00AE67EA"/>
    <w:rsid w:val="00AE787E"/>
    <w:rsid w:val="00AE7C7C"/>
    <w:rsid w:val="00AF024B"/>
    <w:rsid w:val="00AF09D5"/>
    <w:rsid w:val="00AF1CEE"/>
    <w:rsid w:val="00AF2747"/>
    <w:rsid w:val="00AF27FD"/>
    <w:rsid w:val="00AF2805"/>
    <w:rsid w:val="00AF2ADD"/>
    <w:rsid w:val="00AF309D"/>
    <w:rsid w:val="00AF377D"/>
    <w:rsid w:val="00AF41CA"/>
    <w:rsid w:val="00AF4677"/>
    <w:rsid w:val="00AF565A"/>
    <w:rsid w:val="00AF56DF"/>
    <w:rsid w:val="00AF57B2"/>
    <w:rsid w:val="00AF5A36"/>
    <w:rsid w:val="00AF5F77"/>
    <w:rsid w:val="00AF6047"/>
    <w:rsid w:val="00AF6C88"/>
    <w:rsid w:val="00AF7422"/>
    <w:rsid w:val="00B0081D"/>
    <w:rsid w:val="00B00CA7"/>
    <w:rsid w:val="00B03CD7"/>
    <w:rsid w:val="00B03D5E"/>
    <w:rsid w:val="00B0493B"/>
    <w:rsid w:val="00B05A58"/>
    <w:rsid w:val="00B0690D"/>
    <w:rsid w:val="00B0706B"/>
    <w:rsid w:val="00B07EC3"/>
    <w:rsid w:val="00B10C99"/>
    <w:rsid w:val="00B11543"/>
    <w:rsid w:val="00B11FC5"/>
    <w:rsid w:val="00B12CC2"/>
    <w:rsid w:val="00B13202"/>
    <w:rsid w:val="00B15835"/>
    <w:rsid w:val="00B16370"/>
    <w:rsid w:val="00B2076B"/>
    <w:rsid w:val="00B20C39"/>
    <w:rsid w:val="00B216DE"/>
    <w:rsid w:val="00B2309B"/>
    <w:rsid w:val="00B240F6"/>
    <w:rsid w:val="00B245B7"/>
    <w:rsid w:val="00B25927"/>
    <w:rsid w:val="00B267B5"/>
    <w:rsid w:val="00B26AC4"/>
    <w:rsid w:val="00B26DF3"/>
    <w:rsid w:val="00B27669"/>
    <w:rsid w:val="00B27C0C"/>
    <w:rsid w:val="00B27DA9"/>
    <w:rsid w:val="00B304BB"/>
    <w:rsid w:val="00B33035"/>
    <w:rsid w:val="00B33A79"/>
    <w:rsid w:val="00B33C6A"/>
    <w:rsid w:val="00B33D23"/>
    <w:rsid w:val="00B33DBC"/>
    <w:rsid w:val="00B3458E"/>
    <w:rsid w:val="00B355CA"/>
    <w:rsid w:val="00B36FA8"/>
    <w:rsid w:val="00B37083"/>
    <w:rsid w:val="00B3771A"/>
    <w:rsid w:val="00B37BC3"/>
    <w:rsid w:val="00B40257"/>
    <w:rsid w:val="00B41505"/>
    <w:rsid w:val="00B41C4B"/>
    <w:rsid w:val="00B42777"/>
    <w:rsid w:val="00B42B38"/>
    <w:rsid w:val="00B44295"/>
    <w:rsid w:val="00B44479"/>
    <w:rsid w:val="00B4507C"/>
    <w:rsid w:val="00B451EC"/>
    <w:rsid w:val="00B45915"/>
    <w:rsid w:val="00B45F3D"/>
    <w:rsid w:val="00B45FF5"/>
    <w:rsid w:val="00B460BF"/>
    <w:rsid w:val="00B460C5"/>
    <w:rsid w:val="00B463B8"/>
    <w:rsid w:val="00B47A98"/>
    <w:rsid w:val="00B51B4B"/>
    <w:rsid w:val="00B51DE9"/>
    <w:rsid w:val="00B531D4"/>
    <w:rsid w:val="00B5320D"/>
    <w:rsid w:val="00B53840"/>
    <w:rsid w:val="00B53BA9"/>
    <w:rsid w:val="00B53D26"/>
    <w:rsid w:val="00B54A70"/>
    <w:rsid w:val="00B55487"/>
    <w:rsid w:val="00B56140"/>
    <w:rsid w:val="00B60470"/>
    <w:rsid w:val="00B609EE"/>
    <w:rsid w:val="00B61A91"/>
    <w:rsid w:val="00B626A3"/>
    <w:rsid w:val="00B63380"/>
    <w:rsid w:val="00B65008"/>
    <w:rsid w:val="00B65F28"/>
    <w:rsid w:val="00B665F3"/>
    <w:rsid w:val="00B670FC"/>
    <w:rsid w:val="00B70096"/>
    <w:rsid w:val="00B70612"/>
    <w:rsid w:val="00B70797"/>
    <w:rsid w:val="00B70B24"/>
    <w:rsid w:val="00B70DFA"/>
    <w:rsid w:val="00B71A20"/>
    <w:rsid w:val="00B72D36"/>
    <w:rsid w:val="00B734AB"/>
    <w:rsid w:val="00B73608"/>
    <w:rsid w:val="00B7370A"/>
    <w:rsid w:val="00B75BFC"/>
    <w:rsid w:val="00B75F8E"/>
    <w:rsid w:val="00B768CF"/>
    <w:rsid w:val="00B80244"/>
    <w:rsid w:val="00B80964"/>
    <w:rsid w:val="00B80A39"/>
    <w:rsid w:val="00B80B21"/>
    <w:rsid w:val="00B8105A"/>
    <w:rsid w:val="00B81B21"/>
    <w:rsid w:val="00B832A4"/>
    <w:rsid w:val="00B84671"/>
    <w:rsid w:val="00B84766"/>
    <w:rsid w:val="00B849D3"/>
    <w:rsid w:val="00B86E48"/>
    <w:rsid w:val="00B8725F"/>
    <w:rsid w:val="00B872E1"/>
    <w:rsid w:val="00B92BBF"/>
    <w:rsid w:val="00B92E3A"/>
    <w:rsid w:val="00B95075"/>
    <w:rsid w:val="00B951AA"/>
    <w:rsid w:val="00B956BA"/>
    <w:rsid w:val="00B95A0F"/>
    <w:rsid w:val="00B95CF0"/>
    <w:rsid w:val="00B96064"/>
    <w:rsid w:val="00B97892"/>
    <w:rsid w:val="00B97D93"/>
    <w:rsid w:val="00BA099E"/>
    <w:rsid w:val="00BA0C01"/>
    <w:rsid w:val="00BA0D28"/>
    <w:rsid w:val="00BA10B2"/>
    <w:rsid w:val="00BA13E3"/>
    <w:rsid w:val="00BA1635"/>
    <w:rsid w:val="00BA1AA6"/>
    <w:rsid w:val="00BA2681"/>
    <w:rsid w:val="00BA2980"/>
    <w:rsid w:val="00BA2BCE"/>
    <w:rsid w:val="00BA301B"/>
    <w:rsid w:val="00BA3BCE"/>
    <w:rsid w:val="00BA3D6B"/>
    <w:rsid w:val="00BA4369"/>
    <w:rsid w:val="00BA4DA8"/>
    <w:rsid w:val="00BA4E50"/>
    <w:rsid w:val="00BA7870"/>
    <w:rsid w:val="00BA7A7A"/>
    <w:rsid w:val="00BB3C76"/>
    <w:rsid w:val="00BB3DE4"/>
    <w:rsid w:val="00BB3F17"/>
    <w:rsid w:val="00BB47B2"/>
    <w:rsid w:val="00BB4F42"/>
    <w:rsid w:val="00BB5665"/>
    <w:rsid w:val="00BB6C9D"/>
    <w:rsid w:val="00BB768E"/>
    <w:rsid w:val="00BB7AF4"/>
    <w:rsid w:val="00BB7B09"/>
    <w:rsid w:val="00BC015C"/>
    <w:rsid w:val="00BC0B4B"/>
    <w:rsid w:val="00BC136B"/>
    <w:rsid w:val="00BC1641"/>
    <w:rsid w:val="00BC1E3B"/>
    <w:rsid w:val="00BC1E60"/>
    <w:rsid w:val="00BC1EB2"/>
    <w:rsid w:val="00BC37BB"/>
    <w:rsid w:val="00BC45A2"/>
    <w:rsid w:val="00BC4B86"/>
    <w:rsid w:val="00BC55F0"/>
    <w:rsid w:val="00BC63BB"/>
    <w:rsid w:val="00BC7506"/>
    <w:rsid w:val="00BC759B"/>
    <w:rsid w:val="00BC75AE"/>
    <w:rsid w:val="00BC7644"/>
    <w:rsid w:val="00BC7CFE"/>
    <w:rsid w:val="00BC7E08"/>
    <w:rsid w:val="00BD03A5"/>
    <w:rsid w:val="00BD2796"/>
    <w:rsid w:val="00BD2C01"/>
    <w:rsid w:val="00BD2E5C"/>
    <w:rsid w:val="00BD3072"/>
    <w:rsid w:val="00BD310F"/>
    <w:rsid w:val="00BD3A2B"/>
    <w:rsid w:val="00BD43BC"/>
    <w:rsid w:val="00BD4A7F"/>
    <w:rsid w:val="00BD4B30"/>
    <w:rsid w:val="00BD576C"/>
    <w:rsid w:val="00BD5ED5"/>
    <w:rsid w:val="00BD626B"/>
    <w:rsid w:val="00BD70D5"/>
    <w:rsid w:val="00BD7D1D"/>
    <w:rsid w:val="00BE0F06"/>
    <w:rsid w:val="00BE177D"/>
    <w:rsid w:val="00BE21C6"/>
    <w:rsid w:val="00BE37EA"/>
    <w:rsid w:val="00BE3963"/>
    <w:rsid w:val="00BE4041"/>
    <w:rsid w:val="00BE4BBB"/>
    <w:rsid w:val="00BE504E"/>
    <w:rsid w:val="00BE5411"/>
    <w:rsid w:val="00BE5615"/>
    <w:rsid w:val="00BE6583"/>
    <w:rsid w:val="00BE7D0A"/>
    <w:rsid w:val="00BF112B"/>
    <w:rsid w:val="00BF1130"/>
    <w:rsid w:val="00BF22F6"/>
    <w:rsid w:val="00BF2AF0"/>
    <w:rsid w:val="00BF35AE"/>
    <w:rsid w:val="00BF3975"/>
    <w:rsid w:val="00BF3A44"/>
    <w:rsid w:val="00BF455E"/>
    <w:rsid w:val="00BF5658"/>
    <w:rsid w:val="00BF7900"/>
    <w:rsid w:val="00C00943"/>
    <w:rsid w:val="00C0095D"/>
    <w:rsid w:val="00C01192"/>
    <w:rsid w:val="00C0243A"/>
    <w:rsid w:val="00C02F84"/>
    <w:rsid w:val="00C032D0"/>
    <w:rsid w:val="00C033D8"/>
    <w:rsid w:val="00C0482C"/>
    <w:rsid w:val="00C04968"/>
    <w:rsid w:val="00C05805"/>
    <w:rsid w:val="00C06054"/>
    <w:rsid w:val="00C062F8"/>
    <w:rsid w:val="00C067A3"/>
    <w:rsid w:val="00C06FDE"/>
    <w:rsid w:val="00C10226"/>
    <w:rsid w:val="00C1039D"/>
    <w:rsid w:val="00C10541"/>
    <w:rsid w:val="00C10ED0"/>
    <w:rsid w:val="00C1167B"/>
    <w:rsid w:val="00C12930"/>
    <w:rsid w:val="00C13070"/>
    <w:rsid w:val="00C13A44"/>
    <w:rsid w:val="00C13B69"/>
    <w:rsid w:val="00C13F4C"/>
    <w:rsid w:val="00C140E5"/>
    <w:rsid w:val="00C1413C"/>
    <w:rsid w:val="00C156E2"/>
    <w:rsid w:val="00C159BE"/>
    <w:rsid w:val="00C160AF"/>
    <w:rsid w:val="00C168A8"/>
    <w:rsid w:val="00C21C45"/>
    <w:rsid w:val="00C21E85"/>
    <w:rsid w:val="00C22507"/>
    <w:rsid w:val="00C22F93"/>
    <w:rsid w:val="00C2319C"/>
    <w:rsid w:val="00C237D5"/>
    <w:rsid w:val="00C23D0E"/>
    <w:rsid w:val="00C24236"/>
    <w:rsid w:val="00C244A3"/>
    <w:rsid w:val="00C25031"/>
    <w:rsid w:val="00C25371"/>
    <w:rsid w:val="00C2595E"/>
    <w:rsid w:val="00C265E7"/>
    <w:rsid w:val="00C26EE6"/>
    <w:rsid w:val="00C27341"/>
    <w:rsid w:val="00C309C7"/>
    <w:rsid w:val="00C30F13"/>
    <w:rsid w:val="00C3122E"/>
    <w:rsid w:val="00C3165F"/>
    <w:rsid w:val="00C3180A"/>
    <w:rsid w:val="00C32DDA"/>
    <w:rsid w:val="00C33420"/>
    <w:rsid w:val="00C33702"/>
    <w:rsid w:val="00C33F3B"/>
    <w:rsid w:val="00C340D2"/>
    <w:rsid w:val="00C342E0"/>
    <w:rsid w:val="00C34373"/>
    <w:rsid w:val="00C35454"/>
    <w:rsid w:val="00C36C1D"/>
    <w:rsid w:val="00C3714D"/>
    <w:rsid w:val="00C371E3"/>
    <w:rsid w:val="00C3787F"/>
    <w:rsid w:val="00C37DC0"/>
    <w:rsid w:val="00C40CF0"/>
    <w:rsid w:val="00C414DF"/>
    <w:rsid w:val="00C424D9"/>
    <w:rsid w:val="00C4303C"/>
    <w:rsid w:val="00C43134"/>
    <w:rsid w:val="00C43C40"/>
    <w:rsid w:val="00C43F65"/>
    <w:rsid w:val="00C44519"/>
    <w:rsid w:val="00C445CA"/>
    <w:rsid w:val="00C44D28"/>
    <w:rsid w:val="00C458BB"/>
    <w:rsid w:val="00C4609E"/>
    <w:rsid w:val="00C47129"/>
    <w:rsid w:val="00C47609"/>
    <w:rsid w:val="00C47BB8"/>
    <w:rsid w:val="00C50268"/>
    <w:rsid w:val="00C50BE5"/>
    <w:rsid w:val="00C50C38"/>
    <w:rsid w:val="00C50C86"/>
    <w:rsid w:val="00C514A4"/>
    <w:rsid w:val="00C51B58"/>
    <w:rsid w:val="00C51C87"/>
    <w:rsid w:val="00C525DD"/>
    <w:rsid w:val="00C53E8F"/>
    <w:rsid w:val="00C545C5"/>
    <w:rsid w:val="00C563A9"/>
    <w:rsid w:val="00C569BB"/>
    <w:rsid w:val="00C56C70"/>
    <w:rsid w:val="00C57C39"/>
    <w:rsid w:val="00C57FC5"/>
    <w:rsid w:val="00C611A5"/>
    <w:rsid w:val="00C615EE"/>
    <w:rsid w:val="00C61B38"/>
    <w:rsid w:val="00C62600"/>
    <w:rsid w:val="00C63CBE"/>
    <w:rsid w:val="00C63DC7"/>
    <w:rsid w:val="00C64FF2"/>
    <w:rsid w:val="00C65299"/>
    <w:rsid w:val="00C65508"/>
    <w:rsid w:val="00C65C4D"/>
    <w:rsid w:val="00C65CAC"/>
    <w:rsid w:val="00C66B4A"/>
    <w:rsid w:val="00C67738"/>
    <w:rsid w:val="00C71330"/>
    <w:rsid w:val="00C720E4"/>
    <w:rsid w:val="00C72C59"/>
    <w:rsid w:val="00C73199"/>
    <w:rsid w:val="00C7356D"/>
    <w:rsid w:val="00C73C62"/>
    <w:rsid w:val="00C754C8"/>
    <w:rsid w:val="00C755B2"/>
    <w:rsid w:val="00C75869"/>
    <w:rsid w:val="00C75FB3"/>
    <w:rsid w:val="00C7629A"/>
    <w:rsid w:val="00C76638"/>
    <w:rsid w:val="00C766AE"/>
    <w:rsid w:val="00C76B1E"/>
    <w:rsid w:val="00C76FBE"/>
    <w:rsid w:val="00C80A1D"/>
    <w:rsid w:val="00C8186B"/>
    <w:rsid w:val="00C8198C"/>
    <w:rsid w:val="00C828D3"/>
    <w:rsid w:val="00C834FD"/>
    <w:rsid w:val="00C8352F"/>
    <w:rsid w:val="00C83A63"/>
    <w:rsid w:val="00C84CBA"/>
    <w:rsid w:val="00C86670"/>
    <w:rsid w:val="00C86B48"/>
    <w:rsid w:val="00C86FFD"/>
    <w:rsid w:val="00C911A8"/>
    <w:rsid w:val="00C9202A"/>
    <w:rsid w:val="00C92E9E"/>
    <w:rsid w:val="00C939B9"/>
    <w:rsid w:val="00C939C7"/>
    <w:rsid w:val="00C93C49"/>
    <w:rsid w:val="00C941C2"/>
    <w:rsid w:val="00C94A00"/>
    <w:rsid w:val="00C954D6"/>
    <w:rsid w:val="00C9581A"/>
    <w:rsid w:val="00C9623E"/>
    <w:rsid w:val="00C963BD"/>
    <w:rsid w:val="00C96ACD"/>
    <w:rsid w:val="00C96DA2"/>
    <w:rsid w:val="00C973E7"/>
    <w:rsid w:val="00CA08EE"/>
    <w:rsid w:val="00CA0F41"/>
    <w:rsid w:val="00CA19E4"/>
    <w:rsid w:val="00CA1C43"/>
    <w:rsid w:val="00CA2949"/>
    <w:rsid w:val="00CA2954"/>
    <w:rsid w:val="00CA30AF"/>
    <w:rsid w:val="00CA32B1"/>
    <w:rsid w:val="00CA3558"/>
    <w:rsid w:val="00CA378F"/>
    <w:rsid w:val="00CA3DBC"/>
    <w:rsid w:val="00CA582A"/>
    <w:rsid w:val="00CA63CF"/>
    <w:rsid w:val="00CA63D2"/>
    <w:rsid w:val="00CA6822"/>
    <w:rsid w:val="00CA685D"/>
    <w:rsid w:val="00CA6865"/>
    <w:rsid w:val="00CA6BE2"/>
    <w:rsid w:val="00CA6EAF"/>
    <w:rsid w:val="00CA7020"/>
    <w:rsid w:val="00CA75BB"/>
    <w:rsid w:val="00CA7F90"/>
    <w:rsid w:val="00CB028D"/>
    <w:rsid w:val="00CB075D"/>
    <w:rsid w:val="00CB0A54"/>
    <w:rsid w:val="00CB0FF5"/>
    <w:rsid w:val="00CB1A34"/>
    <w:rsid w:val="00CB43F2"/>
    <w:rsid w:val="00CB49BB"/>
    <w:rsid w:val="00CB55CD"/>
    <w:rsid w:val="00CB6984"/>
    <w:rsid w:val="00CB7798"/>
    <w:rsid w:val="00CB77FC"/>
    <w:rsid w:val="00CB7ED6"/>
    <w:rsid w:val="00CC03E5"/>
    <w:rsid w:val="00CC0AFA"/>
    <w:rsid w:val="00CC191D"/>
    <w:rsid w:val="00CC2B7C"/>
    <w:rsid w:val="00CC2BDC"/>
    <w:rsid w:val="00CC35DB"/>
    <w:rsid w:val="00CC3DF5"/>
    <w:rsid w:val="00CC474A"/>
    <w:rsid w:val="00CC4F65"/>
    <w:rsid w:val="00CC61A1"/>
    <w:rsid w:val="00CC6270"/>
    <w:rsid w:val="00CC6862"/>
    <w:rsid w:val="00CD00D5"/>
    <w:rsid w:val="00CD118B"/>
    <w:rsid w:val="00CD1C73"/>
    <w:rsid w:val="00CD2242"/>
    <w:rsid w:val="00CD2CC4"/>
    <w:rsid w:val="00CD314A"/>
    <w:rsid w:val="00CD38EB"/>
    <w:rsid w:val="00CD49E8"/>
    <w:rsid w:val="00CD4A39"/>
    <w:rsid w:val="00CD4C45"/>
    <w:rsid w:val="00CD4D46"/>
    <w:rsid w:val="00CD77D6"/>
    <w:rsid w:val="00CE117B"/>
    <w:rsid w:val="00CE11EA"/>
    <w:rsid w:val="00CE2C77"/>
    <w:rsid w:val="00CE3C2C"/>
    <w:rsid w:val="00CE3D88"/>
    <w:rsid w:val="00CE3E30"/>
    <w:rsid w:val="00CE3F32"/>
    <w:rsid w:val="00CE4661"/>
    <w:rsid w:val="00CE4A95"/>
    <w:rsid w:val="00CE4EB4"/>
    <w:rsid w:val="00CE6600"/>
    <w:rsid w:val="00CE6C55"/>
    <w:rsid w:val="00CE77A0"/>
    <w:rsid w:val="00CE7B1C"/>
    <w:rsid w:val="00CE7DBD"/>
    <w:rsid w:val="00CEE35A"/>
    <w:rsid w:val="00CF0BD3"/>
    <w:rsid w:val="00CF0CF1"/>
    <w:rsid w:val="00CF17F0"/>
    <w:rsid w:val="00CF18F4"/>
    <w:rsid w:val="00CF25E2"/>
    <w:rsid w:val="00CF2B79"/>
    <w:rsid w:val="00CF3854"/>
    <w:rsid w:val="00CF3D06"/>
    <w:rsid w:val="00CF4B71"/>
    <w:rsid w:val="00CF4CE7"/>
    <w:rsid w:val="00CF5538"/>
    <w:rsid w:val="00CF555B"/>
    <w:rsid w:val="00CF5698"/>
    <w:rsid w:val="00CF5BCE"/>
    <w:rsid w:val="00CF5DC3"/>
    <w:rsid w:val="00CF6051"/>
    <w:rsid w:val="00CF70CA"/>
    <w:rsid w:val="00D01E29"/>
    <w:rsid w:val="00D01EB9"/>
    <w:rsid w:val="00D02C9C"/>
    <w:rsid w:val="00D03797"/>
    <w:rsid w:val="00D04054"/>
    <w:rsid w:val="00D04074"/>
    <w:rsid w:val="00D0444A"/>
    <w:rsid w:val="00D04BC4"/>
    <w:rsid w:val="00D04C45"/>
    <w:rsid w:val="00D04CD4"/>
    <w:rsid w:val="00D04F15"/>
    <w:rsid w:val="00D05465"/>
    <w:rsid w:val="00D058B9"/>
    <w:rsid w:val="00D05E9C"/>
    <w:rsid w:val="00D06270"/>
    <w:rsid w:val="00D06312"/>
    <w:rsid w:val="00D069BF"/>
    <w:rsid w:val="00D06DD7"/>
    <w:rsid w:val="00D077B0"/>
    <w:rsid w:val="00D07937"/>
    <w:rsid w:val="00D102D0"/>
    <w:rsid w:val="00D108A3"/>
    <w:rsid w:val="00D109DA"/>
    <w:rsid w:val="00D10DEB"/>
    <w:rsid w:val="00D12805"/>
    <w:rsid w:val="00D135B3"/>
    <w:rsid w:val="00D13B59"/>
    <w:rsid w:val="00D13FD3"/>
    <w:rsid w:val="00D14216"/>
    <w:rsid w:val="00D14BE5"/>
    <w:rsid w:val="00D14DAA"/>
    <w:rsid w:val="00D15356"/>
    <w:rsid w:val="00D15AB7"/>
    <w:rsid w:val="00D16ED7"/>
    <w:rsid w:val="00D1745B"/>
    <w:rsid w:val="00D20455"/>
    <w:rsid w:val="00D22496"/>
    <w:rsid w:val="00D23EC0"/>
    <w:rsid w:val="00D25968"/>
    <w:rsid w:val="00D25C8A"/>
    <w:rsid w:val="00D3005F"/>
    <w:rsid w:val="00D31A82"/>
    <w:rsid w:val="00D31B0B"/>
    <w:rsid w:val="00D32BB0"/>
    <w:rsid w:val="00D330D5"/>
    <w:rsid w:val="00D34AAF"/>
    <w:rsid w:val="00D34BDD"/>
    <w:rsid w:val="00D358CE"/>
    <w:rsid w:val="00D35CA4"/>
    <w:rsid w:val="00D35E80"/>
    <w:rsid w:val="00D40843"/>
    <w:rsid w:val="00D4106D"/>
    <w:rsid w:val="00D41B88"/>
    <w:rsid w:val="00D41D0D"/>
    <w:rsid w:val="00D42A83"/>
    <w:rsid w:val="00D42CE6"/>
    <w:rsid w:val="00D435BB"/>
    <w:rsid w:val="00D43650"/>
    <w:rsid w:val="00D46428"/>
    <w:rsid w:val="00D501EE"/>
    <w:rsid w:val="00D5033A"/>
    <w:rsid w:val="00D505B6"/>
    <w:rsid w:val="00D507A7"/>
    <w:rsid w:val="00D50FF6"/>
    <w:rsid w:val="00D5130D"/>
    <w:rsid w:val="00D51C6D"/>
    <w:rsid w:val="00D528AF"/>
    <w:rsid w:val="00D535F2"/>
    <w:rsid w:val="00D54840"/>
    <w:rsid w:val="00D54B60"/>
    <w:rsid w:val="00D60497"/>
    <w:rsid w:val="00D60AAA"/>
    <w:rsid w:val="00D61635"/>
    <w:rsid w:val="00D6189B"/>
    <w:rsid w:val="00D618C9"/>
    <w:rsid w:val="00D622D2"/>
    <w:rsid w:val="00D623F7"/>
    <w:rsid w:val="00D6282F"/>
    <w:rsid w:val="00D63477"/>
    <w:rsid w:val="00D63924"/>
    <w:rsid w:val="00D639F9"/>
    <w:rsid w:val="00D642CD"/>
    <w:rsid w:val="00D646BD"/>
    <w:rsid w:val="00D64989"/>
    <w:rsid w:val="00D665FB"/>
    <w:rsid w:val="00D66CC3"/>
    <w:rsid w:val="00D67526"/>
    <w:rsid w:val="00D67817"/>
    <w:rsid w:val="00D71051"/>
    <w:rsid w:val="00D71E3E"/>
    <w:rsid w:val="00D71EA6"/>
    <w:rsid w:val="00D72143"/>
    <w:rsid w:val="00D726DF"/>
    <w:rsid w:val="00D727B6"/>
    <w:rsid w:val="00D7378B"/>
    <w:rsid w:val="00D7638D"/>
    <w:rsid w:val="00D771B8"/>
    <w:rsid w:val="00D77503"/>
    <w:rsid w:val="00D77B72"/>
    <w:rsid w:val="00D8001B"/>
    <w:rsid w:val="00D801B9"/>
    <w:rsid w:val="00D8031A"/>
    <w:rsid w:val="00D8136F"/>
    <w:rsid w:val="00D81453"/>
    <w:rsid w:val="00D81782"/>
    <w:rsid w:val="00D819AF"/>
    <w:rsid w:val="00D823A6"/>
    <w:rsid w:val="00D824C8"/>
    <w:rsid w:val="00D8357F"/>
    <w:rsid w:val="00D83710"/>
    <w:rsid w:val="00D8518B"/>
    <w:rsid w:val="00D8567A"/>
    <w:rsid w:val="00D85DEE"/>
    <w:rsid w:val="00D86234"/>
    <w:rsid w:val="00D90061"/>
    <w:rsid w:val="00D90D15"/>
    <w:rsid w:val="00D911E8"/>
    <w:rsid w:val="00D91969"/>
    <w:rsid w:val="00D91E35"/>
    <w:rsid w:val="00D92540"/>
    <w:rsid w:val="00D92A5F"/>
    <w:rsid w:val="00D9329E"/>
    <w:rsid w:val="00D93515"/>
    <w:rsid w:val="00D935E3"/>
    <w:rsid w:val="00D943B7"/>
    <w:rsid w:val="00D948B3"/>
    <w:rsid w:val="00D95AF8"/>
    <w:rsid w:val="00D96F94"/>
    <w:rsid w:val="00D9766F"/>
    <w:rsid w:val="00DA023C"/>
    <w:rsid w:val="00DA03D2"/>
    <w:rsid w:val="00DA0D42"/>
    <w:rsid w:val="00DA0EE2"/>
    <w:rsid w:val="00DA11FF"/>
    <w:rsid w:val="00DA143C"/>
    <w:rsid w:val="00DA24A0"/>
    <w:rsid w:val="00DA2C1C"/>
    <w:rsid w:val="00DA3A8D"/>
    <w:rsid w:val="00DA3ED8"/>
    <w:rsid w:val="00DA3F13"/>
    <w:rsid w:val="00DA4167"/>
    <w:rsid w:val="00DA4537"/>
    <w:rsid w:val="00DA4700"/>
    <w:rsid w:val="00DA5E02"/>
    <w:rsid w:val="00DA73BF"/>
    <w:rsid w:val="00DB0580"/>
    <w:rsid w:val="00DB0594"/>
    <w:rsid w:val="00DB0B4E"/>
    <w:rsid w:val="00DB0DFB"/>
    <w:rsid w:val="00DB16FB"/>
    <w:rsid w:val="00DB187B"/>
    <w:rsid w:val="00DB1F15"/>
    <w:rsid w:val="00DB21F9"/>
    <w:rsid w:val="00DB3D3E"/>
    <w:rsid w:val="00DB47A4"/>
    <w:rsid w:val="00DB4ED0"/>
    <w:rsid w:val="00DB5285"/>
    <w:rsid w:val="00DB6E65"/>
    <w:rsid w:val="00DB7910"/>
    <w:rsid w:val="00DB7DCF"/>
    <w:rsid w:val="00DC0AB8"/>
    <w:rsid w:val="00DC0B14"/>
    <w:rsid w:val="00DC1584"/>
    <w:rsid w:val="00DC31E2"/>
    <w:rsid w:val="00DC3A30"/>
    <w:rsid w:val="00DC462A"/>
    <w:rsid w:val="00DC4989"/>
    <w:rsid w:val="00DC548A"/>
    <w:rsid w:val="00DC54BC"/>
    <w:rsid w:val="00DC6D76"/>
    <w:rsid w:val="00DC7303"/>
    <w:rsid w:val="00DD0AC2"/>
    <w:rsid w:val="00DD0C21"/>
    <w:rsid w:val="00DD10F5"/>
    <w:rsid w:val="00DD11ED"/>
    <w:rsid w:val="00DD1262"/>
    <w:rsid w:val="00DD1647"/>
    <w:rsid w:val="00DD2743"/>
    <w:rsid w:val="00DD2B8F"/>
    <w:rsid w:val="00DD2FF4"/>
    <w:rsid w:val="00DD30AD"/>
    <w:rsid w:val="00DD3472"/>
    <w:rsid w:val="00DD3F1D"/>
    <w:rsid w:val="00DD48CF"/>
    <w:rsid w:val="00DD53C7"/>
    <w:rsid w:val="00DD61F7"/>
    <w:rsid w:val="00DD6673"/>
    <w:rsid w:val="00DE0460"/>
    <w:rsid w:val="00DE1BB6"/>
    <w:rsid w:val="00DE2194"/>
    <w:rsid w:val="00DE2A14"/>
    <w:rsid w:val="00DE33B7"/>
    <w:rsid w:val="00DE52C0"/>
    <w:rsid w:val="00DE550F"/>
    <w:rsid w:val="00DE60F2"/>
    <w:rsid w:val="00DE62E3"/>
    <w:rsid w:val="00DE64F3"/>
    <w:rsid w:val="00DE7199"/>
    <w:rsid w:val="00DE7261"/>
    <w:rsid w:val="00DE74FB"/>
    <w:rsid w:val="00DE7AE5"/>
    <w:rsid w:val="00DF00DE"/>
    <w:rsid w:val="00DF0250"/>
    <w:rsid w:val="00DF0C64"/>
    <w:rsid w:val="00DF0F4C"/>
    <w:rsid w:val="00DF172E"/>
    <w:rsid w:val="00DF1D81"/>
    <w:rsid w:val="00DF1DEB"/>
    <w:rsid w:val="00DF3423"/>
    <w:rsid w:val="00DF39F6"/>
    <w:rsid w:val="00DF3B7F"/>
    <w:rsid w:val="00DF4814"/>
    <w:rsid w:val="00DF5113"/>
    <w:rsid w:val="00DF5674"/>
    <w:rsid w:val="00DF6E59"/>
    <w:rsid w:val="00DF782A"/>
    <w:rsid w:val="00DF7A70"/>
    <w:rsid w:val="00DF7CA8"/>
    <w:rsid w:val="00E00094"/>
    <w:rsid w:val="00E00BD1"/>
    <w:rsid w:val="00E012AF"/>
    <w:rsid w:val="00E026B4"/>
    <w:rsid w:val="00E0290E"/>
    <w:rsid w:val="00E03977"/>
    <w:rsid w:val="00E03B73"/>
    <w:rsid w:val="00E03CEE"/>
    <w:rsid w:val="00E03D5C"/>
    <w:rsid w:val="00E0436B"/>
    <w:rsid w:val="00E048B7"/>
    <w:rsid w:val="00E04BF2"/>
    <w:rsid w:val="00E05345"/>
    <w:rsid w:val="00E05950"/>
    <w:rsid w:val="00E059AD"/>
    <w:rsid w:val="00E06B91"/>
    <w:rsid w:val="00E0706F"/>
    <w:rsid w:val="00E11DB6"/>
    <w:rsid w:val="00E1225E"/>
    <w:rsid w:val="00E12286"/>
    <w:rsid w:val="00E126A9"/>
    <w:rsid w:val="00E12765"/>
    <w:rsid w:val="00E12FAB"/>
    <w:rsid w:val="00E1435B"/>
    <w:rsid w:val="00E143BD"/>
    <w:rsid w:val="00E14512"/>
    <w:rsid w:val="00E15787"/>
    <w:rsid w:val="00E157F6"/>
    <w:rsid w:val="00E17A35"/>
    <w:rsid w:val="00E207E3"/>
    <w:rsid w:val="00E208D9"/>
    <w:rsid w:val="00E20C66"/>
    <w:rsid w:val="00E219EE"/>
    <w:rsid w:val="00E21D97"/>
    <w:rsid w:val="00E220F7"/>
    <w:rsid w:val="00E229F7"/>
    <w:rsid w:val="00E238FE"/>
    <w:rsid w:val="00E24273"/>
    <w:rsid w:val="00E255C8"/>
    <w:rsid w:val="00E26084"/>
    <w:rsid w:val="00E26296"/>
    <w:rsid w:val="00E30D1B"/>
    <w:rsid w:val="00E30EF8"/>
    <w:rsid w:val="00E313C0"/>
    <w:rsid w:val="00E322AE"/>
    <w:rsid w:val="00E33538"/>
    <w:rsid w:val="00E33893"/>
    <w:rsid w:val="00E343DC"/>
    <w:rsid w:val="00E349EF"/>
    <w:rsid w:val="00E36CDE"/>
    <w:rsid w:val="00E36CEB"/>
    <w:rsid w:val="00E37152"/>
    <w:rsid w:val="00E375A6"/>
    <w:rsid w:val="00E379BB"/>
    <w:rsid w:val="00E40AD2"/>
    <w:rsid w:val="00E4135F"/>
    <w:rsid w:val="00E413D0"/>
    <w:rsid w:val="00E41F39"/>
    <w:rsid w:val="00E424AB"/>
    <w:rsid w:val="00E448A5"/>
    <w:rsid w:val="00E44B7D"/>
    <w:rsid w:val="00E45BCC"/>
    <w:rsid w:val="00E46299"/>
    <w:rsid w:val="00E47264"/>
    <w:rsid w:val="00E4759D"/>
    <w:rsid w:val="00E479CF"/>
    <w:rsid w:val="00E47F0F"/>
    <w:rsid w:val="00E50076"/>
    <w:rsid w:val="00E52766"/>
    <w:rsid w:val="00E52946"/>
    <w:rsid w:val="00E54BF4"/>
    <w:rsid w:val="00E55AFA"/>
    <w:rsid w:val="00E57D69"/>
    <w:rsid w:val="00E612CE"/>
    <w:rsid w:val="00E618F2"/>
    <w:rsid w:val="00E63073"/>
    <w:rsid w:val="00E63356"/>
    <w:rsid w:val="00E63CD4"/>
    <w:rsid w:val="00E652CE"/>
    <w:rsid w:val="00E666B8"/>
    <w:rsid w:val="00E670DB"/>
    <w:rsid w:val="00E704D3"/>
    <w:rsid w:val="00E704D7"/>
    <w:rsid w:val="00E709A7"/>
    <w:rsid w:val="00E70E40"/>
    <w:rsid w:val="00E71020"/>
    <w:rsid w:val="00E71BAE"/>
    <w:rsid w:val="00E72F78"/>
    <w:rsid w:val="00E73160"/>
    <w:rsid w:val="00E73CA4"/>
    <w:rsid w:val="00E742E0"/>
    <w:rsid w:val="00E745FB"/>
    <w:rsid w:val="00E7605A"/>
    <w:rsid w:val="00E770EC"/>
    <w:rsid w:val="00E81377"/>
    <w:rsid w:val="00E81A73"/>
    <w:rsid w:val="00E81DA8"/>
    <w:rsid w:val="00E83CEF"/>
    <w:rsid w:val="00E842F8"/>
    <w:rsid w:val="00E84F74"/>
    <w:rsid w:val="00E8597B"/>
    <w:rsid w:val="00E85B31"/>
    <w:rsid w:val="00E85BBB"/>
    <w:rsid w:val="00E85BF6"/>
    <w:rsid w:val="00E87D7A"/>
    <w:rsid w:val="00E92D13"/>
    <w:rsid w:val="00E92F06"/>
    <w:rsid w:val="00E932E4"/>
    <w:rsid w:val="00E9376F"/>
    <w:rsid w:val="00E93AD0"/>
    <w:rsid w:val="00E9465C"/>
    <w:rsid w:val="00E94FFF"/>
    <w:rsid w:val="00E956A9"/>
    <w:rsid w:val="00E9572D"/>
    <w:rsid w:val="00E97377"/>
    <w:rsid w:val="00E973D8"/>
    <w:rsid w:val="00E97663"/>
    <w:rsid w:val="00EA0D4F"/>
    <w:rsid w:val="00EA0EE1"/>
    <w:rsid w:val="00EA17ED"/>
    <w:rsid w:val="00EA1856"/>
    <w:rsid w:val="00EA1A68"/>
    <w:rsid w:val="00EA27E7"/>
    <w:rsid w:val="00EA2DE4"/>
    <w:rsid w:val="00EA39AE"/>
    <w:rsid w:val="00EA42C6"/>
    <w:rsid w:val="00EA444D"/>
    <w:rsid w:val="00EA4634"/>
    <w:rsid w:val="00EA62B8"/>
    <w:rsid w:val="00EA63EB"/>
    <w:rsid w:val="00EA6C2A"/>
    <w:rsid w:val="00EA7009"/>
    <w:rsid w:val="00EA79B3"/>
    <w:rsid w:val="00EA7A28"/>
    <w:rsid w:val="00EB18C4"/>
    <w:rsid w:val="00EB22DC"/>
    <w:rsid w:val="00EB282F"/>
    <w:rsid w:val="00EB2A1D"/>
    <w:rsid w:val="00EB32CD"/>
    <w:rsid w:val="00EB43B9"/>
    <w:rsid w:val="00EB55B1"/>
    <w:rsid w:val="00EB62CB"/>
    <w:rsid w:val="00EB7F5F"/>
    <w:rsid w:val="00EC0480"/>
    <w:rsid w:val="00EC05F2"/>
    <w:rsid w:val="00EC0C89"/>
    <w:rsid w:val="00EC1B03"/>
    <w:rsid w:val="00EC2A33"/>
    <w:rsid w:val="00EC52AB"/>
    <w:rsid w:val="00EC71F5"/>
    <w:rsid w:val="00EC7C39"/>
    <w:rsid w:val="00ED0612"/>
    <w:rsid w:val="00ED0B81"/>
    <w:rsid w:val="00ED1A27"/>
    <w:rsid w:val="00ED1D22"/>
    <w:rsid w:val="00ED2498"/>
    <w:rsid w:val="00ED4CA3"/>
    <w:rsid w:val="00ED4D1D"/>
    <w:rsid w:val="00ED6398"/>
    <w:rsid w:val="00ED6B12"/>
    <w:rsid w:val="00ED7375"/>
    <w:rsid w:val="00ED7A7D"/>
    <w:rsid w:val="00EE074F"/>
    <w:rsid w:val="00EE0B7F"/>
    <w:rsid w:val="00EE0C13"/>
    <w:rsid w:val="00EE333E"/>
    <w:rsid w:val="00EE3DD6"/>
    <w:rsid w:val="00EE3E9B"/>
    <w:rsid w:val="00EE4158"/>
    <w:rsid w:val="00EE460C"/>
    <w:rsid w:val="00EE4FA9"/>
    <w:rsid w:val="00EE5E6D"/>
    <w:rsid w:val="00EE67A5"/>
    <w:rsid w:val="00EE75CB"/>
    <w:rsid w:val="00EE7635"/>
    <w:rsid w:val="00EE7E41"/>
    <w:rsid w:val="00EF28E3"/>
    <w:rsid w:val="00EF2B82"/>
    <w:rsid w:val="00EF37F6"/>
    <w:rsid w:val="00EF4BA7"/>
    <w:rsid w:val="00EF521B"/>
    <w:rsid w:val="00EF52D7"/>
    <w:rsid w:val="00EF5461"/>
    <w:rsid w:val="00F0027A"/>
    <w:rsid w:val="00F00699"/>
    <w:rsid w:val="00F019E5"/>
    <w:rsid w:val="00F01BFE"/>
    <w:rsid w:val="00F01D32"/>
    <w:rsid w:val="00F03B1E"/>
    <w:rsid w:val="00F03DD7"/>
    <w:rsid w:val="00F03DF6"/>
    <w:rsid w:val="00F043C2"/>
    <w:rsid w:val="00F047A6"/>
    <w:rsid w:val="00F04840"/>
    <w:rsid w:val="00F0498C"/>
    <w:rsid w:val="00F05A24"/>
    <w:rsid w:val="00F05BD3"/>
    <w:rsid w:val="00F06908"/>
    <w:rsid w:val="00F0725B"/>
    <w:rsid w:val="00F107BD"/>
    <w:rsid w:val="00F1084B"/>
    <w:rsid w:val="00F10C39"/>
    <w:rsid w:val="00F10DB1"/>
    <w:rsid w:val="00F111CC"/>
    <w:rsid w:val="00F1122E"/>
    <w:rsid w:val="00F116FD"/>
    <w:rsid w:val="00F12478"/>
    <w:rsid w:val="00F126AB"/>
    <w:rsid w:val="00F12921"/>
    <w:rsid w:val="00F133BE"/>
    <w:rsid w:val="00F13DC9"/>
    <w:rsid w:val="00F14397"/>
    <w:rsid w:val="00F15DDC"/>
    <w:rsid w:val="00F171D1"/>
    <w:rsid w:val="00F204DE"/>
    <w:rsid w:val="00F20914"/>
    <w:rsid w:val="00F2153B"/>
    <w:rsid w:val="00F21E57"/>
    <w:rsid w:val="00F22195"/>
    <w:rsid w:val="00F2249E"/>
    <w:rsid w:val="00F23943"/>
    <w:rsid w:val="00F244D7"/>
    <w:rsid w:val="00F24D0E"/>
    <w:rsid w:val="00F256D0"/>
    <w:rsid w:val="00F25809"/>
    <w:rsid w:val="00F25F45"/>
    <w:rsid w:val="00F26A0E"/>
    <w:rsid w:val="00F2767A"/>
    <w:rsid w:val="00F30DBE"/>
    <w:rsid w:val="00F30FC6"/>
    <w:rsid w:val="00F313CC"/>
    <w:rsid w:val="00F31634"/>
    <w:rsid w:val="00F31B63"/>
    <w:rsid w:val="00F31C0F"/>
    <w:rsid w:val="00F31F07"/>
    <w:rsid w:val="00F32404"/>
    <w:rsid w:val="00F324D2"/>
    <w:rsid w:val="00F32A06"/>
    <w:rsid w:val="00F33846"/>
    <w:rsid w:val="00F3450B"/>
    <w:rsid w:val="00F3522B"/>
    <w:rsid w:val="00F35D89"/>
    <w:rsid w:val="00F36E3D"/>
    <w:rsid w:val="00F37DDB"/>
    <w:rsid w:val="00F37FBB"/>
    <w:rsid w:val="00F43054"/>
    <w:rsid w:val="00F43A3A"/>
    <w:rsid w:val="00F43D24"/>
    <w:rsid w:val="00F44471"/>
    <w:rsid w:val="00F44A8E"/>
    <w:rsid w:val="00F45305"/>
    <w:rsid w:val="00F457B1"/>
    <w:rsid w:val="00F46198"/>
    <w:rsid w:val="00F4693B"/>
    <w:rsid w:val="00F47826"/>
    <w:rsid w:val="00F507A4"/>
    <w:rsid w:val="00F50F04"/>
    <w:rsid w:val="00F51DF9"/>
    <w:rsid w:val="00F5213F"/>
    <w:rsid w:val="00F526B0"/>
    <w:rsid w:val="00F533AD"/>
    <w:rsid w:val="00F53ADF"/>
    <w:rsid w:val="00F54EB4"/>
    <w:rsid w:val="00F56AB7"/>
    <w:rsid w:val="00F56E73"/>
    <w:rsid w:val="00F60906"/>
    <w:rsid w:val="00F60EF3"/>
    <w:rsid w:val="00F61876"/>
    <w:rsid w:val="00F62622"/>
    <w:rsid w:val="00F62755"/>
    <w:rsid w:val="00F63221"/>
    <w:rsid w:val="00F64158"/>
    <w:rsid w:val="00F65A62"/>
    <w:rsid w:val="00F660BC"/>
    <w:rsid w:val="00F66903"/>
    <w:rsid w:val="00F67E11"/>
    <w:rsid w:val="00F67F4E"/>
    <w:rsid w:val="00F70332"/>
    <w:rsid w:val="00F70B17"/>
    <w:rsid w:val="00F7153C"/>
    <w:rsid w:val="00F71A60"/>
    <w:rsid w:val="00F71D97"/>
    <w:rsid w:val="00F71F8E"/>
    <w:rsid w:val="00F7210D"/>
    <w:rsid w:val="00F72607"/>
    <w:rsid w:val="00F726A8"/>
    <w:rsid w:val="00F726C5"/>
    <w:rsid w:val="00F72D91"/>
    <w:rsid w:val="00F73132"/>
    <w:rsid w:val="00F73A0E"/>
    <w:rsid w:val="00F73CC6"/>
    <w:rsid w:val="00F74242"/>
    <w:rsid w:val="00F755D1"/>
    <w:rsid w:val="00F76419"/>
    <w:rsid w:val="00F8070C"/>
    <w:rsid w:val="00F8178B"/>
    <w:rsid w:val="00F821E5"/>
    <w:rsid w:val="00F82A91"/>
    <w:rsid w:val="00F831A1"/>
    <w:rsid w:val="00F83710"/>
    <w:rsid w:val="00F83C19"/>
    <w:rsid w:val="00F83CCA"/>
    <w:rsid w:val="00F84897"/>
    <w:rsid w:val="00F85017"/>
    <w:rsid w:val="00F85BA0"/>
    <w:rsid w:val="00F8607A"/>
    <w:rsid w:val="00F86BFB"/>
    <w:rsid w:val="00F87397"/>
    <w:rsid w:val="00F902E4"/>
    <w:rsid w:val="00F90565"/>
    <w:rsid w:val="00F91399"/>
    <w:rsid w:val="00F91872"/>
    <w:rsid w:val="00F91FAF"/>
    <w:rsid w:val="00F929E1"/>
    <w:rsid w:val="00F92A63"/>
    <w:rsid w:val="00F94378"/>
    <w:rsid w:val="00F943CD"/>
    <w:rsid w:val="00F94571"/>
    <w:rsid w:val="00F953EA"/>
    <w:rsid w:val="00F97D2C"/>
    <w:rsid w:val="00FA0164"/>
    <w:rsid w:val="00FA0211"/>
    <w:rsid w:val="00FA05D4"/>
    <w:rsid w:val="00FA0EBE"/>
    <w:rsid w:val="00FA1B48"/>
    <w:rsid w:val="00FA2DF4"/>
    <w:rsid w:val="00FA3EE0"/>
    <w:rsid w:val="00FA50B3"/>
    <w:rsid w:val="00FA5241"/>
    <w:rsid w:val="00FA5503"/>
    <w:rsid w:val="00FA5E70"/>
    <w:rsid w:val="00FA6CD7"/>
    <w:rsid w:val="00FA6FCB"/>
    <w:rsid w:val="00FA7635"/>
    <w:rsid w:val="00FA7DCB"/>
    <w:rsid w:val="00FB042D"/>
    <w:rsid w:val="00FB0984"/>
    <w:rsid w:val="00FB0BAA"/>
    <w:rsid w:val="00FB2612"/>
    <w:rsid w:val="00FB26CE"/>
    <w:rsid w:val="00FB2A9F"/>
    <w:rsid w:val="00FB390C"/>
    <w:rsid w:val="00FB3AB9"/>
    <w:rsid w:val="00FB4142"/>
    <w:rsid w:val="00FB440E"/>
    <w:rsid w:val="00FB4A60"/>
    <w:rsid w:val="00FB541B"/>
    <w:rsid w:val="00FB5DD9"/>
    <w:rsid w:val="00FB661E"/>
    <w:rsid w:val="00FB6845"/>
    <w:rsid w:val="00FB75E1"/>
    <w:rsid w:val="00FB773F"/>
    <w:rsid w:val="00FC009A"/>
    <w:rsid w:val="00FC03B6"/>
    <w:rsid w:val="00FC0CE2"/>
    <w:rsid w:val="00FC1948"/>
    <w:rsid w:val="00FC20CB"/>
    <w:rsid w:val="00FC3CD6"/>
    <w:rsid w:val="00FC4F63"/>
    <w:rsid w:val="00FC58C9"/>
    <w:rsid w:val="00FC5CAA"/>
    <w:rsid w:val="00FC6158"/>
    <w:rsid w:val="00FC660A"/>
    <w:rsid w:val="00FC677A"/>
    <w:rsid w:val="00FC79F9"/>
    <w:rsid w:val="00FC7E09"/>
    <w:rsid w:val="00FD2069"/>
    <w:rsid w:val="00FD2635"/>
    <w:rsid w:val="00FD26E3"/>
    <w:rsid w:val="00FD2798"/>
    <w:rsid w:val="00FD3CCA"/>
    <w:rsid w:val="00FD4095"/>
    <w:rsid w:val="00FD4E22"/>
    <w:rsid w:val="00FD577B"/>
    <w:rsid w:val="00FD7718"/>
    <w:rsid w:val="00FE07BB"/>
    <w:rsid w:val="00FE08CE"/>
    <w:rsid w:val="00FE0E7A"/>
    <w:rsid w:val="00FE1878"/>
    <w:rsid w:val="00FE2610"/>
    <w:rsid w:val="00FE2F68"/>
    <w:rsid w:val="00FE4A56"/>
    <w:rsid w:val="00FE4BB4"/>
    <w:rsid w:val="00FE4C44"/>
    <w:rsid w:val="00FE4F8F"/>
    <w:rsid w:val="00FE54F5"/>
    <w:rsid w:val="00FE7110"/>
    <w:rsid w:val="00FE7954"/>
    <w:rsid w:val="00FE7F9C"/>
    <w:rsid w:val="00FF0016"/>
    <w:rsid w:val="00FF089B"/>
    <w:rsid w:val="00FF20B9"/>
    <w:rsid w:val="00FF20F8"/>
    <w:rsid w:val="00FF27DB"/>
    <w:rsid w:val="00FF3635"/>
    <w:rsid w:val="00FF36B3"/>
    <w:rsid w:val="00FF3AA6"/>
    <w:rsid w:val="00FF432D"/>
    <w:rsid w:val="00FF4B13"/>
    <w:rsid w:val="00FF4C4C"/>
    <w:rsid w:val="00FF5B26"/>
    <w:rsid w:val="00FF5EC5"/>
    <w:rsid w:val="00FF6167"/>
    <w:rsid w:val="00FF6376"/>
    <w:rsid w:val="00FF7337"/>
    <w:rsid w:val="00FF76B5"/>
    <w:rsid w:val="01CBA829"/>
    <w:rsid w:val="025D4223"/>
    <w:rsid w:val="04888BFB"/>
    <w:rsid w:val="04D9A1E0"/>
    <w:rsid w:val="05C0162C"/>
    <w:rsid w:val="06AA6A3F"/>
    <w:rsid w:val="07EF785F"/>
    <w:rsid w:val="0877824F"/>
    <w:rsid w:val="093F96C4"/>
    <w:rsid w:val="095F3B1D"/>
    <w:rsid w:val="09CC3462"/>
    <w:rsid w:val="0A3FBDEF"/>
    <w:rsid w:val="0F6E092E"/>
    <w:rsid w:val="1171E42C"/>
    <w:rsid w:val="1336F278"/>
    <w:rsid w:val="14426F9E"/>
    <w:rsid w:val="147C7481"/>
    <w:rsid w:val="1481C878"/>
    <w:rsid w:val="14ADB670"/>
    <w:rsid w:val="182FACCE"/>
    <w:rsid w:val="1A4C29DC"/>
    <w:rsid w:val="1EC0A713"/>
    <w:rsid w:val="21A32EF5"/>
    <w:rsid w:val="221F81B1"/>
    <w:rsid w:val="232AA1FA"/>
    <w:rsid w:val="2339B725"/>
    <w:rsid w:val="24AC858F"/>
    <w:rsid w:val="25DF0967"/>
    <w:rsid w:val="25F47ED2"/>
    <w:rsid w:val="267149CC"/>
    <w:rsid w:val="26C5A7F3"/>
    <w:rsid w:val="27837C45"/>
    <w:rsid w:val="2903BD8A"/>
    <w:rsid w:val="2A4AFE2E"/>
    <w:rsid w:val="2AC2031B"/>
    <w:rsid w:val="2BBC7D77"/>
    <w:rsid w:val="2E0B2BD3"/>
    <w:rsid w:val="2E0CCB31"/>
    <w:rsid w:val="2EB03F1A"/>
    <w:rsid w:val="2EBB10E9"/>
    <w:rsid w:val="2EFD3272"/>
    <w:rsid w:val="2F1B0648"/>
    <w:rsid w:val="3093C5C7"/>
    <w:rsid w:val="325A0807"/>
    <w:rsid w:val="32BF116F"/>
    <w:rsid w:val="363D8A0D"/>
    <w:rsid w:val="370DBAB7"/>
    <w:rsid w:val="3761D18B"/>
    <w:rsid w:val="37894FD1"/>
    <w:rsid w:val="37EA64C2"/>
    <w:rsid w:val="3B259B55"/>
    <w:rsid w:val="3B4D1DCA"/>
    <w:rsid w:val="3CBD5930"/>
    <w:rsid w:val="3DF1EE65"/>
    <w:rsid w:val="3EFF37AC"/>
    <w:rsid w:val="3F6E32CC"/>
    <w:rsid w:val="426A405B"/>
    <w:rsid w:val="434EB48F"/>
    <w:rsid w:val="43DE1B6F"/>
    <w:rsid w:val="445ACB5F"/>
    <w:rsid w:val="460B6366"/>
    <w:rsid w:val="46B0923E"/>
    <w:rsid w:val="488BEB2C"/>
    <w:rsid w:val="48C0AA69"/>
    <w:rsid w:val="4A487B37"/>
    <w:rsid w:val="4AE4D59D"/>
    <w:rsid w:val="4C1A61A5"/>
    <w:rsid w:val="4C602D2F"/>
    <w:rsid w:val="4F6FAEA6"/>
    <w:rsid w:val="5208BCAB"/>
    <w:rsid w:val="522E291D"/>
    <w:rsid w:val="531780F7"/>
    <w:rsid w:val="53453912"/>
    <w:rsid w:val="53FDCD42"/>
    <w:rsid w:val="5438D66B"/>
    <w:rsid w:val="57E382FC"/>
    <w:rsid w:val="58217D81"/>
    <w:rsid w:val="58F207BE"/>
    <w:rsid w:val="593F8B14"/>
    <w:rsid w:val="594C21D9"/>
    <w:rsid w:val="59F1850E"/>
    <w:rsid w:val="5B0A7E5E"/>
    <w:rsid w:val="5D3FC948"/>
    <w:rsid w:val="5EC870F0"/>
    <w:rsid w:val="6090B04C"/>
    <w:rsid w:val="62432319"/>
    <w:rsid w:val="6415FEB6"/>
    <w:rsid w:val="64C24FE9"/>
    <w:rsid w:val="65494EB6"/>
    <w:rsid w:val="662C103D"/>
    <w:rsid w:val="66CA7D67"/>
    <w:rsid w:val="681DD819"/>
    <w:rsid w:val="688CC856"/>
    <w:rsid w:val="6890428E"/>
    <w:rsid w:val="69C27E2A"/>
    <w:rsid w:val="69E3F944"/>
    <w:rsid w:val="6A2561D8"/>
    <w:rsid w:val="6AFEACA0"/>
    <w:rsid w:val="6CE86F8C"/>
    <w:rsid w:val="6D6556BE"/>
    <w:rsid w:val="6D6FE5FB"/>
    <w:rsid w:val="6FF28932"/>
    <w:rsid w:val="7071C9B6"/>
    <w:rsid w:val="71D03AB1"/>
    <w:rsid w:val="72A3AD84"/>
    <w:rsid w:val="74369702"/>
    <w:rsid w:val="7477DCEE"/>
    <w:rsid w:val="749F0A8F"/>
    <w:rsid w:val="76F0AD17"/>
    <w:rsid w:val="7710F320"/>
    <w:rsid w:val="798CC7BD"/>
    <w:rsid w:val="7A85A0CE"/>
    <w:rsid w:val="7B9D68D2"/>
    <w:rsid w:val="7F1471E3"/>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0A0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iPriority="6" w:unhideWhenUsed="1" w:qFormat="1"/>
    <w:lsdException w:name="heading 6" w:semiHidden="1" w:unhideWhenUsed="1"/>
    <w:lsdException w:name="heading 7" w:semiHidden="1" w:unhideWhenUsed="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lsdException w:name="Emphasis" w:uiPriority="99"/>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lsdException w:name="Quote" w:uiPriority="99"/>
    <w:lsdException w:name="Intense Quote"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9"/>
    <w:lsdException w:name="Intense Emphasis" w:uiPriority="99"/>
    <w:lsdException w:name="Subtle Reference" w:uiPriority="99"/>
    <w:lsdException w:name="Intense Reference" w:uiPriority="99"/>
    <w:lsdException w:name="Book Title" w:uiPriority="99"/>
    <w:lsdException w:name="Bibliography" w:semiHidden="1" w:uiPriority="99"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8"/>
    <w:qFormat/>
    <w:rsid w:val="00BB4F42"/>
    <w:pPr>
      <w:spacing w:after="200"/>
    </w:pPr>
    <w:rPr>
      <w:rFonts w:asciiTheme="minorHAnsi" w:hAnsiTheme="minorHAnsi" w:cstheme="minorHAnsi"/>
      <w:color w:val="000000" w:themeColor="text1"/>
      <w:sz w:val="22"/>
      <w:szCs w:val="24"/>
      <w:lang w:eastAsia="en-US"/>
    </w:rPr>
  </w:style>
  <w:style w:type="paragraph" w:styleId="Heading1">
    <w:name w:val="heading 1"/>
    <w:aliases w:val="CER Heading 1"/>
    <w:basedOn w:val="Contents"/>
    <w:next w:val="Heading2"/>
    <w:link w:val="Heading1Char"/>
    <w:uiPriority w:val="2"/>
    <w:qFormat/>
    <w:rsid w:val="002D18F3"/>
    <w:pPr>
      <w:spacing w:before="360" w:after="0"/>
      <w:outlineLvl w:val="0"/>
    </w:pPr>
    <w:rPr>
      <w:b/>
      <w:bCs/>
    </w:rPr>
  </w:style>
  <w:style w:type="paragraph" w:styleId="Heading2">
    <w:name w:val="heading 2"/>
    <w:aliases w:val="CER Heading 2"/>
    <w:basedOn w:val="Normal"/>
    <w:next w:val="Normal"/>
    <w:link w:val="Heading2Char"/>
    <w:uiPriority w:val="3"/>
    <w:qFormat/>
    <w:rsid w:val="002D18F3"/>
    <w:pPr>
      <w:keepNext/>
      <w:keepLines/>
      <w:spacing w:before="280" w:after="0"/>
      <w:outlineLvl w:val="1"/>
    </w:pPr>
    <w:rPr>
      <w:rFonts w:asciiTheme="majorHAnsi" w:eastAsia="Times New Roman" w:hAnsiTheme="majorHAnsi"/>
      <w:b/>
      <w:bCs/>
      <w:sz w:val="32"/>
      <w:szCs w:val="32"/>
    </w:rPr>
  </w:style>
  <w:style w:type="paragraph" w:styleId="Heading3">
    <w:name w:val="heading 3"/>
    <w:aliases w:val="CER Heading 3"/>
    <w:next w:val="Normal"/>
    <w:link w:val="Heading3Char"/>
    <w:uiPriority w:val="4"/>
    <w:qFormat/>
    <w:rsid w:val="005C0A94"/>
    <w:pPr>
      <w:keepNext/>
      <w:keepLines/>
      <w:spacing w:before="240"/>
      <w:outlineLvl w:val="2"/>
    </w:pPr>
    <w:rPr>
      <w:rFonts w:asciiTheme="majorHAnsi" w:eastAsia="Times New Roman" w:hAnsiTheme="majorHAnsi" w:cstheme="majorHAnsi"/>
      <w:b/>
      <w:bCs/>
      <w:color w:val="000000" w:themeColor="text1"/>
      <w:sz w:val="27"/>
      <w:szCs w:val="27"/>
      <w:lang w:eastAsia="en-US"/>
    </w:rPr>
  </w:style>
  <w:style w:type="paragraph" w:styleId="Heading4">
    <w:name w:val="heading 4"/>
    <w:aliases w:val="CER Heading 4"/>
    <w:basedOn w:val="Normal"/>
    <w:next w:val="Normal"/>
    <w:link w:val="Heading4Char"/>
    <w:uiPriority w:val="5"/>
    <w:unhideWhenUsed/>
    <w:qFormat/>
    <w:rsid w:val="005C0A94"/>
    <w:pPr>
      <w:keepNext/>
      <w:spacing w:before="240" w:after="0"/>
      <w:outlineLvl w:val="3"/>
    </w:pPr>
    <w:rPr>
      <w:rFonts w:asciiTheme="majorHAnsi" w:eastAsiaTheme="minorEastAsia" w:hAnsiTheme="majorHAnsi" w:cstheme="minorBidi"/>
      <w:b/>
      <w:sz w:val="24"/>
    </w:rPr>
  </w:style>
  <w:style w:type="paragraph" w:styleId="Heading5">
    <w:name w:val="heading 5"/>
    <w:aliases w:val="CER Heading 5"/>
    <w:basedOn w:val="Normal"/>
    <w:next w:val="Normal"/>
    <w:link w:val="Heading5Char"/>
    <w:uiPriority w:val="6"/>
    <w:unhideWhenUsed/>
    <w:qFormat/>
    <w:rsid w:val="00FA7635"/>
    <w:pPr>
      <w:keepNext/>
      <w:keepLines/>
      <w:spacing w:before="240"/>
      <w:outlineLvl w:val="4"/>
    </w:pPr>
    <w:rPr>
      <w:rFonts w:eastAsiaTheme="majorEastAsia" w:cstheme="majorBidi"/>
      <w:b/>
    </w:rPr>
  </w:style>
  <w:style w:type="paragraph" w:styleId="Heading6">
    <w:name w:val="heading 6"/>
    <w:aliases w:val="CER Heading 6"/>
    <w:basedOn w:val="Normal"/>
    <w:next w:val="Normal"/>
    <w:link w:val="Heading6Char"/>
    <w:uiPriority w:val="99"/>
    <w:unhideWhenUsed/>
    <w:rsid w:val="00674932"/>
    <w:pPr>
      <w:tabs>
        <w:tab w:val="left" w:pos="1633"/>
      </w:tabs>
      <w:spacing w:before="240"/>
      <w:outlineLvl w:val="5"/>
    </w:pPr>
    <w:rPr>
      <w:rFonts w:eastAsiaTheme="minorEastAsia" w:cstheme="minorBidi"/>
      <w:b/>
      <w:bCs/>
      <w:sz w:val="21"/>
      <w:szCs w:val="22"/>
    </w:rPr>
  </w:style>
  <w:style w:type="paragraph" w:styleId="Heading7">
    <w:name w:val="heading 7"/>
    <w:basedOn w:val="Normal"/>
    <w:next w:val="Normal"/>
    <w:link w:val="Heading7Char"/>
    <w:uiPriority w:val="99"/>
    <w:unhideWhenUsed/>
    <w:rsid w:val="00521016"/>
    <w:pPr>
      <w:keepNext/>
      <w:keepLines/>
      <w:spacing w:before="200" w:after="0"/>
      <w:outlineLvl w:val="6"/>
    </w:pPr>
    <w:rPr>
      <w:rFonts w:eastAsiaTheme="majorEastAsia" w:cstheme="majorBidi"/>
      <w:b/>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ER Heading 2 Char"/>
    <w:basedOn w:val="DefaultParagraphFont"/>
    <w:link w:val="Heading2"/>
    <w:uiPriority w:val="3"/>
    <w:rsid w:val="002D18F3"/>
    <w:rPr>
      <w:rFonts w:asciiTheme="majorHAnsi" w:eastAsia="Times New Roman" w:hAnsiTheme="majorHAnsi" w:cstheme="minorHAnsi"/>
      <w:b/>
      <w:bCs/>
      <w:color w:val="000000" w:themeColor="text1"/>
      <w:sz w:val="32"/>
      <w:szCs w:val="32"/>
      <w:lang w:eastAsia="en-US"/>
    </w:rPr>
  </w:style>
  <w:style w:type="character" w:customStyle="1" w:styleId="Heading1Char">
    <w:name w:val="Heading 1 Char"/>
    <w:aliases w:val="CER Heading 1 Char"/>
    <w:basedOn w:val="DefaultParagraphFont"/>
    <w:link w:val="Heading1"/>
    <w:uiPriority w:val="2"/>
    <w:rsid w:val="002D18F3"/>
    <w:rPr>
      <w:rFonts w:ascii="Calibri" w:eastAsia="Times New Roman" w:hAnsi="Calibri" w:cs="Calibri"/>
      <w:b/>
      <w:bCs/>
      <w:color w:val="000000" w:themeColor="text1"/>
      <w:kern w:val="32"/>
      <w:sz w:val="40"/>
      <w:szCs w:val="24"/>
      <w:lang w:eastAsia="en-US"/>
    </w:rPr>
  </w:style>
  <w:style w:type="character" w:customStyle="1" w:styleId="Heading3Char">
    <w:name w:val="Heading 3 Char"/>
    <w:aliases w:val="CER Heading 3 Char"/>
    <w:basedOn w:val="DefaultParagraphFont"/>
    <w:link w:val="Heading3"/>
    <w:uiPriority w:val="4"/>
    <w:rsid w:val="005C0A94"/>
    <w:rPr>
      <w:rFonts w:asciiTheme="majorHAnsi" w:eastAsia="Times New Roman" w:hAnsiTheme="majorHAnsi" w:cstheme="majorHAnsi"/>
      <w:b/>
      <w:bCs/>
      <w:color w:val="000000" w:themeColor="text1"/>
      <w:sz w:val="27"/>
      <w:szCs w:val="27"/>
      <w:lang w:eastAsia="en-US"/>
    </w:rPr>
  </w:style>
  <w:style w:type="character" w:customStyle="1" w:styleId="Heading4Char">
    <w:name w:val="Heading 4 Char"/>
    <w:aliases w:val="CER Heading 4 Char"/>
    <w:basedOn w:val="DefaultParagraphFont"/>
    <w:link w:val="Heading4"/>
    <w:uiPriority w:val="5"/>
    <w:rsid w:val="005C0A94"/>
    <w:rPr>
      <w:rFonts w:asciiTheme="majorHAnsi" w:eastAsiaTheme="minorEastAsia" w:hAnsiTheme="majorHAnsi" w:cstheme="minorBidi"/>
      <w:b/>
      <w:color w:val="000000" w:themeColor="text1"/>
      <w:sz w:val="24"/>
      <w:szCs w:val="24"/>
      <w:lang w:eastAsia="en-US"/>
    </w:rPr>
  </w:style>
  <w:style w:type="character" w:customStyle="1" w:styleId="Heading6Char">
    <w:name w:val="Heading 6 Char"/>
    <w:aliases w:val="CER Heading 6 Char"/>
    <w:basedOn w:val="DefaultParagraphFont"/>
    <w:link w:val="Heading6"/>
    <w:uiPriority w:val="99"/>
    <w:rsid w:val="00674932"/>
    <w:rPr>
      <w:rFonts w:ascii="Arial" w:eastAsiaTheme="minorEastAsia" w:hAnsi="Arial" w:cstheme="minorBidi"/>
      <w:b/>
      <w:bCs/>
      <w:color w:val="000000" w:themeColor="text1"/>
      <w:sz w:val="21"/>
      <w:szCs w:val="22"/>
      <w:lang w:val="en-US" w:eastAsia="en-US"/>
    </w:rPr>
  </w:style>
  <w:style w:type="paragraph" w:styleId="Header">
    <w:name w:val="header"/>
    <w:basedOn w:val="Normal"/>
    <w:link w:val="HeaderChar"/>
    <w:uiPriority w:val="99"/>
    <w:unhideWhenUsed/>
    <w:rsid w:val="00471682"/>
    <w:pPr>
      <w:tabs>
        <w:tab w:val="center" w:pos="4320"/>
        <w:tab w:val="right" w:pos="8640"/>
      </w:tabs>
    </w:pPr>
  </w:style>
  <w:style w:type="character" w:customStyle="1" w:styleId="HeaderChar">
    <w:name w:val="Header Char"/>
    <w:basedOn w:val="DefaultParagraphFont"/>
    <w:link w:val="Header"/>
    <w:uiPriority w:val="99"/>
    <w:rsid w:val="002C427B"/>
    <w:rPr>
      <w:rFonts w:ascii="Arial" w:hAnsi="Arial"/>
      <w:color w:val="000000" w:themeColor="text1"/>
      <w:sz w:val="22"/>
      <w:szCs w:val="24"/>
      <w:lang w:val="en-US" w:eastAsia="en-US"/>
    </w:rPr>
  </w:style>
  <w:style w:type="paragraph" w:styleId="Footer">
    <w:name w:val="footer"/>
    <w:basedOn w:val="Normal"/>
    <w:link w:val="FooterChar"/>
    <w:uiPriority w:val="99"/>
    <w:unhideWhenUsed/>
    <w:rsid w:val="009633DE"/>
    <w:pPr>
      <w:tabs>
        <w:tab w:val="left" w:pos="2694"/>
        <w:tab w:val="left" w:pos="3969"/>
        <w:tab w:val="left" w:pos="6946"/>
        <w:tab w:val="right" w:pos="9498"/>
      </w:tabs>
      <w:spacing w:before="120"/>
      <w:ind w:left="284" w:right="242"/>
    </w:pPr>
    <w:rPr>
      <w:rFonts w:cs="Calibri (Body)"/>
      <w:spacing w:val="2"/>
      <w:sz w:val="18"/>
      <w:szCs w:val="18"/>
    </w:rPr>
  </w:style>
  <w:style w:type="character" w:customStyle="1" w:styleId="FooterChar">
    <w:name w:val="Footer Char"/>
    <w:basedOn w:val="DefaultParagraphFont"/>
    <w:link w:val="Footer"/>
    <w:uiPriority w:val="99"/>
    <w:rsid w:val="009633DE"/>
    <w:rPr>
      <w:rFonts w:asciiTheme="minorHAnsi" w:hAnsiTheme="minorHAnsi" w:cs="Calibri (Body)"/>
      <w:color w:val="000000" w:themeColor="text1"/>
      <w:spacing w:val="2"/>
      <w:sz w:val="18"/>
      <w:szCs w:val="18"/>
      <w:lang w:eastAsia="en-US"/>
    </w:rPr>
  </w:style>
  <w:style w:type="character" w:styleId="Hyperlink">
    <w:name w:val="Hyperlink"/>
    <w:basedOn w:val="DefaultParagraphFont"/>
    <w:uiPriority w:val="99"/>
    <w:unhideWhenUsed/>
    <w:rsid w:val="00521016"/>
    <w:rPr>
      <w:rFonts w:ascii="Calibri" w:hAnsi="Calibri"/>
      <w:color w:val="006C93" w:themeColor="accent3"/>
      <w:sz w:val="22"/>
      <w:u w:val="single"/>
    </w:rPr>
  </w:style>
  <w:style w:type="paragraph" w:customStyle="1" w:styleId="CERbullets">
    <w:name w:val="CER bullets"/>
    <w:basedOn w:val="Normal"/>
    <w:link w:val="CERbulletsChar"/>
    <w:uiPriority w:val="7"/>
    <w:qFormat/>
    <w:rsid w:val="004458B4"/>
    <w:pPr>
      <w:numPr>
        <w:numId w:val="21"/>
      </w:numPr>
      <w:spacing w:before="120" w:after="120"/>
    </w:pPr>
    <w:rPr>
      <w:color w:val="auto"/>
    </w:rPr>
  </w:style>
  <w:style w:type="character" w:customStyle="1" w:styleId="CERbulletsChar">
    <w:name w:val="CER bullets Char"/>
    <w:basedOn w:val="DefaultParagraphFont"/>
    <w:link w:val="CERbullets"/>
    <w:uiPriority w:val="7"/>
    <w:rsid w:val="004458B4"/>
    <w:rPr>
      <w:rFonts w:asciiTheme="minorHAnsi" w:hAnsiTheme="minorHAnsi" w:cstheme="minorHAnsi"/>
      <w:sz w:val="22"/>
      <w:szCs w:val="24"/>
      <w:lang w:eastAsia="en-US"/>
    </w:rPr>
  </w:style>
  <w:style w:type="table" w:customStyle="1" w:styleId="CERTable">
    <w:name w:val="CER Table"/>
    <w:basedOn w:val="TableNormal"/>
    <w:uiPriority w:val="99"/>
    <w:rsid w:val="004458B4"/>
    <w:pPr>
      <w:spacing w:before="120"/>
    </w:pPr>
    <w:rPr>
      <w:rFonts w:ascii="Calibri" w:hAnsi="Calibri"/>
      <w:color w:val="000000" w:themeColor="text1"/>
      <w:kern w:val="2"/>
    </w:rPr>
    <w:tblPr>
      <w:tblStyleRowBandSize w:val="1"/>
      <w:tblCellMar>
        <w:left w:w="0" w:type="dxa"/>
        <w:right w:w="0" w:type="dxa"/>
      </w:tblCellMar>
    </w:tblPr>
    <w:trPr>
      <w:cantSplit/>
    </w:trPr>
    <w:tcPr>
      <w:shd w:val="clear" w:color="auto" w:fill="auto"/>
    </w:tcPr>
    <w:tblStylePr w:type="firstRow">
      <w:pPr>
        <w:wordWrap/>
        <w:spacing w:beforeLines="0" w:before="120" w:beforeAutospacing="0" w:afterLines="0" w:after="0" w:afterAutospacing="0" w:line="240" w:lineRule="auto"/>
        <w:ind w:leftChars="0" w:left="0" w:rightChars="0" w:right="0"/>
        <w:contextualSpacing w:val="0"/>
        <w:mirrorIndents w:val="0"/>
        <w:jc w:val="left"/>
        <w:outlineLvl w:val="9"/>
      </w:pPr>
      <w:rPr>
        <w:rFonts w:asciiTheme="minorHAnsi" w:hAnsiTheme="minorHAnsi"/>
        <w:b/>
        <w:color w:val="auto"/>
        <w:sz w:val="20"/>
      </w:rPr>
      <w:tblPr/>
      <w:tcPr>
        <w:tcBorders>
          <w:top w:val="nil"/>
          <w:left w:val="nil"/>
          <w:bottom w:val="single" w:sz="18" w:space="0" w:color="FCBA5C" w:themeColor="accent2"/>
          <w:right w:val="nil"/>
          <w:insideH w:val="nil"/>
          <w:insideV w:val="nil"/>
          <w:tl2br w:val="nil"/>
          <w:tr2bl w:val="nil"/>
        </w:tcBorders>
        <w:shd w:val="clear" w:color="auto" w:fill="E8E8E8" w:themeFill="background2"/>
      </w:tcPr>
    </w:tblStylePr>
    <w:tblStylePr w:type="lastRow">
      <w:pPr>
        <w:wordWrap/>
        <w:spacing w:beforeLines="0" w:before="10" w:beforeAutospacing="0" w:afterLines="0" w:after="10" w:afterAutospacing="0"/>
      </w:pPr>
      <w:rPr>
        <w:rFonts w:asciiTheme="minorHAnsi" w:hAnsiTheme="minorHAnsi"/>
        <w:b/>
      </w:rPr>
      <w:tblPr/>
      <w:tcPr>
        <w:vAlign w:val="center"/>
      </w:tcPr>
    </w:tblStylePr>
    <w:tblStylePr w:type="firstCol">
      <w:pPr>
        <w:wordWrap/>
        <w:ind w:leftChars="0" w:left="0" w:rightChars="0" w:right="0"/>
        <w:contextualSpacing w:val="0"/>
      </w:pPr>
      <w:rPr>
        <w:rFonts w:ascii="Calibri" w:hAnsi="Calibri"/>
        <w:b/>
        <w:i w:val="0"/>
        <w:color w:val="000000" w:themeColor="text1"/>
      </w:rPr>
      <w:tblPr/>
      <w:tcPr>
        <w:shd w:val="clear" w:color="auto" w:fill="F2F2F2" w:themeFill="background1" w:themeFillShade="F2"/>
      </w:tcPr>
    </w:tblStylePr>
    <w:tblStylePr w:type="band1Horz">
      <w:rPr>
        <w:rFonts w:asciiTheme="minorHAnsi" w:hAnsiTheme="minorHAnsi"/>
      </w:rPr>
      <w:tblPr/>
      <w:tcPr>
        <w:tcBorders>
          <w:top w:val="nil"/>
          <w:left w:val="nil"/>
          <w:bottom w:val="single" w:sz="4" w:space="0" w:color="D1D1D1" w:themeColor="background2" w:themeShade="E6"/>
          <w:right w:val="nil"/>
          <w:insideH w:val="nil"/>
          <w:insideV w:val="nil"/>
          <w:tl2br w:val="nil"/>
          <w:tr2bl w:val="nil"/>
        </w:tcBorders>
      </w:tcPr>
    </w:tblStylePr>
    <w:tblStylePr w:type="band2Horz">
      <w:rPr>
        <w:rFonts w:asciiTheme="minorHAnsi" w:hAnsiTheme="minorHAnsi"/>
      </w:rPr>
      <w:tblPr/>
      <w:tcPr>
        <w:tcBorders>
          <w:insideH w:val="nil"/>
        </w:tcBorders>
      </w:tcPr>
    </w:tblStylePr>
  </w:style>
  <w:style w:type="character" w:customStyle="1" w:styleId="Heading5Char">
    <w:name w:val="Heading 5 Char"/>
    <w:aliases w:val="CER Heading 5 Char"/>
    <w:basedOn w:val="DefaultParagraphFont"/>
    <w:link w:val="Heading5"/>
    <w:uiPriority w:val="6"/>
    <w:rsid w:val="00FA7635"/>
    <w:rPr>
      <w:rFonts w:asciiTheme="minorHAnsi" w:eastAsiaTheme="majorEastAsia" w:hAnsiTheme="minorHAnsi" w:cstheme="majorBidi"/>
      <w:b/>
      <w:color w:val="000000" w:themeColor="text1"/>
      <w:sz w:val="22"/>
      <w:szCs w:val="24"/>
      <w:lang w:eastAsia="en-US"/>
    </w:rPr>
  </w:style>
  <w:style w:type="table" w:styleId="TableGrid">
    <w:name w:val="Table Grid"/>
    <w:basedOn w:val="TableNormal"/>
    <w:rsid w:val="00A41A11"/>
    <w:tblPr/>
  </w:style>
  <w:style w:type="table" w:customStyle="1" w:styleId="CERCallout">
    <w:name w:val="CER Callout"/>
    <w:basedOn w:val="TableNormal"/>
    <w:uiPriority w:val="99"/>
    <w:rsid w:val="008E0961"/>
    <w:pPr>
      <w:spacing w:before="100" w:beforeAutospacing="1" w:after="240"/>
      <w:ind w:left="284" w:right="284"/>
    </w:pPr>
    <w:rPr>
      <w:rFonts w:asciiTheme="minorHAnsi" w:hAnsiTheme="minorHAnsi"/>
    </w:rPr>
    <w:tblPr/>
    <w:tcPr>
      <w:shd w:val="clear" w:color="auto" w:fill="F2F2F2" w:themeFill="background1" w:themeFillShade="F2"/>
    </w:tcPr>
    <w:tblStylePr w:type="firstRow">
      <w:pPr>
        <w:wordWrap/>
        <w:spacing w:beforeLines="0" w:afterLines="0" w:line="240" w:lineRule="auto"/>
      </w:pPr>
      <w:rPr>
        <w:rFonts w:asciiTheme="minorHAnsi" w:hAnsiTheme="minorHAnsi"/>
        <w:b/>
        <w:sz w:val="24"/>
      </w:rPr>
    </w:tblStylePr>
  </w:style>
  <w:style w:type="character" w:customStyle="1" w:styleId="Heading7Char">
    <w:name w:val="Heading 7 Char"/>
    <w:basedOn w:val="DefaultParagraphFont"/>
    <w:link w:val="Heading7"/>
    <w:uiPriority w:val="99"/>
    <w:rsid w:val="00521016"/>
    <w:rPr>
      <w:rFonts w:asciiTheme="minorHAnsi" w:eastAsiaTheme="majorEastAsia" w:hAnsiTheme="minorHAnsi" w:cstheme="majorBidi"/>
      <w:b/>
      <w:i/>
      <w:iCs/>
      <w:color w:val="404040" w:themeColor="text1" w:themeTint="BF"/>
      <w:sz w:val="22"/>
      <w:szCs w:val="24"/>
      <w:lang w:eastAsia="en-US"/>
    </w:rPr>
  </w:style>
  <w:style w:type="character" w:styleId="FollowedHyperlink">
    <w:name w:val="FollowedHyperlink"/>
    <w:basedOn w:val="DefaultParagraphFont"/>
    <w:uiPriority w:val="99"/>
    <w:rsid w:val="002537CF"/>
    <w:rPr>
      <w:rFonts w:asciiTheme="minorHAnsi" w:hAnsiTheme="minorHAnsi"/>
      <w:color w:val="7F7F7F" w:themeColor="text1" w:themeTint="80"/>
      <w:sz w:val="22"/>
      <w:u w:val="single"/>
    </w:rPr>
  </w:style>
  <w:style w:type="paragraph" w:customStyle="1" w:styleId="CERcovertitle">
    <w:name w:val="CER cover title"/>
    <w:basedOn w:val="Title"/>
    <w:link w:val="CERcovertitleChar"/>
    <w:uiPriority w:val="8"/>
    <w:rsid w:val="00521016"/>
    <w:pPr>
      <w:spacing w:before="2760"/>
      <w:ind w:right="5204"/>
    </w:pPr>
    <w:rPr>
      <w:rFonts w:cs="Times New Roman (Headings CS)"/>
      <w:b/>
      <w:noProof/>
      <w:spacing w:val="0"/>
      <w:lang w:eastAsia="en-AU"/>
    </w:rPr>
  </w:style>
  <w:style w:type="paragraph" w:customStyle="1" w:styleId="CERcoversubtitle">
    <w:name w:val="CER cover subtitle"/>
    <w:basedOn w:val="Subtitle"/>
    <w:link w:val="CERcoversubtitleChar"/>
    <w:uiPriority w:val="8"/>
    <w:rsid w:val="00253FFC"/>
    <w:pPr>
      <w:spacing w:before="120" w:after="120"/>
      <w:ind w:right="5062"/>
    </w:pPr>
    <w:rPr>
      <w:rFonts w:ascii="Calibri Light" w:eastAsia="Times New Roman" w:hAnsi="Calibri Light" w:cs="Calibri Light"/>
      <w:color w:val="000000" w:themeColor="text1"/>
      <w:spacing w:val="0"/>
      <w:sz w:val="40"/>
      <w:szCs w:val="40"/>
    </w:rPr>
  </w:style>
  <w:style w:type="character" w:customStyle="1" w:styleId="CERcovertitleChar">
    <w:name w:val="CER cover title Char"/>
    <w:basedOn w:val="DefaultParagraphFont"/>
    <w:link w:val="CERcovertitle"/>
    <w:uiPriority w:val="8"/>
    <w:rsid w:val="00521016"/>
    <w:rPr>
      <w:rFonts w:asciiTheme="majorHAnsi" w:eastAsiaTheme="majorEastAsia" w:hAnsiTheme="majorHAnsi" w:cs="Times New Roman (Headings CS)"/>
      <w:b/>
      <w:noProof/>
      <w:kern w:val="28"/>
      <w:sz w:val="56"/>
      <w:szCs w:val="56"/>
    </w:rPr>
  </w:style>
  <w:style w:type="paragraph" w:customStyle="1" w:styleId="CERnumbering">
    <w:name w:val="CER numbering"/>
    <w:basedOn w:val="BodyText1"/>
    <w:link w:val="CERnumberingChar"/>
    <w:uiPriority w:val="8"/>
    <w:qFormat/>
    <w:rsid w:val="0081614F"/>
    <w:pPr>
      <w:numPr>
        <w:numId w:val="36"/>
      </w:numPr>
      <w:spacing w:before="120" w:after="120"/>
    </w:pPr>
  </w:style>
  <w:style w:type="character" w:customStyle="1" w:styleId="CERcoversubtitleChar">
    <w:name w:val="CER cover subtitle Char"/>
    <w:basedOn w:val="Heading2Char"/>
    <w:link w:val="CERcoversubtitle"/>
    <w:uiPriority w:val="8"/>
    <w:rsid w:val="00253FFC"/>
    <w:rPr>
      <w:rFonts w:ascii="Calibri Light" w:eastAsia="Times New Roman" w:hAnsi="Calibri Light" w:cs="Calibri Light"/>
      <w:b w:val="0"/>
      <w:bCs w:val="0"/>
      <w:color w:val="000000" w:themeColor="text1"/>
      <w:sz w:val="40"/>
      <w:szCs w:val="40"/>
      <w:lang w:eastAsia="en-US"/>
    </w:rPr>
  </w:style>
  <w:style w:type="character" w:customStyle="1" w:styleId="CERnumberingChar">
    <w:name w:val="CER numbering Char"/>
    <w:basedOn w:val="CERbulletsChar"/>
    <w:link w:val="CERnumbering"/>
    <w:uiPriority w:val="8"/>
    <w:rsid w:val="0081614F"/>
    <w:rPr>
      <w:rFonts w:asciiTheme="minorHAnsi" w:hAnsiTheme="minorHAnsi" w:cstheme="minorHAnsi"/>
      <w:color w:val="000000" w:themeColor="text1"/>
      <w:sz w:val="22"/>
      <w:szCs w:val="24"/>
      <w:lang w:eastAsia="en-US"/>
    </w:rPr>
  </w:style>
  <w:style w:type="character" w:styleId="PlaceholderText">
    <w:name w:val="Placeholder Text"/>
    <w:basedOn w:val="DefaultParagraphFont"/>
    <w:uiPriority w:val="99"/>
    <w:rsid w:val="00930D2E"/>
    <w:rPr>
      <w:rFonts w:asciiTheme="minorHAnsi" w:hAnsiTheme="minorHAnsi"/>
      <w:color w:val="808080"/>
    </w:rPr>
  </w:style>
  <w:style w:type="character" w:customStyle="1" w:styleId="Protectivemarker">
    <w:name w:val="Protective marker"/>
    <w:uiPriority w:val="1"/>
    <w:rsid w:val="00BB4F42"/>
    <w:rPr>
      <w:rFonts w:asciiTheme="minorHAnsi" w:hAnsiTheme="minorHAnsi"/>
      <w:b/>
      <w:color w:val="FF0000"/>
      <w:sz w:val="28"/>
      <w:szCs w:val="24"/>
    </w:rPr>
  </w:style>
  <w:style w:type="paragraph" w:customStyle="1" w:styleId="LegislativesecrecyACT">
    <w:name w:val="Legislative secrecy ACT"/>
    <w:basedOn w:val="Heading5"/>
    <w:uiPriority w:val="8"/>
    <w:qFormat/>
    <w:rsid w:val="00F76419"/>
    <w:pPr>
      <w:tabs>
        <w:tab w:val="center" w:pos="4870"/>
        <w:tab w:val="left" w:pos="8745"/>
      </w:tabs>
      <w:spacing w:before="0" w:after="120"/>
      <w:jc w:val="center"/>
    </w:pPr>
    <w:rPr>
      <w:color w:val="auto"/>
      <w:sz w:val="24"/>
    </w:rPr>
  </w:style>
  <w:style w:type="character" w:styleId="PageNumber">
    <w:name w:val="page number"/>
    <w:basedOn w:val="DefaultParagraphFont"/>
    <w:uiPriority w:val="99"/>
    <w:semiHidden/>
    <w:unhideWhenUsed/>
    <w:rsid w:val="00977234"/>
    <w:rPr>
      <w:rFonts w:asciiTheme="minorHAnsi" w:hAnsiTheme="minorHAnsi"/>
    </w:rPr>
  </w:style>
  <w:style w:type="paragraph" w:styleId="Title">
    <w:name w:val="Title"/>
    <w:basedOn w:val="Normal"/>
    <w:next w:val="Normal"/>
    <w:link w:val="TitleChar"/>
    <w:uiPriority w:val="99"/>
    <w:rsid w:val="00977234"/>
    <w:pPr>
      <w:spacing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99"/>
    <w:rsid w:val="00977234"/>
    <w:rPr>
      <w:rFonts w:asciiTheme="majorHAnsi" w:eastAsiaTheme="majorEastAsia" w:hAnsiTheme="majorHAnsi" w:cstheme="majorBidi"/>
      <w:spacing w:val="-10"/>
      <w:kern w:val="28"/>
      <w:sz w:val="56"/>
      <w:szCs w:val="56"/>
      <w:lang w:eastAsia="en-US"/>
    </w:rPr>
  </w:style>
  <w:style w:type="paragraph" w:styleId="TOC2">
    <w:name w:val="toc 2"/>
    <w:basedOn w:val="Normal"/>
    <w:next w:val="Normal"/>
    <w:autoRedefine/>
    <w:uiPriority w:val="39"/>
    <w:unhideWhenUsed/>
    <w:rsid w:val="00056FF0"/>
    <w:pPr>
      <w:spacing w:after="100"/>
      <w:ind w:left="220"/>
    </w:pPr>
  </w:style>
  <w:style w:type="paragraph" w:styleId="TOC1">
    <w:name w:val="toc 1"/>
    <w:basedOn w:val="Normal"/>
    <w:next w:val="Normal"/>
    <w:autoRedefine/>
    <w:uiPriority w:val="39"/>
    <w:unhideWhenUsed/>
    <w:rsid w:val="007270A5"/>
    <w:pPr>
      <w:tabs>
        <w:tab w:val="right" w:leader="dot" w:pos="9730"/>
      </w:tabs>
      <w:spacing w:after="100"/>
    </w:pPr>
    <w:rPr>
      <w:b/>
    </w:rPr>
  </w:style>
  <w:style w:type="paragraph" w:styleId="TOC3">
    <w:name w:val="toc 3"/>
    <w:basedOn w:val="Normal"/>
    <w:next w:val="Normal"/>
    <w:autoRedefine/>
    <w:uiPriority w:val="39"/>
    <w:unhideWhenUsed/>
    <w:rsid w:val="007270A5"/>
    <w:pPr>
      <w:tabs>
        <w:tab w:val="right" w:leader="dot" w:pos="9730"/>
      </w:tabs>
      <w:spacing w:after="100"/>
      <w:ind w:left="440"/>
    </w:pPr>
  </w:style>
  <w:style w:type="paragraph" w:styleId="TOC4">
    <w:name w:val="toc 4"/>
    <w:basedOn w:val="Normal"/>
    <w:next w:val="Normal"/>
    <w:autoRedefine/>
    <w:uiPriority w:val="99"/>
    <w:semiHidden/>
    <w:unhideWhenUsed/>
    <w:rsid w:val="00EB7F5F"/>
    <w:pPr>
      <w:spacing w:after="100"/>
      <w:ind w:left="660"/>
    </w:pPr>
  </w:style>
  <w:style w:type="paragraph" w:styleId="Subtitle">
    <w:name w:val="Subtitle"/>
    <w:basedOn w:val="Normal"/>
    <w:next w:val="Normal"/>
    <w:link w:val="SubtitleChar"/>
    <w:uiPriority w:val="99"/>
    <w:rsid w:val="002C702A"/>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99"/>
    <w:rsid w:val="002C702A"/>
    <w:rPr>
      <w:rFonts w:asciiTheme="minorHAnsi" w:eastAsiaTheme="minorEastAsia" w:hAnsiTheme="minorHAnsi" w:cstheme="minorBidi"/>
      <w:color w:val="5A5A5A" w:themeColor="text1" w:themeTint="A5"/>
      <w:spacing w:val="15"/>
      <w:sz w:val="22"/>
      <w:szCs w:val="22"/>
      <w:lang w:eastAsia="en-US"/>
    </w:rPr>
  </w:style>
  <w:style w:type="paragraph" w:styleId="Caption">
    <w:name w:val="caption"/>
    <w:basedOn w:val="Normal"/>
    <w:next w:val="Normal"/>
    <w:uiPriority w:val="35"/>
    <w:unhideWhenUsed/>
    <w:qFormat/>
    <w:rsid w:val="004D0162"/>
    <w:rPr>
      <w:rFonts w:ascii="Calibri Light" w:eastAsiaTheme="minorHAnsi" w:hAnsi="Calibri Light" w:cs="Calibri Light"/>
      <w:i/>
      <w:iCs/>
      <w:sz w:val="18"/>
      <w:szCs w:val="18"/>
    </w:rPr>
  </w:style>
  <w:style w:type="paragraph" w:customStyle="1" w:styleId="Contents">
    <w:name w:val="Contents"/>
    <w:uiPriority w:val="8"/>
    <w:qFormat/>
    <w:rsid w:val="00521016"/>
    <w:pPr>
      <w:spacing w:after="360"/>
    </w:pPr>
    <w:rPr>
      <w:rFonts w:ascii="Calibri" w:eastAsia="Times New Roman" w:hAnsi="Calibri" w:cs="Calibri"/>
      <w:color w:val="000000" w:themeColor="text1"/>
      <w:kern w:val="32"/>
      <w:sz w:val="40"/>
      <w:szCs w:val="24"/>
      <w:lang w:eastAsia="en-US"/>
    </w:rPr>
  </w:style>
  <w:style w:type="paragraph" w:customStyle="1" w:styleId="BodyText1">
    <w:name w:val="Body Text1"/>
    <w:basedOn w:val="Normal"/>
    <w:uiPriority w:val="8"/>
    <w:qFormat/>
    <w:rsid w:val="002D18F3"/>
    <w:pPr>
      <w:spacing w:before="200"/>
    </w:pPr>
  </w:style>
  <w:style w:type="paragraph" w:styleId="NormalWeb">
    <w:name w:val="Normal (Web)"/>
    <w:basedOn w:val="Normal"/>
    <w:uiPriority w:val="99"/>
    <w:semiHidden/>
    <w:unhideWhenUsed/>
    <w:rsid w:val="00E12286"/>
    <w:rPr>
      <w:rFonts w:cs="Times New Roman"/>
      <w:sz w:val="24"/>
    </w:rPr>
  </w:style>
  <w:style w:type="paragraph" w:styleId="ListParagraph">
    <w:name w:val="List Paragraph"/>
    <w:basedOn w:val="Normal"/>
    <w:uiPriority w:val="34"/>
    <w:rsid w:val="00F51DF9"/>
    <w:pPr>
      <w:ind w:left="720"/>
      <w:contextualSpacing/>
    </w:pPr>
  </w:style>
  <w:style w:type="character" w:styleId="UnresolvedMention">
    <w:name w:val="Unresolved Mention"/>
    <w:basedOn w:val="DefaultParagraphFont"/>
    <w:uiPriority w:val="99"/>
    <w:semiHidden/>
    <w:unhideWhenUsed/>
    <w:rsid w:val="00F62755"/>
    <w:rPr>
      <w:color w:val="605E5C"/>
      <w:shd w:val="clear" w:color="auto" w:fill="E1DFDD"/>
    </w:rPr>
  </w:style>
  <w:style w:type="paragraph" w:styleId="Revision">
    <w:name w:val="Revision"/>
    <w:hidden/>
    <w:semiHidden/>
    <w:rsid w:val="000D3729"/>
    <w:rPr>
      <w:rFonts w:asciiTheme="minorHAnsi" w:hAnsiTheme="minorHAnsi" w:cstheme="minorHAnsi"/>
      <w:color w:val="000000" w:themeColor="text1"/>
      <w:sz w:val="22"/>
      <w:szCs w:val="24"/>
      <w:lang w:eastAsia="en-US"/>
    </w:rPr>
  </w:style>
  <w:style w:type="character" w:styleId="CommentReference">
    <w:name w:val="annotation reference"/>
    <w:basedOn w:val="DefaultParagraphFont"/>
    <w:uiPriority w:val="99"/>
    <w:unhideWhenUsed/>
    <w:rsid w:val="00145D46"/>
    <w:rPr>
      <w:sz w:val="16"/>
      <w:szCs w:val="16"/>
    </w:rPr>
  </w:style>
  <w:style w:type="paragraph" w:styleId="CommentText">
    <w:name w:val="annotation text"/>
    <w:basedOn w:val="Normal"/>
    <w:link w:val="CommentTextChar"/>
    <w:uiPriority w:val="99"/>
    <w:unhideWhenUsed/>
    <w:rsid w:val="00145D46"/>
    <w:rPr>
      <w:sz w:val="20"/>
      <w:szCs w:val="20"/>
    </w:rPr>
  </w:style>
  <w:style w:type="character" w:customStyle="1" w:styleId="CommentTextChar">
    <w:name w:val="Comment Text Char"/>
    <w:basedOn w:val="DefaultParagraphFont"/>
    <w:link w:val="CommentText"/>
    <w:uiPriority w:val="99"/>
    <w:rsid w:val="00145D46"/>
    <w:rPr>
      <w:rFonts w:asciiTheme="minorHAnsi" w:hAnsiTheme="minorHAnsi" w:cstheme="minorHAnsi"/>
      <w:color w:val="000000" w:themeColor="text1"/>
      <w:lang w:eastAsia="en-US"/>
    </w:rPr>
  </w:style>
  <w:style w:type="paragraph" w:styleId="CommentSubject">
    <w:name w:val="annotation subject"/>
    <w:basedOn w:val="CommentText"/>
    <w:next w:val="CommentText"/>
    <w:link w:val="CommentSubjectChar"/>
    <w:uiPriority w:val="99"/>
    <w:semiHidden/>
    <w:unhideWhenUsed/>
    <w:rsid w:val="00145D46"/>
    <w:rPr>
      <w:b/>
      <w:bCs/>
    </w:rPr>
  </w:style>
  <w:style w:type="character" w:customStyle="1" w:styleId="CommentSubjectChar">
    <w:name w:val="Comment Subject Char"/>
    <w:basedOn w:val="CommentTextChar"/>
    <w:link w:val="CommentSubject"/>
    <w:uiPriority w:val="99"/>
    <w:semiHidden/>
    <w:rsid w:val="00145D46"/>
    <w:rPr>
      <w:rFonts w:asciiTheme="minorHAnsi" w:hAnsiTheme="minorHAnsi" w:cstheme="minorHAnsi"/>
      <w:b/>
      <w:bCs/>
      <w:color w:val="000000" w:themeColor="text1"/>
      <w:lang w:eastAsia="en-US"/>
    </w:rPr>
  </w:style>
  <w:style w:type="paragraph" w:customStyle="1" w:styleId="acthead3">
    <w:name w:val="acthead3"/>
    <w:basedOn w:val="Normal"/>
    <w:rsid w:val="00437AE2"/>
    <w:pPr>
      <w:spacing w:before="100" w:beforeAutospacing="1" w:after="100" w:afterAutospacing="1"/>
    </w:pPr>
    <w:rPr>
      <w:rFonts w:ascii="Times New Roman" w:eastAsia="Times New Roman" w:hAnsi="Times New Roman" w:cs="Times New Roman"/>
      <w:color w:val="auto"/>
      <w:sz w:val="24"/>
      <w:lang w:eastAsia="en-AU"/>
    </w:rPr>
  </w:style>
  <w:style w:type="character" w:customStyle="1" w:styleId="chardivno">
    <w:name w:val="chardivno"/>
    <w:basedOn w:val="DefaultParagraphFont"/>
    <w:rsid w:val="00437AE2"/>
  </w:style>
  <w:style w:type="character" w:customStyle="1" w:styleId="chardivtext">
    <w:name w:val="chardivtext"/>
    <w:basedOn w:val="DefaultParagraphFont"/>
    <w:rsid w:val="00437AE2"/>
  </w:style>
  <w:style w:type="paragraph" w:customStyle="1" w:styleId="acthead5">
    <w:name w:val="acthead5"/>
    <w:basedOn w:val="Normal"/>
    <w:rsid w:val="00437AE2"/>
    <w:pPr>
      <w:spacing w:before="100" w:beforeAutospacing="1" w:after="100" w:afterAutospacing="1"/>
    </w:pPr>
    <w:rPr>
      <w:rFonts w:ascii="Times New Roman" w:eastAsia="Times New Roman" w:hAnsi="Times New Roman" w:cs="Times New Roman"/>
      <w:color w:val="auto"/>
      <w:sz w:val="24"/>
      <w:lang w:eastAsia="en-AU"/>
    </w:rPr>
  </w:style>
  <w:style w:type="character" w:customStyle="1" w:styleId="charsectno">
    <w:name w:val="charsectno"/>
    <w:basedOn w:val="DefaultParagraphFont"/>
    <w:rsid w:val="00437AE2"/>
  </w:style>
  <w:style w:type="paragraph" w:customStyle="1" w:styleId="subsection">
    <w:name w:val="subsection"/>
    <w:basedOn w:val="Normal"/>
    <w:rsid w:val="00FA2DF4"/>
    <w:pPr>
      <w:spacing w:before="60" w:after="60"/>
    </w:pPr>
    <w:rPr>
      <w:rFonts w:ascii="Times New Roman" w:eastAsia="Times New Roman" w:hAnsi="Times New Roman" w:cs="Times New Roman"/>
      <w:color w:val="auto"/>
      <w:sz w:val="24"/>
      <w:lang w:eastAsia="en-AU"/>
    </w:rPr>
  </w:style>
  <w:style w:type="paragraph" w:customStyle="1" w:styleId="paragraph">
    <w:name w:val="paragraph"/>
    <w:basedOn w:val="Normal"/>
    <w:rsid w:val="00DA2C1C"/>
    <w:pPr>
      <w:spacing w:before="60" w:after="60"/>
      <w:ind w:left="425"/>
      <w:contextualSpacing/>
    </w:pPr>
    <w:rPr>
      <w:rFonts w:ascii="Times New Roman" w:eastAsia="Times New Roman" w:hAnsi="Times New Roman" w:cs="Times New Roman"/>
      <w:color w:val="auto"/>
      <w:sz w:val="24"/>
      <w:lang w:eastAsia="en-AU"/>
    </w:rPr>
  </w:style>
  <w:style w:type="paragraph" w:customStyle="1" w:styleId="paragraphsub">
    <w:name w:val="paragraphsub"/>
    <w:basedOn w:val="Normal"/>
    <w:rsid w:val="00DA2C1C"/>
    <w:pPr>
      <w:spacing w:before="40" w:after="0"/>
      <w:ind w:left="709"/>
    </w:pPr>
    <w:rPr>
      <w:rFonts w:ascii="Times New Roman" w:eastAsia="Times New Roman" w:hAnsi="Times New Roman" w:cs="Times New Roman"/>
      <w:szCs w:val="22"/>
      <w:lang w:eastAsia="en-AU"/>
    </w:rPr>
  </w:style>
  <w:style w:type="paragraph" w:customStyle="1" w:styleId="subsectionhead">
    <w:name w:val="subsectionhead"/>
    <w:basedOn w:val="Normal"/>
    <w:rsid w:val="00EA42C6"/>
    <w:pPr>
      <w:spacing w:before="100" w:beforeAutospacing="1" w:after="100" w:afterAutospacing="1"/>
    </w:pPr>
    <w:rPr>
      <w:rFonts w:ascii="Times New Roman" w:eastAsia="Times New Roman" w:hAnsi="Times New Roman" w:cs="Times New Roman"/>
      <w:color w:val="auto"/>
      <w:sz w:val="24"/>
      <w:lang w:eastAsia="en-AU"/>
    </w:rPr>
  </w:style>
  <w:style w:type="character" w:styleId="Mention">
    <w:name w:val="Mention"/>
    <w:basedOn w:val="DefaultParagraphFont"/>
    <w:uiPriority w:val="99"/>
    <w:unhideWhenUsed/>
    <w:rsid w:val="00573F71"/>
    <w:rPr>
      <w:color w:val="2B579A"/>
      <w:shd w:val="clear" w:color="auto" w:fill="E1DFDD"/>
    </w:rPr>
  </w:style>
  <w:style w:type="paragraph" w:styleId="FootnoteText">
    <w:name w:val="footnote text"/>
    <w:basedOn w:val="Normal"/>
    <w:link w:val="FootnoteTextChar"/>
    <w:uiPriority w:val="99"/>
    <w:semiHidden/>
    <w:unhideWhenUsed/>
    <w:rsid w:val="004300B8"/>
    <w:pPr>
      <w:spacing w:after="0"/>
    </w:pPr>
    <w:rPr>
      <w:sz w:val="20"/>
      <w:szCs w:val="20"/>
    </w:rPr>
  </w:style>
  <w:style w:type="character" w:customStyle="1" w:styleId="FootnoteTextChar">
    <w:name w:val="Footnote Text Char"/>
    <w:basedOn w:val="DefaultParagraphFont"/>
    <w:link w:val="FootnoteText"/>
    <w:uiPriority w:val="99"/>
    <w:semiHidden/>
    <w:rsid w:val="004300B8"/>
    <w:rPr>
      <w:rFonts w:asciiTheme="minorHAnsi" w:hAnsiTheme="minorHAnsi" w:cstheme="minorHAnsi"/>
      <w:color w:val="000000" w:themeColor="text1"/>
      <w:lang w:eastAsia="en-US"/>
    </w:rPr>
  </w:style>
  <w:style w:type="character" w:styleId="FootnoteReference">
    <w:name w:val="footnote reference"/>
    <w:basedOn w:val="DefaultParagraphFont"/>
    <w:uiPriority w:val="99"/>
    <w:semiHidden/>
    <w:unhideWhenUsed/>
    <w:rsid w:val="004300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62173">
      <w:bodyDiv w:val="1"/>
      <w:marLeft w:val="0"/>
      <w:marRight w:val="0"/>
      <w:marTop w:val="0"/>
      <w:marBottom w:val="0"/>
      <w:divBdr>
        <w:top w:val="none" w:sz="0" w:space="0" w:color="auto"/>
        <w:left w:val="none" w:sz="0" w:space="0" w:color="auto"/>
        <w:bottom w:val="none" w:sz="0" w:space="0" w:color="auto"/>
        <w:right w:val="none" w:sz="0" w:space="0" w:color="auto"/>
      </w:divBdr>
    </w:div>
    <w:div w:id="23605851">
      <w:bodyDiv w:val="1"/>
      <w:marLeft w:val="0"/>
      <w:marRight w:val="0"/>
      <w:marTop w:val="0"/>
      <w:marBottom w:val="0"/>
      <w:divBdr>
        <w:top w:val="none" w:sz="0" w:space="0" w:color="auto"/>
        <w:left w:val="none" w:sz="0" w:space="0" w:color="auto"/>
        <w:bottom w:val="none" w:sz="0" w:space="0" w:color="auto"/>
        <w:right w:val="none" w:sz="0" w:space="0" w:color="auto"/>
      </w:divBdr>
    </w:div>
    <w:div w:id="82069721">
      <w:bodyDiv w:val="1"/>
      <w:marLeft w:val="0"/>
      <w:marRight w:val="0"/>
      <w:marTop w:val="0"/>
      <w:marBottom w:val="0"/>
      <w:divBdr>
        <w:top w:val="none" w:sz="0" w:space="0" w:color="auto"/>
        <w:left w:val="none" w:sz="0" w:space="0" w:color="auto"/>
        <w:bottom w:val="none" w:sz="0" w:space="0" w:color="auto"/>
        <w:right w:val="none" w:sz="0" w:space="0" w:color="auto"/>
      </w:divBdr>
    </w:div>
    <w:div w:id="289288985">
      <w:bodyDiv w:val="1"/>
      <w:marLeft w:val="0"/>
      <w:marRight w:val="0"/>
      <w:marTop w:val="0"/>
      <w:marBottom w:val="0"/>
      <w:divBdr>
        <w:top w:val="none" w:sz="0" w:space="0" w:color="auto"/>
        <w:left w:val="none" w:sz="0" w:space="0" w:color="auto"/>
        <w:bottom w:val="none" w:sz="0" w:space="0" w:color="auto"/>
        <w:right w:val="none" w:sz="0" w:space="0" w:color="auto"/>
      </w:divBdr>
    </w:div>
    <w:div w:id="636688095">
      <w:bodyDiv w:val="1"/>
      <w:marLeft w:val="0"/>
      <w:marRight w:val="0"/>
      <w:marTop w:val="0"/>
      <w:marBottom w:val="0"/>
      <w:divBdr>
        <w:top w:val="none" w:sz="0" w:space="0" w:color="auto"/>
        <w:left w:val="none" w:sz="0" w:space="0" w:color="auto"/>
        <w:bottom w:val="none" w:sz="0" w:space="0" w:color="auto"/>
        <w:right w:val="none" w:sz="0" w:space="0" w:color="auto"/>
      </w:divBdr>
    </w:div>
    <w:div w:id="638994372">
      <w:bodyDiv w:val="1"/>
      <w:marLeft w:val="0"/>
      <w:marRight w:val="0"/>
      <w:marTop w:val="0"/>
      <w:marBottom w:val="0"/>
      <w:divBdr>
        <w:top w:val="none" w:sz="0" w:space="0" w:color="auto"/>
        <w:left w:val="none" w:sz="0" w:space="0" w:color="auto"/>
        <w:bottom w:val="none" w:sz="0" w:space="0" w:color="auto"/>
        <w:right w:val="none" w:sz="0" w:space="0" w:color="auto"/>
      </w:divBdr>
    </w:div>
    <w:div w:id="772364680">
      <w:bodyDiv w:val="1"/>
      <w:marLeft w:val="0"/>
      <w:marRight w:val="0"/>
      <w:marTop w:val="0"/>
      <w:marBottom w:val="0"/>
      <w:divBdr>
        <w:top w:val="none" w:sz="0" w:space="0" w:color="auto"/>
        <w:left w:val="none" w:sz="0" w:space="0" w:color="auto"/>
        <w:bottom w:val="none" w:sz="0" w:space="0" w:color="auto"/>
        <w:right w:val="none" w:sz="0" w:space="0" w:color="auto"/>
      </w:divBdr>
    </w:div>
    <w:div w:id="836923622">
      <w:bodyDiv w:val="1"/>
      <w:marLeft w:val="0"/>
      <w:marRight w:val="0"/>
      <w:marTop w:val="0"/>
      <w:marBottom w:val="0"/>
      <w:divBdr>
        <w:top w:val="none" w:sz="0" w:space="0" w:color="auto"/>
        <w:left w:val="none" w:sz="0" w:space="0" w:color="auto"/>
        <w:bottom w:val="none" w:sz="0" w:space="0" w:color="auto"/>
        <w:right w:val="none" w:sz="0" w:space="0" w:color="auto"/>
      </w:divBdr>
    </w:div>
    <w:div w:id="852570307">
      <w:bodyDiv w:val="1"/>
      <w:marLeft w:val="0"/>
      <w:marRight w:val="0"/>
      <w:marTop w:val="0"/>
      <w:marBottom w:val="0"/>
      <w:divBdr>
        <w:top w:val="none" w:sz="0" w:space="0" w:color="auto"/>
        <w:left w:val="none" w:sz="0" w:space="0" w:color="auto"/>
        <w:bottom w:val="none" w:sz="0" w:space="0" w:color="auto"/>
        <w:right w:val="none" w:sz="0" w:space="0" w:color="auto"/>
      </w:divBdr>
    </w:div>
    <w:div w:id="876550045">
      <w:bodyDiv w:val="1"/>
      <w:marLeft w:val="0"/>
      <w:marRight w:val="0"/>
      <w:marTop w:val="0"/>
      <w:marBottom w:val="0"/>
      <w:divBdr>
        <w:top w:val="none" w:sz="0" w:space="0" w:color="auto"/>
        <w:left w:val="none" w:sz="0" w:space="0" w:color="auto"/>
        <w:bottom w:val="none" w:sz="0" w:space="0" w:color="auto"/>
        <w:right w:val="none" w:sz="0" w:space="0" w:color="auto"/>
      </w:divBdr>
    </w:div>
    <w:div w:id="959342230">
      <w:bodyDiv w:val="1"/>
      <w:marLeft w:val="0"/>
      <w:marRight w:val="0"/>
      <w:marTop w:val="0"/>
      <w:marBottom w:val="0"/>
      <w:divBdr>
        <w:top w:val="none" w:sz="0" w:space="0" w:color="auto"/>
        <w:left w:val="none" w:sz="0" w:space="0" w:color="auto"/>
        <w:bottom w:val="none" w:sz="0" w:space="0" w:color="auto"/>
        <w:right w:val="none" w:sz="0" w:space="0" w:color="auto"/>
      </w:divBdr>
    </w:div>
    <w:div w:id="1129661610">
      <w:bodyDiv w:val="1"/>
      <w:marLeft w:val="0"/>
      <w:marRight w:val="0"/>
      <w:marTop w:val="0"/>
      <w:marBottom w:val="0"/>
      <w:divBdr>
        <w:top w:val="none" w:sz="0" w:space="0" w:color="auto"/>
        <w:left w:val="none" w:sz="0" w:space="0" w:color="auto"/>
        <w:bottom w:val="none" w:sz="0" w:space="0" w:color="auto"/>
        <w:right w:val="none" w:sz="0" w:space="0" w:color="auto"/>
      </w:divBdr>
    </w:div>
    <w:div w:id="1152523759">
      <w:bodyDiv w:val="1"/>
      <w:marLeft w:val="0"/>
      <w:marRight w:val="0"/>
      <w:marTop w:val="0"/>
      <w:marBottom w:val="0"/>
      <w:divBdr>
        <w:top w:val="none" w:sz="0" w:space="0" w:color="auto"/>
        <w:left w:val="none" w:sz="0" w:space="0" w:color="auto"/>
        <w:bottom w:val="none" w:sz="0" w:space="0" w:color="auto"/>
        <w:right w:val="none" w:sz="0" w:space="0" w:color="auto"/>
      </w:divBdr>
    </w:div>
    <w:div w:id="1301617063">
      <w:bodyDiv w:val="1"/>
      <w:marLeft w:val="0"/>
      <w:marRight w:val="0"/>
      <w:marTop w:val="0"/>
      <w:marBottom w:val="0"/>
      <w:divBdr>
        <w:top w:val="none" w:sz="0" w:space="0" w:color="auto"/>
        <w:left w:val="none" w:sz="0" w:space="0" w:color="auto"/>
        <w:bottom w:val="none" w:sz="0" w:space="0" w:color="auto"/>
        <w:right w:val="none" w:sz="0" w:space="0" w:color="auto"/>
      </w:divBdr>
    </w:div>
    <w:div w:id="1429352936">
      <w:bodyDiv w:val="1"/>
      <w:marLeft w:val="0"/>
      <w:marRight w:val="0"/>
      <w:marTop w:val="0"/>
      <w:marBottom w:val="0"/>
      <w:divBdr>
        <w:top w:val="none" w:sz="0" w:space="0" w:color="auto"/>
        <w:left w:val="none" w:sz="0" w:space="0" w:color="auto"/>
        <w:bottom w:val="none" w:sz="0" w:space="0" w:color="auto"/>
        <w:right w:val="none" w:sz="0" w:space="0" w:color="auto"/>
      </w:divBdr>
    </w:div>
    <w:div w:id="1571188224">
      <w:bodyDiv w:val="1"/>
      <w:marLeft w:val="0"/>
      <w:marRight w:val="0"/>
      <w:marTop w:val="0"/>
      <w:marBottom w:val="0"/>
      <w:divBdr>
        <w:top w:val="none" w:sz="0" w:space="0" w:color="auto"/>
        <w:left w:val="none" w:sz="0" w:space="0" w:color="auto"/>
        <w:bottom w:val="none" w:sz="0" w:space="0" w:color="auto"/>
        <w:right w:val="none" w:sz="0" w:space="0" w:color="auto"/>
      </w:divBdr>
    </w:div>
    <w:div w:id="1760566516">
      <w:bodyDiv w:val="1"/>
      <w:marLeft w:val="0"/>
      <w:marRight w:val="0"/>
      <w:marTop w:val="0"/>
      <w:marBottom w:val="0"/>
      <w:divBdr>
        <w:top w:val="none" w:sz="0" w:space="0" w:color="auto"/>
        <w:left w:val="none" w:sz="0" w:space="0" w:color="auto"/>
        <w:bottom w:val="none" w:sz="0" w:space="0" w:color="auto"/>
        <w:right w:val="none" w:sz="0" w:space="0" w:color="auto"/>
      </w:divBdr>
    </w:div>
    <w:div w:id="1830635446">
      <w:bodyDiv w:val="1"/>
      <w:marLeft w:val="0"/>
      <w:marRight w:val="0"/>
      <w:marTop w:val="0"/>
      <w:marBottom w:val="0"/>
      <w:divBdr>
        <w:top w:val="none" w:sz="0" w:space="0" w:color="auto"/>
        <w:left w:val="none" w:sz="0" w:space="0" w:color="auto"/>
        <w:bottom w:val="none" w:sz="0" w:space="0" w:color="auto"/>
        <w:right w:val="none" w:sz="0" w:space="0" w:color="auto"/>
      </w:divBdr>
    </w:div>
    <w:div w:id="20108619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er.gov.au/markets/reports-and-data/accu-project-and-contract-register"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s://cer.gov.au/markets/reports-and-data/guarantee-origin-register" TargetMode="External"/><Relationship Id="rId17" Type="http://schemas.openxmlformats.org/officeDocument/2006/relationships/hyperlink" Target="https://digital.atlas.gov.a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data.cer.gov.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er.gov.au/markets/reports-and-data/biodiversity-market-register"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cer.gov.au/schemes/australian-carbon-credit-unit-scheme/managing-risk-and-integrity-accu-scheme" TargetMode="External"/><Relationship Id="rId23" Type="http://schemas.openxmlformats.org/officeDocument/2006/relationships/image" Target="media/image5.emf"/><Relationship Id="rId10" Type="http://schemas.openxmlformats.org/officeDocument/2006/relationships/hyperlink" Target="https://data.cer.gov.au/"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cer.gov.au/markets/reports-and-data/accu-project-and-contract-register" TargetMode="External"/><Relationship Id="rId14" Type="http://schemas.openxmlformats.org/officeDocument/2006/relationships/hyperlink" Target="https://cer.gov.au/markets/reports-and-data/quarterly-carbon-market-reports" TargetMode="External"/><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CER - 2022 theme">
  <a:themeElements>
    <a:clrScheme name="CER 2022">
      <a:dk1>
        <a:sysClr val="windowText" lastClr="000000"/>
      </a:dk1>
      <a:lt1>
        <a:sysClr val="window" lastClr="FFFFFF"/>
      </a:lt1>
      <a:dk2>
        <a:srgbClr val="454743"/>
      </a:dk2>
      <a:lt2>
        <a:srgbClr val="E8E8E8"/>
      </a:lt2>
      <a:accent1>
        <a:srgbClr val="9FB76F"/>
      </a:accent1>
      <a:accent2>
        <a:srgbClr val="FCBA5C"/>
      </a:accent2>
      <a:accent3>
        <a:srgbClr val="006C93"/>
      </a:accent3>
      <a:accent4>
        <a:srgbClr val="4FC2CC"/>
      </a:accent4>
      <a:accent5>
        <a:srgbClr val="C34D33"/>
      </a:accent5>
      <a:accent6>
        <a:srgbClr val="969696"/>
      </a:accent6>
      <a:hlink>
        <a:srgbClr val="00516E"/>
      </a:hlink>
      <a:folHlink>
        <a:srgbClr val="747474"/>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CER-updated fonts and colours" id="{D0ED4916-A0D3-4FB3-9E63-AD9D1DD4368E}" vid="{A1269B48-6600-4777-8E01-42A1278B1AA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3E80722-374A-41C4-B78A-52E1CB9E1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3295</Words>
  <Characters>17531</Characters>
  <Application>Microsoft Office Word</Application>
  <DocSecurity>0</DocSecurity>
  <Lines>307</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20607</CharactersWithSpaces>
  <SharedDoc>false</SharedDoc>
  <HLinks>
    <vt:vector size="144" baseType="variant">
      <vt:variant>
        <vt:i4>5308501</vt:i4>
      </vt:variant>
      <vt:variant>
        <vt:i4>33</vt:i4>
      </vt:variant>
      <vt:variant>
        <vt:i4>0</vt:i4>
      </vt:variant>
      <vt:variant>
        <vt:i4>5</vt:i4>
      </vt:variant>
      <vt:variant>
        <vt:lpwstr>https://digital.atlas.gov.au/</vt:lpwstr>
      </vt:variant>
      <vt:variant>
        <vt:lpwstr/>
      </vt:variant>
      <vt:variant>
        <vt:i4>6946865</vt:i4>
      </vt:variant>
      <vt:variant>
        <vt:i4>30</vt:i4>
      </vt:variant>
      <vt:variant>
        <vt:i4>0</vt:i4>
      </vt:variant>
      <vt:variant>
        <vt:i4>5</vt:i4>
      </vt:variant>
      <vt:variant>
        <vt:lpwstr>http://www.data.cer.gov.au/</vt:lpwstr>
      </vt:variant>
      <vt:variant>
        <vt:lpwstr/>
      </vt:variant>
      <vt:variant>
        <vt:i4>7667792</vt:i4>
      </vt:variant>
      <vt:variant>
        <vt:i4>27</vt:i4>
      </vt:variant>
      <vt:variant>
        <vt:i4>0</vt:i4>
      </vt:variant>
      <vt:variant>
        <vt:i4>5</vt:i4>
      </vt:variant>
      <vt:variant>
        <vt:lpwstr/>
      </vt:variant>
      <vt:variant>
        <vt:lpwstr>_Attachment_C_–</vt:lpwstr>
      </vt:variant>
      <vt:variant>
        <vt:i4>3145760</vt:i4>
      </vt:variant>
      <vt:variant>
        <vt:i4>24</vt:i4>
      </vt:variant>
      <vt:variant>
        <vt:i4>0</vt:i4>
      </vt:variant>
      <vt:variant>
        <vt:i4>5</vt:i4>
      </vt:variant>
      <vt:variant>
        <vt:lpwstr>https://cer.gov.au/schemes/australian-carbon-credit-unit-scheme/managing-risk-and-integrity-accu-scheme</vt:lpwstr>
      </vt:variant>
      <vt:variant>
        <vt:lpwstr>transparency-changes-for-the-accu-scheme</vt:lpwstr>
      </vt:variant>
      <vt:variant>
        <vt:i4>3735677</vt:i4>
      </vt:variant>
      <vt:variant>
        <vt:i4>21</vt:i4>
      </vt:variant>
      <vt:variant>
        <vt:i4>0</vt:i4>
      </vt:variant>
      <vt:variant>
        <vt:i4>5</vt:i4>
      </vt:variant>
      <vt:variant>
        <vt:lpwstr>https://cer.gov.au/markets/reports-and-data/quarterly-carbon-market-reports</vt:lpwstr>
      </vt:variant>
      <vt:variant>
        <vt:lpwstr/>
      </vt:variant>
      <vt:variant>
        <vt:i4>7864440</vt:i4>
      </vt:variant>
      <vt:variant>
        <vt:i4>18</vt:i4>
      </vt:variant>
      <vt:variant>
        <vt:i4>0</vt:i4>
      </vt:variant>
      <vt:variant>
        <vt:i4>5</vt:i4>
      </vt:variant>
      <vt:variant>
        <vt:lpwstr>https://cer.gov.au/markets/reports-and-data/accu-project-and-contract-register</vt:lpwstr>
      </vt:variant>
      <vt:variant>
        <vt:lpwstr/>
      </vt:variant>
      <vt:variant>
        <vt:i4>7667793</vt:i4>
      </vt:variant>
      <vt:variant>
        <vt:i4>15</vt:i4>
      </vt:variant>
      <vt:variant>
        <vt:i4>0</vt:i4>
      </vt:variant>
      <vt:variant>
        <vt:i4>5</vt:i4>
      </vt:variant>
      <vt:variant>
        <vt:lpwstr/>
      </vt:variant>
      <vt:variant>
        <vt:lpwstr>_Attachment_B_–</vt:lpwstr>
      </vt:variant>
      <vt:variant>
        <vt:i4>7667794</vt:i4>
      </vt:variant>
      <vt:variant>
        <vt:i4>12</vt:i4>
      </vt:variant>
      <vt:variant>
        <vt:i4>0</vt:i4>
      </vt:variant>
      <vt:variant>
        <vt:i4>5</vt:i4>
      </vt:variant>
      <vt:variant>
        <vt:lpwstr/>
      </vt:variant>
      <vt:variant>
        <vt:lpwstr>_Attachment_A_–</vt:lpwstr>
      </vt:variant>
      <vt:variant>
        <vt:i4>458755</vt:i4>
      </vt:variant>
      <vt:variant>
        <vt:i4>9</vt:i4>
      </vt:variant>
      <vt:variant>
        <vt:i4>0</vt:i4>
      </vt:variant>
      <vt:variant>
        <vt:i4>5</vt:i4>
      </vt:variant>
      <vt:variant>
        <vt:lpwstr>https://cer.gov.au/markets/reports-and-data/guarantee-origin-register</vt:lpwstr>
      </vt:variant>
      <vt:variant>
        <vt:lpwstr/>
      </vt:variant>
      <vt:variant>
        <vt:i4>1703961</vt:i4>
      </vt:variant>
      <vt:variant>
        <vt:i4>6</vt:i4>
      </vt:variant>
      <vt:variant>
        <vt:i4>0</vt:i4>
      </vt:variant>
      <vt:variant>
        <vt:i4>5</vt:i4>
      </vt:variant>
      <vt:variant>
        <vt:lpwstr>https://cer.gov.au/markets/reports-and-data/biodiversity-market-register</vt:lpwstr>
      </vt:variant>
      <vt:variant>
        <vt:lpwstr/>
      </vt:variant>
      <vt:variant>
        <vt:i4>6225921</vt:i4>
      </vt:variant>
      <vt:variant>
        <vt:i4>3</vt:i4>
      </vt:variant>
      <vt:variant>
        <vt:i4>0</vt:i4>
      </vt:variant>
      <vt:variant>
        <vt:i4>5</vt:i4>
      </vt:variant>
      <vt:variant>
        <vt:lpwstr>https://data.cer.gov.au/</vt:lpwstr>
      </vt:variant>
      <vt:variant>
        <vt:lpwstr/>
      </vt:variant>
      <vt:variant>
        <vt:i4>7864440</vt:i4>
      </vt:variant>
      <vt:variant>
        <vt:i4>0</vt:i4>
      </vt:variant>
      <vt:variant>
        <vt:i4>0</vt:i4>
      </vt:variant>
      <vt:variant>
        <vt:i4>5</vt:i4>
      </vt:variant>
      <vt:variant>
        <vt:lpwstr>https://cer.gov.au/markets/reports-and-data/accu-project-and-contract-register</vt:lpwstr>
      </vt:variant>
      <vt:variant>
        <vt:lpwstr/>
      </vt:variant>
      <vt:variant>
        <vt:i4>5308501</vt:i4>
      </vt:variant>
      <vt:variant>
        <vt:i4>18</vt:i4>
      </vt:variant>
      <vt:variant>
        <vt:i4>0</vt:i4>
      </vt:variant>
      <vt:variant>
        <vt:i4>5</vt:i4>
      </vt:variant>
      <vt:variant>
        <vt:lpwstr>https://digital.atlas.gov.au/</vt:lpwstr>
      </vt:variant>
      <vt:variant>
        <vt:lpwstr/>
      </vt:variant>
      <vt:variant>
        <vt:i4>3145760</vt:i4>
      </vt:variant>
      <vt:variant>
        <vt:i4>15</vt:i4>
      </vt:variant>
      <vt:variant>
        <vt:i4>0</vt:i4>
      </vt:variant>
      <vt:variant>
        <vt:i4>5</vt:i4>
      </vt:variant>
      <vt:variant>
        <vt:lpwstr>https://cer.gov.au/schemes/australian-carbon-credit-unit-scheme/managing-risk-and-integrity-accu-scheme</vt:lpwstr>
      </vt:variant>
      <vt:variant>
        <vt:lpwstr>transparency-changes-for-the-accu-scheme</vt:lpwstr>
      </vt:variant>
      <vt:variant>
        <vt:i4>3735677</vt:i4>
      </vt:variant>
      <vt:variant>
        <vt:i4>12</vt:i4>
      </vt:variant>
      <vt:variant>
        <vt:i4>0</vt:i4>
      </vt:variant>
      <vt:variant>
        <vt:i4>5</vt:i4>
      </vt:variant>
      <vt:variant>
        <vt:lpwstr>https://cer.gov.au/markets/reports-and-data/quarterly-carbon-market-reports</vt:lpwstr>
      </vt:variant>
      <vt:variant>
        <vt:lpwstr/>
      </vt:variant>
      <vt:variant>
        <vt:i4>7864440</vt:i4>
      </vt:variant>
      <vt:variant>
        <vt:i4>9</vt:i4>
      </vt:variant>
      <vt:variant>
        <vt:i4>0</vt:i4>
      </vt:variant>
      <vt:variant>
        <vt:i4>5</vt:i4>
      </vt:variant>
      <vt:variant>
        <vt:lpwstr>https://cer.gov.au/markets/reports-and-data/accu-project-and-contract-register</vt:lpwstr>
      </vt:variant>
      <vt:variant>
        <vt:lpwstr/>
      </vt:variant>
      <vt:variant>
        <vt:i4>458755</vt:i4>
      </vt:variant>
      <vt:variant>
        <vt:i4>6</vt:i4>
      </vt:variant>
      <vt:variant>
        <vt:i4>0</vt:i4>
      </vt:variant>
      <vt:variant>
        <vt:i4>5</vt:i4>
      </vt:variant>
      <vt:variant>
        <vt:lpwstr>https://cer.gov.au/markets/reports-and-data/guarantee-origin-register</vt:lpwstr>
      </vt:variant>
      <vt:variant>
        <vt:lpwstr/>
      </vt:variant>
      <vt:variant>
        <vt:i4>1703961</vt:i4>
      </vt:variant>
      <vt:variant>
        <vt:i4>3</vt:i4>
      </vt:variant>
      <vt:variant>
        <vt:i4>0</vt:i4>
      </vt:variant>
      <vt:variant>
        <vt:i4>5</vt:i4>
      </vt:variant>
      <vt:variant>
        <vt:lpwstr>https://cer.gov.au/markets/reports-and-data/biodiversity-market-register</vt:lpwstr>
      </vt:variant>
      <vt:variant>
        <vt:lpwstr/>
      </vt:variant>
      <vt:variant>
        <vt:i4>7864440</vt:i4>
      </vt:variant>
      <vt:variant>
        <vt:i4>0</vt:i4>
      </vt:variant>
      <vt:variant>
        <vt:i4>0</vt:i4>
      </vt:variant>
      <vt:variant>
        <vt:i4>5</vt:i4>
      </vt:variant>
      <vt:variant>
        <vt:lpwstr>https://cer.gov.au/markets/reports-and-data/accu-project-and-contract-register</vt:lpwstr>
      </vt:variant>
      <vt:variant>
        <vt:lpwstr/>
      </vt:variant>
      <vt:variant>
        <vt:i4>1376315</vt:i4>
      </vt:variant>
      <vt:variant>
        <vt:i4>12</vt:i4>
      </vt:variant>
      <vt:variant>
        <vt:i4>0</vt:i4>
      </vt:variant>
      <vt:variant>
        <vt:i4>5</vt:i4>
      </vt:variant>
      <vt:variant>
        <vt:lpwstr>mailto:Mark.Gilbert@cer.gov.au</vt:lpwstr>
      </vt:variant>
      <vt:variant>
        <vt:lpwstr/>
      </vt:variant>
      <vt:variant>
        <vt:i4>1376315</vt:i4>
      </vt:variant>
      <vt:variant>
        <vt:i4>9</vt:i4>
      </vt:variant>
      <vt:variant>
        <vt:i4>0</vt:i4>
      </vt:variant>
      <vt:variant>
        <vt:i4>5</vt:i4>
      </vt:variant>
      <vt:variant>
        <vt:lpwstr>mailto:Mark.Gilbert@cer.gov.au</vt:lpwstr>
      </vt:variant>
      <vt:variant>
        <vt:lpwstr/>
      </vt:variant>
      <vt:variant>
        <vt:i4>7864396</vt:i4>
      </vt:variant>
      <vt:variant>
        <vt:i4>6</vt:i4>
      </vt:variant>
      <vt:variant>
        <vt:i4>0</vt:i4>
      </vt:variant>
      <vt:variant>
        <vt:i4>5</vt:i4>
      </vt:variant>
      <vt:variant>
        <vt:lpwstr>mailto:Dean.Smeulders@cer.gov.au</vt:lpwstr>
      </vt:variant>
      <vt:variant>
        <vt:lpwstr/>
      </vt:variant>
      <vt:variant>
        <vt:i4>1900581</vt:i4>
      </vt:variant>
      <vt:variant>
        <vt:i4>3</vt:i4>
      </vt:variant>
      <vt:variant>
        <vt:i4>0</vt:i4>
      </vt:variant>
      <vt:variant>
        <vt:i4>5</vt:i4>
      </vt:variant>
      <vt:variant>
        <vt:lpwstr>mailto:Kate.Fenwick@cer.gov.au</vt:lpwstr>
      </vt:variant>
      <vt:variant>
        <vt:lpwstr/>
      </vt:variant>
      <vt:variant>
        <vt:i4>5374069</vt:i4>
      </vt:variant>
      <vt:variant>
        <vt:i4>0</vt:i4>
      </vt:variant>
      <vt:variant>
        <vt:i4>0</vt:i4>
      </vt:variant>
      <vt:variant>
        <vt:i4>5</vt:i4>
      </vt:variant>
      <vt:variant>
        <vt:lpwstr>mailto:Gabrielle.Meiklejohn@cer.gov.au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paper: Improvements to the Australian Carbon Credit Unit (ACCU) Scheme project and contract register</dc:title>
  <dc:subject/>
  <dc:creator/>
  <cp:keywords/>
  <cp:lastModifiedBy/>
  <cp:revision>1</cp:revision>
  <dcterms:created xsi:type="dcterms:W3CDTF">2025-11-14T04:02:00Z</dcterms:created>
  <dcterms:modified xsi:type="dcterms:W3CDTF">2025-11-14T04:19:00Z</dcterms:modified>
</cp:coreProperties>
</file>