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FAC6" w14:textId="04DE6C17" w:rsidR="005E12C9" w:rsidRDefault="00606FD6" w:rsidP="00111A1B">
      <w:pPr>
        <w:pStyle w:val="Heading1"/>
      </w:pPr>
      <w:r>
        <w:t>Consultation paper:</w:t>
      </w:r>
      <w:r w:rsidR="00382550">
        <w:t xml:space="preserve"> Hydrogen Production Tax Incentive </w:t>
      </w:r>
      <w:r>
        <w:t xml:space="preserve">capacity equivalence </w:t>
      </w:r>
      <w:r w:rsidR="00F22A55">
        <w:t xml:space="preserve">legislative instrument </w:t>
      </w:r>
    </w:p>
    <w:p w14:paraId="22815E9D" w14:textId="709EC052" w:rsidR="00797AE7" w:rsidRPr="00797AE7" w:rsidRDefault="000F57F1">
      <w:pPr>
        <w:spacing w:after="0"/>
        <w:rPr>
          <w:b/>
          <w:bCs/>
        </w:rPr>
      </w:pPr>
      <w:r w:rsidRPr="00573B8F">
        <w:rPr>
          <w:b/>
          <w:bCs/>
        </w:rPr>
        <w:t xml:space="preserve"> 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797AE7" w14:paraId="6612D642" w14:textId="77777777" w:rsidTr="008242F1">
        <w:tc>
          <w:tcPr>
            <w:tcW w:w="5000" w:type="pct"/>
          </w:tcPr>
          <w:p w14:paraId="5817805B" w14:textId="77777777" w:rsidR="00797AE7" w:rsidRPr="0091199E" w:rsidRDefault="00797AE7" w:rsidP="008242F1">
            <w:pPr>
              <w:pStyle w:val="Heading4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F</w:t>
            </w:r>
            <w:r w:rsidRPr="0091199E">
              <w:rPr>
                <w:b w:val="0"/>
                <w:bCs/>
                <w:sz w:val="22"/>
                <w:szCs w:val="22"/>
              </w:rPr>
              <w:t>eedback</w:t>
            </w:r>
            <w:r w:rsidRPr="0091199E">
              <w:rPr>
                <w:b w:val="0"/>
                <w:sz w:val="22"/>
                <w:szCs w:val="22"/>
              </w:rPr>
              <w:t xml:space="preserve"> </w:t>
            </w:r>
            <w:r w:rsidRPr="0091199E">
              <w:rPr>
                <w:b w:val="0"/>
                <w:bCs/>
                <w:sz w:val="22"/>
                <w:szCs w:val="22"/>
              </w:rPr>
              <w:t xml:space="preserve">received </w:t>
            </w:r>
            <w:r w:rsidRPr="00A90A12">
              <w:rPr>
                <w:b w:val="0"/>
                <w:bCs/>
                <w:sz w:val="22"/>
                <w:szCs w:val="22"/>
              </w:rPr>
              <w:t xml:space="preserve">on the proposed legislative instrument </w:t>
            </w:r>
            <w:r w:rsidRPr="0091199E">
              <w:rPr>
                <w:b w:val="0"/>
                <w:bCs/>
                <w:sz w:val="22"/>
                <w:szCs w:val="22"/>
              </w:rPr>
              <w:t xml:space="preserve">through this consultation will assist the CER in evaluating the proposed </w:t>
            </w:r>
            <w:r>
              <w:rPr>
                <w:b w:val="0"/>
                <w:bCs/>
                <w:sz w:val="22"/>
                <w:szCs w:val="22"/>
              </w:rPr>
              <w:t>approach for assessing equivalency</w:t>
            </w:r>
            <w:r w:rsidRPr="0091199E">
              <w:rPr>
                <w:b w:val="0"/>
                <w:bCs/>
                <w:sz w:val="22"/>
                <w:szCs w:val="22"/>
              </w:rPr>
              <w:t>, identifying implementation issues and informing the final design of the legislative instrument.</w:t>
            </w:r>
          </w:p>
          <w:p w14:paraId="37698744" w14:textId="77777777" w:rsidR="00797AE7" w:rsidRDefault="00797AE7" w:rsidP="008242F1">
            <w:pPr>
              <w:spacing w:after="120"/>
            </w:pPr>
            <w:r>
              <w:t xml:space="preserve">Submissions are invited on the questions outlined in this paper and may be submitted to </w:t>
            </w:r>
            <w:hyperlink r:id="rId9" w:history="1">
              <w:r w:rsidRPr="00435D1B">
                <w:rPr>
                  <w:rStyle w:val="Hyperlink"/>
                  <w:rFonts w:asciiTheme="minorHAnsi" w:hAnsiTheme="minorHAnsi"/>
                </w:rPr>
                <w:t>PGO@cer.gov.au</w:t>
              </w:r>
            </w:hyperlink>
            <w:r>
              <w:t>.</w:t>
            </w:r>
            <w:r w:rsidRPr="00435D1B">
              <w:t xml:space="preserve"> </w:t>
            </w:r>
          </w:p>
          <w:p w14:paraId="18A3FC4D" w14:textId="32EA8643" w:rsidR="00665F02" w:rsidRPr="00C44E16" w:rsidRDefault="00665F02" w:rsidP="008242F1">
            <w:pPr>
              <w:spacing w:after="120"/>
            </w:pPr>
            <w:r>
              <w:t xml:space="preserve">Ensure that you complete the coversheet detailed on the </w:t>
            </w:r>
            <w:hyperlink r:id="rId10" w:history="1">
              <w:r w:rsidRPr="00555FBE">
                <w:rPr>
                  <w:rStyle w:val="Hyperlink"/>
                  <w:rFonts w:asciiTheme="minorHAnsi" w:hAnsiTheme="minorHAnsi"/>
                </w:rPr>
                <w:t>consultation webpage</w:t>
              </w:r>
            </w:hyperlink>
            <w:r w:rsidR="00A34EF3">
              <w:rPr>
                <w:rStyle w:val="FootnoteReference"/>
              </w:rPr>
              <w:footnoteReference w:id="1"/>
            </w:r>
            <w:r>
              <w:t xml:space="preserve"> and include this when emailing submissions.</w:t>
            </w:r>
          </w:p>
        </w:tc>
      </w:tr>
    </w:tbl>
    <w:p w14:paraId="27A6F069" w14:textId="76E1F20B" w:rsidR="00975F2E" w:rsidRDefault="00975F2E" w:rsidP="00B664D6">
      <w:pPr>
        <w:pStyle w:val="Heading2"/>
      </w:pPr>
      <w:r>
        <w:t>About this consultation</w:t>
      </w:r>
    </w:p>
    <w:p w14:paraId="1CF05573" w14:textId="19561896" w:rsidR="001A6D29" w:rsidRPr="001A6D29" w:rsidRDefault="2A681140" w:rsidP="001A6D29">
      <w:r>
        <w:t xml:space="preserve">The Hydrogen Production Tax Incentive (HPTI) and the Product Guarantee of Origin (PGO) </w:t>
      </w:r>
      <w:r w:rsidR="472DE11E">
        <w:t>scheme</w:t>
      </w:r>
      <w:r>
        <w:t xml:space="preserve"> work together to support Australia's hydrogen industry. </w:t>
      </w:r>
      <w:r w:rsidR="459988DA">
        <w:t xml:space="preserve">The </w:t>
      </w:r>
      <w:r w:rsidR="484F2598">
        <w:t>HPTI</w:t>
      </w:r>
      <w:r w:rsidR="0C83F3F3">
        <w:t xml:space="preserve">, established under Division 421 of the </w:t>
      </w:r>
      <w:hyperlink r:id="rId11" w:history="1">
        <w:r w:rsidR="00366D03" w:rsidRPr="00E3751D">
          <w:rPr>
            <w:rStyle w:val="Hyperlink"/>
            <w:rFonts w:asciiTheme="minorHAnsi" w:hAnsiTheme="minorHAnsi"/>
            <w:i/>
            <w:iCs/>
          </w:rPr>
          <w:t>Income Tax Assessment Act 1997</w:t>
        </w:r>
      </w:hyperlink>
      <w:r w:rsidR="00366D03">
        <w:rPr>
          <w:rStyle w:val="FootnoteReference"/>
        </w:rPr>
        <w:footnoteReference w:id="2"/>
      </w:r>
      <w:r w:rsidR="00366D03">
        <w:t xml:space="preserve"> (the ITA Act)</w:t>
      </w:r>
      <w:r w:rsidR="04A3D62B">
        <w:t>,</w:t>
      </w:r>
      <w:r w:rsidR="0C83F3F3">
        <w:t xml:space="preserve"> </w:t>
      </w:r>
      <w:r w:rsidR="7D6BBFDE">
        <w:t xml:space="preserve">helps to address </w:t>
      </w:r>
      <w:r w:rsidR="5BDCB15A">
        <w:t>market</w:t>
      </w:r>
      <w:r w:rsidR="5EA146E5">
        <w:t xml:space="preserve"> </w:t>
      </w:r>
      <w:r w:rsidR="0A558FBA">
        <w:t xml:space="preserve">barriers </w:t>
      </w:r>
      <w:r w:rsidR="5CC2C95F">
        <w:t xml:space="preserve">to the deployment of commercial-scale </w:t>
      </w:r>
      <w:r w:rsidR="6D783FD0">
        <w:t xml:space="preserve">renewable </w:t>
      </w:r>
      <w:r w:rsidR="5CC2C95F">
        <w:t xml:space="preserve">hydrogen production projects </w:t>
      </w:r>
      <w:r w:rsidR="0A558FBA">
        <w:t xml:space="preserve">at this </w:t>
      </w:r>
      <w:r w:rsidR="0130AEEE">
        <w:t xml:space="preserve">early stage </w:t>
      </w:r>
      <w:r w:rsidR="0A558FBA">
        <w:t xml:space="preserve">in the </w:t>
      </w:r>
      <w:r w:rsidR="0130AEEE">
        <w:t>industry</w:t>
      </w:r>
      <w:r w:rsidR="0A558FBA">
        <w:t>’s</w:t>
      </w:r>
      <w:r w:rsidR="0130AEEE">
        <w:t xml:space="preserve"> development. T</w:t>
      </w:r>
      <w:r>
        <w:t xml:space="preserve">he PGO framework provides the certification and emissions accounting arrangements that underpin </w:t>
      </w:r>
      <w:r w:rsidR="7E33525F">
        <w:t>HPT</w:t>
      </w:r>
      <w:r w:rsidR="06C0708A">
        <w:t xml:space="preserve">I tax offset </w:t>
      </w:r>
      <w:r>
        <w:t>eligibility.</w:t>
      </w:r>
      <w:r w:rsidR="648CB554">
        <w:t xml:space="preserve"> Further </w:t>
      </w:r>
      <w:hyperlink w:anchor="_Background" w:history="1">
        <w:r w:rsidR="648CB554" w:rsidRPr="0047126F">
          <w:rPr>
            <w:rStyle w:val="Hyperlink"/>
            <w:rFonts w:asciiTheme="minorHAnsi" w:hAnsiTheme="minorHAnsi"/>
          </w:rPr>
          <w:t xml:space="preserve">background </w:t>
        </w:r>
        <w:r w:rsidR="0047126F" w:rsidRPr="0047126F">
          <w:rPr>
            <w:rStyle w:val="Hyperlink"/>
            <w:rFonts w:asciiTheme="minorHAnsi" w:hAnsiTheme="minorHAnsi"/>
          </w:rPr>
          <w:t>information</w:t>
        </w:r>
      </w:hyperlink>
      <w:r w:rsidR="0047126F">
        <w:t xml:space="preserve"> </w:t>
      </w:r>
      <w:r w:rsidR="648CB554">
        <w:t xml:space="preserve">is provided at the end of this document. </w:t>
      </w:r>
    </w:p>
    <w:p w14:paraId="5D47F5B8" w14:textId="7553128B" w:rsidR="000D1860" w:rsidRDefault="00437316" w:rsidP="00C4494C">
      <w:r>
        <w:t>H</w:t>
      </w:r>
      <w:r w:rsidR="001A6D29" w:rsidRPr="001A6D29">
        <w:t>ydrogen producers seeking to access the</w:t>
      </w:r>
      <w:r w:rsidR="00782000">
        <w:t xml:space="preserve"> HPTI</w:t>
      </w:r>
      <w:r w:rsidR="001A6D29" w:rsidRPr="001A6D29">
        <w:t xml:space="preserve"> </w:t>
      </w:r>
      <w:r w:rsidR="00000FDC">
        <w:t xml:space="preserve">tax offset </w:t>
      </w:r>
      <w:r w:rsidR="00557120">
        <w:t xml:space="preserve">are required to </w:t>
      </w:r>
      <w:r w:rsidR="001A6D29" w:rsidRPr="001A6D29">
        <w:t xml:space="preserve">obtain certification from the Clean Energy Regulator (CER). </w:t>
      </w:r>
      <w:r w:rsidR="00FA3A81">
        <w:t>O</w:t>
      </w:r>
      <w:r w:rsidR="00FA3A81" w:rsidRPr="00497F0C">
        <w:t xml:space="preserve">ne of </w:t>
      </w:r>
      <w:r w:rsidR="00FA3A81">
        <w:t xml:space="preserve">the </w:t>
      </w:r>
      <w:r w:rsidR="00FA3A81" w:rsidRPr="00497F0C">
        <w:t>matters the CER must assess</w:t>
      </w:r>
      <w:r w:rsidR="00FA3A81" w:rsidRPr="001A6D29">
        <w:t xml:space="preserve"> </w:t>
      </w:r>
      <w:r w:rsidR="00FA3A81">
        <w:t xml:space="preserve">is </w:t>
      </w:r>
      <w:r w:rsidR="001A6D29" w:rsidRPr="001A6D29">
        <w:t xml:space="preserve">whether the relevant facility satisfies the capacity requirement set out in section 421-55(3)(b) of the </w:t>
      </w:r>
      <w:r w:rsidR="005229BE">
        <w:t xml:space="preserve">ITA Act </w:t>
      </w:r>
      <w:r w:rsidR="00EC6761">
        <w:t>i</w:t>
      </w:r>
      <w:r w:rsidR="00D57C85" w:rsidRPr="001A6D29">
        <w:t>n determining whether production is eligible for certification</w:t>
      </w:r>
      <w:r w:rsidR="001A6D29" w:rsidRPr="001A6D29">
        <w:t>.</w:t>
      </w:r>
    </w:p>
    <w:p w14:paraId="72054DE3" w14:textId="1757DC12" w:rsidR="00973FFE" w:rsidRDefault="004604B0" w:rsidP="00C4494C">
      <w:r>
        <w:t xml:space="preserve">A </w:t>
      </w:r>
      <w:r w:rsidR="00770C8B" w:rsidRPr="00770C8B">
        <w:t xml:space="preserve">facility </w:t>
      </w:r>
      <w:r>
        <w:t xml:space="preserve">is required </w:t>
      </w:r>
      <w:r w:rsidR="00622515">
        <w:t xml:space="preserve">to have </w:t>
      </w:r>
      <w:r w:rsidR="00770C8B" w:rsidRPr="00770C8B">
        <w:t>a capacity to produce hydrogen</w:t>
      </w:r>
      <w:r w:rsidR="00622515">
        <w:t xml:space="preserve"> </w:t>
      </w:r>
      <w:r w:rsidR="005A0429">
        <w:t>t</w:t>
      </w:r>
      <w:r w:rsidR="005A0429" w:rsidRPr="005A0429">
        <w:t>hat is at least equal to that of an electrolyser with a nameplate capacity of 10 megawatts</w:t>
      </w:r>
      <w:r w:rsidR="005A0429">
        <w:t>.</w:t>
      </w:r>
      <w:r w:rsidR="00B772FF">
        <w:t xml:space="preserve"> </w:t>
      </w:r>
      <w:r w:rsidR="00973FFE">
        <w:t xml:space="preserve">This minimum capacity </w:t>
      </w:r>
      <w:r w:rsidR="00460910">
        <w:t xml:space="preserve">requirement </w:t>
      </w:r>
      <w:r w:rsidR="00A37D78">
        <w:t>reflect</w:t>
      </w:r>
      <w:r w:rsidR="00151835">
        <w:t xml:space="preserve">s </w:t>
      </w:r>
      <w:r w:rsidR="00A37D78">
        <w:t xml:space="preserve">the Government’s </w:t>
      </w:r>
      <w:r w:rsidR="00151835">
        <w:t xml:space="preserve">policy to accelerate </w:t>
      </w:r>
      <w:r w:rsidR="005D7C53">
        <w:t xml:space="preserve">and scale </w:t>
      </w:r>
      <w:r w:rsidR="00A87003">
        <w:t xml:space="preserve">renewable </w:t>
      </w:r>
      <w:r w:rsidR="00151835">
        <w:t xml:space="preserve">hydrogen production. </w:t>
      </w:r>
      <w:r w:rsidR="00A37D78">
        <w:t>The</w:t>
      </w:r>
      <w:r w:rsidR="00151835">
        <w:t> </w:t>
      </w:r>
      <w:r w:rsidR="005D7C53">
        <w:t xml:space="preserve">capacity </w:t>
      </w:r>
      <w:r w:rsidR="00A37D78">
        <w:t xml:space="preserve">level </w:t>
      </w:r>
      <w:r w:rsidR="00973FFE">
        <w:t xml:space="preserve">was </w:t>
      </w:r>
      <w:r w:rsidR="00151835">
        <w:t xml:space="preserve">determined </w:t>
      </w:r>
      <w:r w:rsidR="00460910">
        <w:t xml:space="preserve">in consultation with industry. </w:t>
      </w:r>
    </w:p>
    <w:p w14:paraId="671D97BC" w14:textId="77777777" w:rsidR="0036433A" w:rsidRDefault="0036433A">
      <w:pPr>
        <w:spacing w:after="0"/>
      </w:pPr>
      <w:r>
        <w:br w:type="page"/>
      </w:r>
    </w:p>
    <w:p w14:paraId="52CA82D0" w14:textId="6616FA92" w:rsidR="00085381" w:rsidRDefault="00085381" w:rsidP="00C4494C">
      <w:r>
        <w:lastRenderedPageBreak/>
        <w:t>In addition to hydrogen production by electrolysis, the HPTI legislation anticipates alternative hydrogen production pathways.</w:t>
      </w:r>
      <w:r w:rsidR="00F44E67">
        <w:t xml:space="preserve"> </w:t>
      </w:r>
      <w:r w:rsidR="00C06686">
        <w:t>E</w:t>
      </w:r>
      <w:r w:rsidR="00F44E67">
        <w:t xml:space="preserve">ligible pathways to make claims for the HPTI tax offset </w:t>
      </w:r>
      <w:r w:rsidR="0016493C">
        <w:t xml:space="preserve">will </w:t>
      </w:r>
      <w:r w:rsidR="00F44E67">
        <w:t xml:space="preserve">adhere to the </w:t>
      </w:r>
      <w:hyperlink r:id="rId12" w:history="1">
        <w:r w:rsidR="00F44E67" w:rsidRPr="04E55C0A">
          <w:rPr>
            <w:rStyle w:val="Hyperlink"/>
            <w:rFonts w:asciiTheme="minorHAnsi" w:hAnsiTheme="minorHAnsi"/>
            <w:i/>
            <w:iCs/>
          </w:rPr>
          <w:t>Future Made in Australia (Guarantee of Origin) Legislation Amendment (Measures No. 1) Instrument 2026</w:t>
        </w:r>
      </w:hyperlink>
      <w:r w:rsidR="00A34EF3">
        <w:rPr>
          <w:rStyle w:val="FootnoteReference"/>
        </w:rPr>
        <w:footnoteReference w:id="3"/>
      </w:r>
      <w:r w:rsidR="00D709C7">
        <w:t xml:space="preserve"> and any other future amendments</w:t>
      </w:r>
      <w:r w:rsidR="00F44E67">
        <w:t xml:space="preserve">. The Department of Climate Change, Energy, the Environment and Water (the Department) oversees the policy of the GO Scheme. Visit the </w:t>
      </w:r>
      <w:r w:rsidR="00002772" w:rsidRPr="00A53415">
        <w:t>Department’s website</w:t>
      </w:r>
      <w:r w:rsidR="00F44E67">
        <w:t xml:space="preserve"> for more information about the methodology work program</w:t>
      </w:r>
      <w:r w:rsidR="00002772">
        <w:t xml:space="preserve"> for the </w:t>
      </w:r>
      <w:hyperlink r:id="rId13" w:history="1">
        <w:r w:rsidR="00002772" w:rsidRPr="00555FBE">
          <w:rPr>
            <w:rStyle w:val="Hyperlink"/>
            <w:rFonts w:asciiTheme="minorHAnsi" w:hAnsiTheme="minorHAnsi"/>
          </w:rPr>
          <w:t>GO Scheme</w:t>
        </w:r>
      </w:hyperlink>
      <w:r w:rsidR="00002772">
        <w:rPr>
          <w:rStyle w:val="FootnoteReference"/>
        </w:rPr>
        <w:footnoteReference w:id="4"/>
      </w:r>
      <w:r w:rsidR="00F44E67">
        <w:t>.</w:t>
      </w:r>
    </w:p>
    <w:p w14:paraId="04B63F8D" w14:textId="7AD8878C" w:rsidR="00D969BE" w:rsidRDefault="05818D26" w:rsidP="00C4494C">
      <w:r>
        <w:t xml:space="preserve">HPTI is not limited to hydrogen by electrolysis, but excludes hydrogen produced by coal gasification and steam reformation of natural </w:t>
      </w:r>
      <w:r w:rsidR="3456EA53">
        <w:t>gas per section 421-55(3)(c)(</w:t>
      </w:r>
      <w:proofErr w:type="spellStart"/>
      <w:r w:rsidR="3456EA53">
        <w:t>i</w:t>
      </w:r>
      <w:proofErr w:type="spellEnd"/>
      <w:r w:rsidR="3456EA53">
        <w:t xml:space="preserve">). </w:t>
      </w:r>
      <w:r>
        <w:t xml:space="preserve">As the GO scheme expands beyond the initial hydrogen by electrolysis pathway, other </w:t>
      </w:r>
      <w:r w:rsidR="529BFF0C">
        <w:t xml:space="preserve">renewable </w:t>
      </w:r>
      <w:r>
        <w:t>hydrogen pathways could also be eligible for HPTI.</w:t>
      </w:r>
    </w:p>
    <w:p w14:paraId="44D2EFCB" w14:textId="5FCC4103" w:rsidR="008F39FB" w:rsidRDefault="008F39FB" w:rsidP="00C4494C">
      <w:r w:rsidRPr="008F39FB">
        <w:t>Section 421-60 provides that the CER may, by legislative instrument, prescribe how capacity to produce hydrogen is determined and the circumstances in which a facility is taken to have a capacity equivalent to a hydrogen electrolyser with a nameplate capacity of 10 megawatts, for the purposes of HPTI certification</w:t>
      </w:r>
      <w:r w:rsidR="00266CE1">
        <w:t>.</w:t>
      </w:r>
    </w:p>
    <w:p w14:paraId="78B67626" w14:textId="39EDAC84" w:rsidR="00390BD0" w:rsidRDefault="00DC5512" w:rsidP="00C4494C">
      <w:r>
        <w:t xml:space="preserve">The </w:t>
      </w:r>
      <w:r w:rsidR="00E84762">
        <w:t xml:space="preserve">legislative instrument </w:t>
      </w:r>
      <w:r>
        <w:t xml:space="preserve">is intended to establish a common basis for </w:t>
      </w:r>
      <w:r w:rsidR="00A97BD3">
        <w:t xml:space="preserve">assessing applications for HPTI certification </w:t>
      </w:r>
      <w:r w:rsidR="00FA5B85">
        <w:t>that is</w:t>
      </w:r>
      <w:r w:rsidR="00715546">
        <w:t xml:space="preserve"> </w:t>
      </w:r>
      <w:r w:rsidR="00FA5B85">
        <w:t>practical to administer and equitable across different hydrogen production pathways.</w:t>
      </w:r>
    </w:p>
    <w:p w14:paraId="45CA019E" w14:textId="797D39CF" w:rsidR="00EF1230" w:rsidRDefault="00EF1230" w:rsidP="00EF1230">
      <w:pPr>
        <w:pStyle w:val="Heading3"/>
      </w:pPr>
      <w:r>
        <w:t>What this consultation is not about</w:t>
      </w:r>
    </w:p>
    <w:p w14:paraId="11A3242D" w14:textId="77777777" w:rsidR="0036433A" w:rsidRDefault="00EF1230" w:rsidP="0091199E">
      <w:pPr>
        <w:spacing w:after="240"/>
      </w:pPr>
      <w:r>
        <w:t>This consultation</w:t>
      </w:r>
      <w:r w:rsidR="003F143A">
        <w:t xml:space="preserve"> is </w:t>
      </w:r>
      <w:r w:rsidR="004500C3" w:rsidRPr="004500C3">
        <w:t xml:space="preserve">seeking views on the proposed legislative instrument </w:t>
      </w:r>
      <w:r w:rsidR="004500C3">
        <w:t xml:space="preserve">and is </w:t>
      </w:r>
      <w:r w:rsidR="003F143A">
        <w:t xml:space="preserve">centred around </w:t>
      </w:r>
      <w:r w:rsidR="00AF458F">
        <w:t xml:space="preserve">receiving feedback on </w:t>
      </w:r>
      <w:r w:rsidR="003F143A">
        <w:t xml:space="preserve">the establishment of a means for determining and demonstrating the </w:t>
      </w:r>
      <w:r w:rsidR="002175FF">
        <w:t xml:space="preserve">equivalence </w:t>
      </w:r>
      <w:r w:rsidR="003F143A">
        <w:t xml:space="preserve">of hydrogen production capacity. </w:t>
      </w:r>
    </w:p>
    <w:p w14:paraId="6AA2B843" w14:textId="3FFABFF6" w:rsidR="0091199E" w:rsidRPr="008571FA" w:rsidRDefault="002175FF" w:rsidP="0091199E">
      <w:pPr>
        <w:spacing w:after="240"/>
        <w:rPr>
          <w:color w:val="auto"/>
        </w:rPr>
      </w:pPr>
      <w:r>
        <w:t xml:space="preserve">It is not open to </w:t>
      </w:r>
      <w:r w:rsidR="00811DBC">
        <w:t>the design features of the HPTI</w:t>
      </w:r>
      <w:r w:rsidR="006A11BC">
        <w:t xml:space="preserve">, including </w:t>
      </w:r>
      <w:r w:rsidR="00C861C7">
        <w:t xml:space="preserve">the </w:t>
      </w:r>
      <w:r w:rsidR="006A11BC">
        <w:t>minimum production capacity requirement,</w:t>
      </w:r>
      <w:r w:rsidR="00811DBC">
        <w:t xml:space="preserve"> or any other </w:t>
      </w:r>
      <w:r>
        <w:t xml:space="preserve">matter established under </w:t>
      </w:r>
      <w:r w:rsidR="00811DBC">
        <w:t xml:space="preserve">section </w:t>
      </w:r>
      <w:r w:rsidR="00B05D42">
        <w:t>421-A—Tax offset for hydrogen produced in Australia</w:t>
      </w:r>
      <w:r w:rsidR="00F969E6">
        <w:t xml:space="preserve"> under the ITA Act 1997.</w:t>
      </w:r>
    </w:p>
    <w:p w14:paraId="0BA648DC" w14:textId="71A38A95" w:rsidR="00562211" w:rsidRDefault="00562211" w:rsidP="00562211">
      <w:pPr>
        <w:pStyle w:val="Heading2"/>
      </w:pPr>
      <w:r>
        <w:t>Proposed metric and benchmark for consultation</w:t>
      </w:r>
    </w:p>
    <w:p w14:paraId="7AEC3849" w14:textId="5169959B" w:rsidR="00B4127F" w:rsidRDefault="00F23B7D" w:rsidP="00562211">
      <w:r>
        <w:t>W</w:t>
      </w:r>
      <w:r w:rsidR="00562211">
        <w:t xml:space="preserve">e are </w:t>
      </w:r>
      <w:r w:rsidR="003E5839">
        <w:t xml:space="preserve">considering </w:t>
      </w:r>
      <w:r w:rsidR="00562211">
        <w:t>us</w:t>
      </w:r>
      <w:r w:rsidR="008B4EBD">
        <w:t>ing</w:t>
      </w:r>
      <w:r w:rsidR="00562211">
        <w:t xml:space="preserve"> a </w:t>
      </w:r>
      <w:r w:rsidR="004C7079">
        <w:t xml:space="preserve">volume over time </w:t>
      </w:r>
      <w:r w:rsidR="00562211">
        <w:t>metric</w:t>
      </w:r>
      <w:r w:rsidR="004C7079">
        <w:t>, measured in kilograms per hour (kg/hr),</w:t>
      </w:r>
      <w:r w:rsidR="00562211">
        <w:t xml:space="preserve"> to </w:t>
      </w:r>
      <w:r w:rsidR="008B4EBD">
        <w:t xml:space="preserve">certify </w:t>
      </w:r>
      <w:r w:rsidR="00562211">
        <w:t xml:space="preserve">hydrogen production </w:t>
      </w:r>
      <w:r w:rsidR="008B4EBD">
        <w:t xml:space="preserve">across </w:t>
      </w:r>
      <w:r w:rsidR="00562211">
        <w:t xml:space="preserve">different technologies. This metric </w:t>
      </w:r>
      <w:r w:rsidR="004F067A">
        <w:t xml:space="preserve">would </w:t>
      </w:r>
      <w:r w:rsidR="00562211">
        <w:t>be set at a benchmark of 150kg/hr</w:t>
      </w:r>
      <w:r w:rsidR="00B4127F">
        <w:t>.</w:t>
      </w:r>
      <w:r w:rsidR="00562211">
        <w:t xml:space="preserve"> </w:t>
      </w:r>
    </w:p>
    <w:p w14:paraId="0545C5EA" w14:textId="17FD216F" w:rsidR="00562211" w:rsidRDefault="00B4127F" w:rsidP="00562211">
      <w:r>
        <w:t xml:space="preserve">This </w:t>
      </w:r>
      <w:r w:rsidR="00805364">
        <w:t xml:space="preserve">is a conservative representation of the </w:t>
      </w:r>
      <w:r w:rsidR="00F272DA" w:rsidDel="00805364">
        <w:t>baseline</w:t>
      </w:r>
      <w:r w:rsidR="00094FFB" w:rsidDel="00805364">
        <w:t xml:space="preserve"> </w:t>
      </w:r>
      <w:r w:rsidR="006F7111">
        <w:t xml:space="preserve">(minimum) </w:t>
      </w:r>
      <w:r w:rsidR="00562211">
        <w:t xml:space="preserve">capacity of </w:t>
      </w:r>
      <w:r w:rsidR="004356D8">
        <w:t xml:space="preserve">a </w:t>
      </w:r>
      <w:proofErr w:type="gramStart"/>
      <w:r w:rsidR="00562211">
        <w:t>10 megawatt</w:t>
      </w:r>
      <w:proofErr w:type="gramEnd"/>
      <w:r w:rsidR="00562211">
        <w:t xml:space="preserve"> hydrogen electrolyser.</w:t>
      </w:r>
    </w:p>
    <w:p w14:paraId="60C65901" w14:textId="6D35458D" w:rsidR="00562211" w:rsidRDefault="001C269A" w:rsidP="00562211">
      <w:r>
        <w:t xml:space="preserve">The table </w:t>
      </w:r>
      <w:r w:rsidR="00562211">
        <w:t xml:space="preserve">below details </w:t>
      </w:r>
      <w:r>
        <w:t xml:space="preserve">how the </w:t>
      </w:r>
      <w:r w:rsidR="00562211">
        <w:t xml:space="preserve">metric </w:t>
      </w:r>
      <w:r>
        <w:t>will be used</w:t>
      </w:r>
      <w:r w:rsidR="004356D8">
        <w:t>,</w:t>
      </w:r>
      <w:r>
        <w:t xml:space="preserve"> per </w:t>
      </w:r>
      <w:r w:rsidR="00562211">
        <w:t xml:space="preserve">the requirements set out </w:t>
      </w:r>
      <w:r w:rsidR="00D46E97">
        <w:t xml:space="preserve">under </w:t>
      </w:r>
      <w:r w:rsidR="005229BE">
        <w:t>the ITA Act</w:t>
      </w:r>
      <w:r w:rsidR="00562211">
        <w:t>:</w:t>
      </w:r>
    </w:p>
    <w:tbl>
      <w:tblPr>
        <w:tblStyle w:val="CERTable"/>
        <w:tblW w:w="5000" w:type="pct"/>
        <w:tblLook w:val="0620" w:firstRow="1" w:lastRow="0" w:firstColumn="0" w:lastColumn="0" w:noHBand="1" w:noVBand="1"/>
      </w:tblPr>
      <w:tblGrid>
        <w:gridCol w:w="1133"/>
        <w:gridCol w:w="2412"/>
        <w:gridCol w:w="6195"/>
      </w:tblGrid>
      <w:tr w:rsidR="00562211" w:rsidRPr="00FA7635" w14:paraId="33AC8747" w14:textId="77777777" w:rsidTr="00A53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 w:val="0"/>
          <w:tblHeader/>
        </w:trPr>
        <w:tc>
          <w:tcPr>
            <w:tcW w:w="582" w:type="pct"/>
            <w:tcBorders>
              <w:right w:val="single" w:sz="8" w:space="0" w:color="D9D9D9" w:themeColor="background1" w:themeShade="D9"/>
            </w:tcBorders>
          </w:tcPr>
          <w:p w14:paraId="345161A4" w14:textId="77777777" w:rsidR="00562211" w:rsidRPr="00FA7635" w:rsidRDefault="00562211">
            <w:r>
              <w:t>Section</w:t>
            </w:r>
          </w:p>
        </w:tc>
        <w:tc>
          <w:tcPr>
            <w:tcW w:w="1238" w:type="pct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311BA818" w14:textId="77777777" w:rsidR="00562211" w:rsidRPr="00FA7635" w:rsidRDefault="00562211">
            <w:r>
              <w:t>Requirement</w:t>
            </w:r>
          </w:p>
        </w:tc>
        <w:tc>
          <w:tcPr>
            <w:tcW w:w="3181" w:type="pct"/>
            <w:tcBorders>
              <w:left w:val="single" w:sz="8" w:space="0" w:color="D9D9D9" w:themeColor="background1" w:themeShade="D9"/>
            </w:tcBorders>
          </w:tcPr>
          <w:p w14:paraId="0D0C808E" w14:textId="77777777" w:rsidR="00562211" w:rsidRDefault="00562211">
            <w:r>
              <w:t>Intent for administration</w:t>
            </w:r>
          </w:p>
        </w:tc>
      </w:tr>
      <w:tr w:rsidR="00562211" w:rsidRPr="005C0A94" w14:paraId="2C663C92" w14:textId="77777777" w:rsidTr="00A53415">
        <w:trPr>
          <w:cantSplit w:val="0"/>
        </w:trPr>
        <w:tc>
          <w:tcPr>
            <w:tcW w:w="582" w:type="pct"/>
            <w:tcBorders>
              <w:right w:val="single" w:sz="8" w:space="0" w:color="D9D9D9" w:themeColor="background1" w:themeShade="D9"/>
            </w:tcBorders>
          </w:tcPr>
          <w:p w14:paraId="7CCE7167" w14:textId="77777777" w:rsidR="00562211" w:rsidRPr="0018398D" w:rsidRDefault="00562211">
            <w:pPr>
              <w:rPr>
                <w:b/>
                <w:bCs/>
                <w:sz w:val="20"/>
                <w:szCs w:val="20"/>
              </w:rPr>
            </w:pPr>
            <w:r w:rsidRPr="0018398D">
              <w:rPr>
                <w:b/>
                <w:bCs/>
                <w:sz w:val="20"/>
                <w:szCs w:val="20"/>
              </w:rPr>
              <w:t>421-60(a)</w:t>
            </w:r>
          </w:p>
        </w:tc>
        <w:tc>
          <w:tcPr>
            <w:tcW w:w="1238" w:type="pct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16E1689E" w14:textId="77777777" w:rsidR="00562211" w:rsidRPr="00C1181F" w:rsidRDefault="00562211">
            <w:pPr>
              <w:rPr>
                <w:szCs w:val="22"/>
              </w:rPr>
            </w:pPr>
            <w:r w:rsidRPr="00C1181F">
              <w:rPr>
                <w:szCs w:val="22"/>
              </w:rPr>
              <w:t>Prescribe how capacity is to be expressed</w:t>
            </w:r>
          </w:p>
        </w:tc>
        <w:tc>
          <w:tcPr>
            <w:tcW w:w="3181" w:type="pct"/>
            <w:tcBorders>
              <w:left w:val="single" w:sz="8" w:space="0" w:color="D9D9D9" w:themeColor="background1" w:themeShade="D9"/>
            </w:tcBorders>
          </w:tcPr>
          <w:p w14:paraId="607733F6" w14:textId="77777777" w:rsidR="00562211" w:rsidRPr="00C1181F" w:rsidRDefault="00562211">
            <w:pPr>
              <w:pStyle w:val="CERbullets"/>
              <w:rPr>
                <w:szCs w:val="22"/>
              </w:rPr>
            </w:pPr>
            <w:r w:rsidRPr="00C1181F">
              <w:rPr>
                <w:szCs w:val="22"/>
              </w:rPr>
              <w:t>Use a kilogram per hour metric.</w:t>
            </w:r>
          </w:p>
          <w:p w14:paraId="581157E8" w14:textId="212EE0C2" w:rsidR="00562211" w:rsidRPr="00C1181F" w:rsidRDefault="00562211">
            <w:pPr>
              <w:pStyle w:val="CERbullets"/>
              <w:rPr>
                <w:szCs w:val="22"/>
              </w:rPr>
            </w:pPr>
            <w:r w:rsidRPr="00C1181F">
              <w:rPr>
                <w:szCs w:val="22"/>
              </w:rPr>
              <w:t xml:space="preserve">Measure output of hydrogen for the relevant pathway specified in the </w:t>
            </w:r>
            <w:r w:rsidR="00115589">
              <w:rPr>
                <w:szCs w:val="22"/>
              </w:rPr>
              <w:t xml:space="preserve">registered </w:t>
            </w:r>
            <w:r w:rsidRPr="00C1181F">
              <w:rPr>
                <w:szCs w:val="22"/>
              </w:rPr>
              <w:t>production profile.</w:t>
            </w:r>
          </w:p>
        </w:tc>
      </w:tr>
      <w:tr w:rsidR="00562211" w:rsidRPr="005C0A94" w14:paraId="0D44806A" w14:textId="77777777" w:rsidTr="00A53415">
        <w:trPr>
          <w:cantSplit w:val="0"/>
        </w:trPr>
        <w:tc>
          <w:tcPr>
            <w:tcW w:w="582" w:type="pct"/>
            <w:tcBorders>
              <w:right w:val="single" w:sz="8" w:space="0" w:color="D9D9D9" w:themeColor="background1" w:themeShade="D9"/>
            </w:tcBorders>
          </w:tcPr>
          <w:p w14:paraId="692E65FB" w14:textId="77777777" w:rsidR="00562211" w:rsidRPr="0018398D" w:rsidRDefault="00562211">
            <w:pPr>
              <w:rPr>
                <w:b/>
                <w:bCs/>
                <w:sz w:val="20"/>
                <w:szCs w:val="20"/>
              </w:rPr>
            </w:pPr>
            <w:r w:rsidRPr="0018398D">
              <w:rPr>
                <w:b/>
                <w:bCs/>
                <w:sz w:val="20"/>
                <w:szCs w:val="20"/>
              </w:rPr>
              <w:t>421-60(b)</w:t>
            </w:r>
          </w:p>
        </w:tc>
        <w:tc>
          <w:tcPr>
            <w:tcW w:w="1238" w:type="pct"/>
            <w:tcBorders>
              <w:left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340B502F" w14:textId="77777777" w:rsidR="00562211" w:rsidRPr="00C1181F" w:rsidRDefault="00562211">
            <w:pPr>
              <w:rPr>
                <w:szCs w:val="22"/>
              </w:rPr>
            </w:pPr>
            <w:r w:rsidRPr="00C1181F">
              <w:rPr>
                <w:szCs w:val="22"/>
              </w:rPr>
              <w:t>Prescribe how capacity is to be determined</w:t>
            </w:r>
          </w:p>
        </w:tc>
        <w:tc>
          <w:tcPr>
            <w:tcW w:w="3181" w:type="pct"/>
            <w:tcBorders>
              <w:left w:val="single" w:sz="8" w:space="0" w:color="D9D9D9" w:themeColor="background1" w:themeShade="D9"/>
            </w:tcBorders>
          </w:tcPr>
          <w:p w14:paraId="310FFA89" w14:textId="4FA1F40A" w:rsidR="00562211" w:rsidRDefault="00562211">
            <w:pPr>
              <w:pStyle w:val="CERbullets"/>
            </w:pPr>
            <w:r>
              <w:t>Use 150kg/hr as the benchmark measure.</w:t>
            </w:r>
          </w:p>
          <w:p w14:paraId="4D0B1CFB" w14:textId="46409774" w:rsidR="00562211" w:rsidRDefault="00562211">
            <w:pPr>
              <w:pStyle w:val="CERbullets"/>
            </w:pPr>
            <w:r>
              <w:lastRenderedPageBreak/>
              <w:t xml:space="preserve">Applications to certify a </w:t>
            </w:r>
            <w:r w:rsidR="00CC28E0">
              <w:t xml:space="preserve">registered </w:t>
            </w:r>
            <w:r>
              <w:t xml:space="preserve">profile for </w:t>
            </w:r>
            <w:r w:rsidR="00DE1BC5">
              <w:t xml:space="preserve">the </w:t>
            </w:r>
            <w:r>
              <w:t xml:space="preserve">HPTI </w:t>
            </w:r>
            <w:r w:rsidR="00DE1BC5">
              <w:t xml:space="preserve">tax offset </w:t>
            </w:r>
            <w:r>
              <w:t>must demonstrate, at minimum, that the facility can produce hydrogen to meet the benchmark.</w:t>
            </w:r>
          </w:p>
          <w:p w14:paraId="3E63A067" w14:textId="5A5AC095" w:rsidR="00562211" w:rsidRDefault="00562211">
            <w:pPr>
              <w:pStyle w:val="CERbullets"/>
            </w:pPr>
            <w:r>
              <w:t>Specific requirements for demonstrating capacity will be detailed in the approved CER application form (the approved form).</w:t>
            </w:r>
          </w:p>
          <w:p w14:paraId="1499664D" w14:textId="24A5D340" w:rsidR="00C74917" w:rsidRPr="00573B8F" w:rsidRDefault="004A5E2E" w:rsidP="006C4690">
            <w:pPr>
              <w:pStyle w:val="CERbullets"/>
              <w:numPr>
                <w:ilvl w:val="1"/>
                <w:numId w:val="1"/>
              </w:numPr>
            </w:pPr>
            <w:r w:rsidRPr="00573B8F">
              <w:t xml:space="preserve">The approved form will be </w:t>
            </w:r>
            <w:r w:rsidR="000F2718" w:rsidRPr="00573B8F">
              <w:t xml:space="preserve">the method by which hydrogen producers </w:t>
            </w:r>
            <w:r w:rsidR="00CD7ECC" w:rsidRPr="00573B8F">
              <w:t>holdi</w:t>
            </w:r>
            <w:r w:rsidR="005D2899" w:rsidRPr="00573B8F">
              <w:t>ng</w:t>
            </w:r>
            <w:r w:rsidR="000F2718" w:rsidRPr="00573B8F">
              <w:t xml:space="preserve"> a registered PGO production profile can apply to </w:t>
            </w:r>
            <w:r w:rsidR="00CB601C" w:rsidRPr="00573B8F">
              <w:t>receive certification for</w:t>
            </w:r>
            <w:r w:rsidR="000F2718" w:rsidRPr="00573B8F">
              <w:t xml:space="preserve"> the purposes of the HPTI tax offset. </w:t>
            </w:r>
            <w:r w:rsidRPr="00573B8F">
              <w:t xml:space="preserve"> </w:t>
            </w:r>
          </w:p>
          <w:p w14:paraId="0F0D5362" w14:textId="1B1939AC" w:rsidR="00562211" w:rsidRPr="00C1181F" w:rsidRDefault="00562211" w:rsidP="006C4690">
            <w:pPr>
              <w:pStyle w:val="CERbullets"/>
              <w:numPr>
                <w:ilvl w:val="1"/>
                <w:numId w:val="1"/>
              </w:numPr>
            </w:pPr>
            <w:r w:rsidRPr="00435D1B">
              <w:t xml:space="preserve">The approved form will be published on the </w:t>
            </w:r>
            <w:hyperlink r:id="rId14" w:history="1">
              <w:r w:rsidRPr="00435D1B">
                <w:rPr>
                  <w:rStyle w:val="Hyperlink"/>
                  <w:rFonts w:asciiTheme="minorHAnsi" w:hAnsiTheme="minorHAnsi"/>
                </w:rPr>
                <w:t>Federal Register of Legislation</w:t>
              </w:r>
            </w:hyperlink>
            <w:r w:rsidR="0036433A">
              <w:rPr>
                <w:rStyle w:val="FootnoteReference"/>
              </w:rPr>
              <w:footnoteReference w:id="5"/>
            </w:r>
            <w:r w:rsidRPr="00435D1B">
              <w:t xml:space="preserve"> </w:t>
            </w:r>
            <w:r w:rsidR="00837D6E">
              <w:t xml:space="preserve">as part of the </w:t>
            </w:r>
            <w:r w:rsidRPr="00435D1B">
              <w:t>Notifiable Instrument.</w:t>
            </w:r>
          </w:p>
        </w:tc>
      </w:tr>
      <w:tr w:rsidR="00562211" w:rsidRPr="005C0A94" w14:paraId="024589F8" w14:textId="77777777" w:rsidTr="00A53415">
        <w:trPr>
          <w:cantSplit w:val="0"/>
        </w:trPr>
        <w:tc>
          <w:tcPr>
            <w:tcW w:w="582" w:type="pct"/>
            <w:tcBorders>
              <w:bottom w:val="single" w:sz="8" w:space="0" w:color="FCBA5C" w:themeColor="accent2"/>
              <w:right w:val="single" w:sz="8" w:space="0" w:color="D9D9D9" w:themeColor="background1" w:themeShade="D9"/>
            </w:tcBorders>
          </w:tcPr>
          <w:p w14:paraId="17FF23A0" w14:textId="77777777" w:rsidR="00562211" w:rsidRPr="0018398D" w:rsidRDefault="00562211">
            <w:pPr>
              <w:rPr>
                <w:b/>
                <w:bCs/>
                <w:sz w:val="20"/>
                <w:szCs w:val="20"/>
              </w:rPr>
            </w:pPr>
            <w:r w:rsidRPr="0018398D">
              <w:rPr>
                <w:b/>
                <w:bCs/>
                <w:sz w:val="20"/>
                <w:szCs w:val="20"/>
              </w:rPr>
              <w:t>421-60(c)</w:t>
            </w:r>
          </w:p>
        </w:tc>
        <w:tc>
          <w:tcPr>
            <w:tcW w:w="1238" w:type="pct"/>
            <w:tcBorders>
              <w:left w:val="single" w:sz="8" w:space="0" w:color="D9D9D9" w:themeColor="background1" w:themeShade="D9"/>
              <w:bottom w:val="single" w:sz="8" w:space="0" w:color="FCBA5C" w:themeColor="accent2"/>
              <w:right w:val="single" w:sz="8" w:space="0" w:color="D9D9D9" w:themeColor="background1" w:themeShade="D9"/>
            </w:tcBorders>
          </w:tcPr>
          <w:p w14:paraId="32065EAF" w14:textId="77777777" w:rsidR="00562211" w:rsidRPr="00C1181F" w:rsidRDefault="00562211">
            <w:pPr>
              <w:rPr>
                <w:szCs w:val="22"/>
              </w:rPr>
            </w:pPr>
            <w:r w:rsidRPr="00C1181F">
              <w:rPr>
                <w:szCs w:val="22"/>
              </w:rPr>
              <w:t>Prescribe circumstances where capacity is taken to be met</w:t>
            </w:r>
          </w:p>
        </w:tc>
        <w:tc>
          <w:tcPr>
            <w:tcW w:w="3181" w:type="pct"/>
            <w:tcBorders>
              <w:left w:val="single" w:sz="8" w:space="0" w:color="D9D9D9" w:themeColor="background1" w:themeShade="D9"/>
              <w:bottom w:val="single" w:sz="8" w:space="0" w:color="FCBA5C" w:themeColor="accent2"/>
            </w:tcBorders>
          </w:tcPr>
          <w:p w14:paraId="396B23D6" w14:textId="0C55EA75" w:rsidR="00562211" w:rsidRDefault="00562211">
            <w:pPr>
              <w:pStyle w:val="CERbullets"/>
            </w:pPr>
            <w:r>
              <w:t>The</w:t>
            </w:r>
            <w:r w:rsidR="004523A2">
              <w:t xml:space="preserve"> Legislative</w:t>
            </w:r>
            <w:r>
              <w:t xml:space="preserve"> Instrument </w:t>
            </w:r>
            <w:r w:rsidR="004523A2">
              <w:t xml:space="preserve">will </w:t>
            </w:r>
            <w:r>
              <w:t xml:space="preserve">include a provision to ensure that facilities using hydrogen by electrolysis </w:t>
            </w:r>
            <w:r w:rsidR="00CD1EED">
              <w:t>t</w:t>
            </w:r>
            <w:r w:rsidR="00CD1EED" w:rsidRPr="00BB58F5">
              <w:t>hat</w:t>
            </w:r>
            <w:r w:rsidR="00CD1EED" w:rsidRPr="004333CC">
              <w:rPr>
                <w:rFonts w:ascii="Segoe UI" w:hAnsi="Segoe UI" w:cs="Segoe UI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CD1EED" w:rsidRPr="004333CC">
              <w:t>have a capacity to produce hydrogen</w:t>
            </w:r>
            <w:r w:rsidR="00CD1EED">
              <w:t xml:space="preserve"> that </w:t>
            </w:r>
            <w:r w:rsidR="00CD1EED" w:rsidRPr="00BB58F5">
              <w:t xml:space="preserve">is </w:t>
            </w:r>
            <w:r w:rsidR="00CD1EED" w:rsidRPr="00BB58F5">
              <w:rPr>
                <w:u w:val="single"/>
              </w:rPr>
              <w:t xml:space="preserve">not </w:t>
            </w:r>
            <w:r w:rsidR="00CD1EED" w:rsidRPr="00BB58F5">
              <w:t>at least equal to</w:t>
            </w:r>
            <w:r w:rsidR="00CD1EED">
              <w:t xml:space="preserve"> </w:t>
            </w:r>
            <w:r w:rsidR="00CD1EED" w:rsidRPr="000D5352">
              <w:t>an electrolyser with a nameplate capacity of 10 megawatts</w:t>
            </w:r>
            <w:r w:rsidR="00CD1EED" w:rsidRPr="00C66814">
              <w:t xml:space="preserve"> </w:t>
            </w:r>
            <w:r w:rsidR="00CD1EED">
              <w:t xml:space="preserve">can apply using the 150kg/hr benchmark. </w:t>
            </w:r>
          </w:p>
          <w:p w14:paraId="5E4A8E6D" w14:textId="736ABACA" w:rsidR="00562211" w:rsidRDefault="00562211" w:rsidP="006C4690">
            <w:pPr>
              <w:pStyle w:val="CERbullets"/>
              <w:numPr>
                <w:ilvl w:val="1"/>
                <w:numId w:val="1"/>
              </w:numPr>
            </w:pPr>
            <w:r>
              <w:t xml:space="preserve">For example, a facility </w:t>
            </w:r>
            <w:r w:rsidR="00553B05">
              <w:t xml:space="preserve">capable of </w:t>
            </w:r>
            <w:r>
              <w:t>produc</w:t>
            </w:r>
            <w:r w:rsidR="00553B05">
              <w:t>ing</w:t>
            </w:r>
            <w:r>
              <w:t xml:space="preserve"> </w:t>
            </w:r>
            <w:r w:rsidR="00B925D1">
              <w:t>150kg</w:t>
            </w:r>
            <w:r w:rsidR="00A1795C">
              <w:t xml:space="preserve"> </w:t>
            </w:r>
            <w:r w:rsidR="00F24F7A">
              <w:t xml:space="preserve">of hydrogen </w:t>
            </w:r>
            <w:r w:rsidR="00A1795C">
              <w:t>(or more) per hour</w:t>
            </w:r>
            <w:r w:rsidR="003A546D">
              <w:t xml:space="preserve">, regardless of electrolyser </w:t>
            </w:r>
            <w:r w:rsidR="009239DF">
              <w:t>manufacturer or model</w:t>
            </w:r>
            <w:r>
              <w:t>.</w:t>
            </w:r>
          </w:p>
          <w:p w14:paraId="6D46C296" w14:textId="092DB808" w:rsidR="00562211" w:rsidRPr="00573B8F" w:rsidRDefault="00562211">
            <w:pPr>
              <w:pStyle w:val="CERbullets"/>
            </w:pPr>
            <w:r>
              <w:t xml:space="preserve">This </w:t>
            </w:r>
            <w:r w:rsidRPr="00573B8F">
              <w:t>is optional for the hydrogen by electrolysis pathway.</w:t>
            </w:r>
            <w:r w:rsidR="00F86BF7" w:rsidRPr="00573B8F">
              <w:t xml:space="preserve"> That is, a hydrogen producer using electrolysis may </w:t>
            </w:r>
            <w:r w:rsidR="00AF5811" w:rsidRPr="00573B8F">
              <w:t xml:space="preserve">choose to use the </w:t>
            </w:r>
            <w:r w:rsidR="000D688D" w:rsidRPr="00573B8F">
              <w:t xml:space="preserve">150kg/hr benchmark or 10-megawatt </w:t>
            </w:r>
            <w:r w:rsidR="00762D18" w:rsidRPr="00573B8F">
              <w:t>requirement as best fits their facility.</w:t>
            </w:r>
          </w:p>
          <w:p w14:paraId="4EA3F046" w14:textId="3AC28D76" w:rsidR="0045370F" w:rsidRPr="00C1181F" w:rsidRDefault="0045370F">
            <w:pPr>
              <w:pStyle w:val="CERbullets"/>
            </w:pPr>
            <w:r>
              <w:t>For all other</w:t>
            </w:r>
            <w:r w:rsidR="008D65FA">
              <w:t xml:space="preserve"> hydrogen production</w:t>
            </w:r>
            <w:r>
              <w:t xml:space="preserve"> pathways</w:t>
            </w:r>
            <w:r w:rsidR="008D65FA">
              <w:t>,</w:t>
            </w:r>
            <w:r w:rsidR="00034487">
              <w:t xml:space="preserve"> the capacity can </w:t>
            </w:r>
            <w:r w:rsidR="005A6F82">
              <w:t>be met</w:t>
            </w:r>
            <w:r w:rsidR="00643C86">
              <w:t xml:space="preserve"> (or exceed</w:t>
            </w:r>
            <w:r w:rsidR="005A6F82">
              <w:t>ed</w:t>
            </w:r>
            <w:r w:rsidR="00643C86">
              <w:t xml:space="preserve">) </w:t>
            </w:r>
            <w:r w:rsidR="005A6F82">
              <w:t>using</w:t>
            </w:r>
            <w:r w:rsidR="00643C86">
              <w:t xml:space="preserve"> the 150kg/hr benchmark.</w:t>
            </w:r>
          </w:p>
        </w:tc>
      </w:tr>
    </w:tbl>
    <w:p w14:paraId="366FBE01" w14:textId="792972B1" w:rsidR="001C2AD8" w:rsidRPr="00435D1B" w:rsidRDefault="00F436BF" w:rsidP="001C2AD8">
      <w:pPr>
        <w:pStyle w:val="BodyText1"/>
      </w:pPr>
      <w:r>
        <w:t xml:space="preserve">For the avoidance of doubt, meeting the </w:t>
      </w:r>
      <w:r w:rsidR="0078323B">
        <w:t xml:space="preserve">production benchmark does not </w:t>
      </w:r>
      <w:r w:rsidR="00A55F08">
        <w:t>rule out</w:t>
      </w:r>
      <w:r w:rsidR="0078323B">
        <w:t xml:space="preserve"> </w:t>
      </w:r>
      <w:r w:rsidR="00DE4CB6">
        <w:t xml:space="preserve">other HPTI </w:t>
      </w:r>
      <w:r w:rsidR="0078323B">
        <w:t>requirements</w:t>
      </w:r>
      <w:r w:rsidR="00DE4CB6">
        <w:t>, including those related to emissions intensity</w:t>
      </w:r>
      <w:r w:rsidR="00F80574">
        <w:t xml:space="preserve"> and grid matching. </w:t>
      </w:r>
      <w:r w:rsidR="00CF31FE">
        <w:t>S</w:t>
      </w:r>
      <w:r w:rsidR="00562211">
        <w:t xml:space="preserve">ee </w:t>
      </w:r>
      <w:r w:rsidR="001C2AD8">
        <w:t xml:space="preserve">further information on </w:t>
      </w:r>
      <w:r w:rsidR="005D5B0A">
        <w:t xml:space="preserve">how to participate in the </w:t>
      </w:r>
      <w:hyperlink r:id="rId15" w:history="1">
        <w:r w:rsidR="001C2AD8" w:rsidRPr="00435D1B">
          <w:rPr>
            <w:rStyle w:val="Hyperlink"/>
            <w:rFonts w:asciiTheme="minorHAnsi" w:hAnsiTheme="minorHAnsi"/>
          </w:rPr>
          <w:t>Hydrogen Production Tax Incentive</w:t>
        </w:r>
      </w:hyperlink>
      <w:r w:rsidR="0036433A">
        <w:rPr>
          <w:rStyle w:val="FootnoteReference"/>
        </w:rPr>
        <w:footnoteReference w:id="6"/>
      </w:r>
      <w:r w:rsidR="00D2330D">
        <w:t xml:space="preserve"> on the </w:t>
      </w:r>
      <w:r w:rsidR="000A605D">
        <w:t>C</w:t>
      </w:r>
      <w:r w:rsidR="00D2330D">
        <w:t xml:space="preserve">lean </w:t>
      </w:r>
      <w:r w:rsidR="000A605D">
        <w:t>E</w:t>
      </w:r>
      <w:r w:rsidR="00D2330D">
        <w:t xml:space="preserve">nergy </w:t>
      </w:r>
      <w:r w:rsidR="000A605D">
        <w:t>R</w:t>
      </w:r>
      <w:r w:rsidR="00D2330D">
        <w:t xml:space="preserve">egulator website. </w:t>
      </w:r>
    </w:p>
    <w:p w14:paraId="3AAB971E" w14:textId="77777777" w:rsidR="00562211" w:rsidRPr="00435D1B" w:rsidRDefault="00562211" w:rsidP="00562211">
      <w:pPr>
        <w:pStyle w:val="Heading3"/>
      </w:pPr>
      <w:r w:rsidRPr="00573B8F">
        <w:t>How the benchmark was derived</w:t>
      </w:r>
    </w:p>
    <w:p w14:paraId="48FFDC3D" w14:textId="431FF81D" w:rsidR="00EA54B2" w:rsidRDefault="00EA54B2" w:rsidP="00562211">
      <w:r w:rsidRPr="00937F07">
        <w:t xml:space="preserve">The </w:t>
      </w:r>
      <w:r>
        <w:t xml:space="preserve">benchmark level is informed by analyses of current electrolyser production specifications and performance. This analysis spanned several </w:t>
      </w:r>
      <w:r w:rsidRPr="00937F07">
        <w:t xml:space="preserve">electrolyser technologies </w:t>
      </w:r>
      <w:r>
        <w:t xml:space="preserve">and manufacturers </w:t>
      </w:r>
      <w:r w:rsidR="00B865DD">
        <w:t>to</w:t>
      </w:r>
      <w:r>
        <w:t xml:space="preserve"> arrive at a representative baseline </w:t>
      </w:r>
      <w:r w:rsidRPr="00937F07">
        <w:t xml:space="preserve">hydrogen production capacity of a standard </w:t>
      </w:r>
      <w:proofErr w:type="gramStart"/>
      <w:r w:rsidRPr="00937F07">
        <w:t>10 megawatt</w:t>
      </w:r>
      <w:proofErr w:type="gramEnd"/>
      <w:r w:rsidRPr="00937F07">
        <w:t xml:space="preserve"> electrolyser. </w:t>
      </w:r>
      <w:r>
        <w:t>The amount of 150 kg/hr is a conservative, minimum-level of production, noting</w:t>
      </w:r>
      <w:r w:rsidR="00C12C3F">
        <w:t xml:space="preserve"> actual production capacity is expected to exceed this am</w:t>
      </w:r>
      <w:r w:rsidR="00BF5D5E">
        <w:t xml:space="preserve">ount. </w:t>
      </w:r>
    </w:p>
    <w:p w14:paraId="25B1AB65" w14:textId="17DC296F" w:rsidR="005060BA" w:rsidRPr="005B4FD6" w:rsidRDefault="005060BA" w:rsidP="00A53415">
      <w:pPr>
        <w:spacing w:line="259" w:lineRule="auto"/>
      </w:pPr>
      <w:r>
        <w:lastRenderedPageBreak/>
        <w:t xml:space="preserve">An hourly hydrogen production threshold provides a technology-neutral equivalent to a 10 MW electrolyser. An hourly metric is independent of operating profile, feedstock, or technology pathway, enabling consistent comparison across production technologies such as electrolysis, </w:t>
      </w:r>
      <w:r w:rsidR="003F7F53">
        <w:t>gasification and pyrolysis of solid feedstocks (excluding coal)</w:t>
      </w:r>
      <w:r w:rsidR="00F73424" w:rsidRPr="00F73424">
        <w:t xml:space="preserve">, or </w:t>
      </w:r>
      <w:r w:rsidR="00B03617">
        <w:t xml:space="preserve">other </w:t>
      </w:r>
      <w:r w:rsidR="00F73424" w:rsidRPr="00F73424">
        <w:t>future</w:t>
      </w:r>
      <w:r w:rsidR="003F7F53">
        <w:t xml:space="preserve"> eligible</w:t>
      </w:r>
      <w:r w:rsidR="00F73424" w:rsidRPr="00F73424">
        <w:t xml:space="preserve"> hydrogen production pathways</w:t>
      </w:r>
      <w:r w:rsidR="00F73424">
        <w:t>.</w:t>
      </w:r>
      <w:r w:rsidR="00F73424" w:rsidRPr="00F73424">
        <w:t xml:space="preserve"> The metric is verifiable through engineering design parameters and avoids reliance on uncertain assumptions regarding utilisation rate, future operating hours, maintenance periods or capacity factors.</w:t>
      </w:r>
    </w:p>
    <w:p w14:paraId="5E0BC125" w14:textId="395738D7" w:rsidR="00562211" w:rsidRPr="005B4FD6" w:rsidRDefault="00635646" w:rsidP="00435D1B">
      <w:r w:rsidRPr="005B4FD6">
        <w:t>The CER is seeking stakeholder feedback on both the proposed kilogram per hour (kg/hr) metric and the proposed benchmark of 150 kg/hr to ensure they provide an appropriate basis for determining capacity equivalence under section 421-60 of the HPTI legislation.</w:t>
      </w:r>
    </w:p>
    <w:p w14:paraId="560F2D35" w14:textId="75BCD84B" w:rsidR="000850D5" w:rsidRDefault="00CD7B66" w:rsidP="00A53415">
      <w:pPr>
        <w:pStyle w:val="Heading2"/>
      </w:pPr>
      <w:r>
        <w:t>Areas of consultation</w:t>
      </w:r>
    </w:p>
    <w:p w14:paraId="0EFC493C" w14:textId="3BC0E41E" w:rsidR="008C04D4" w:rsidRDefault="00CD7B66" w:rsidP="00CD7B66">
      <w:r w:rsidRPr="00CD7B66">
        <w:t xml:space="preserve">The CER is seeking stakeholder feedback on </w:t>
      </w:r>
      <w:r w:rsidR="00D35990">
        <w:t>4</w:t>
      </w:r>
      <w:r w:rsidR="00D35990" w:rsidRPr="00CD7B66">
        <w:t xml:space="preserve"> </w:t>
      </w:r>
      <w:r w:rsidRPr="00CD7B66">
        <w:t xml:space="preserve">key elements of the proposed </w:t>
      </w:r>
      <w:r w:rsidR="004117AE">
        <w:t>Legislative Instrument</w:t>
      </w:r>
      <w:r w:rsidRPr="00CD7B66">
        <w:t xml:space="preserve">. These relate to: </w:t>
      </w:r>
    </w:p>
    <w:p w14:paraId="5BB988DC" w14:textId="701F796B" w:rsidR="008C04D4" w:rsidRDefault="00D35990" w:rsidP="006C4690">
      <w:pPr>
        <w:pStyle w:val="CERnumbering"/>
        <w:numPr>
          <w:ilvl w:val="0"/>
          <w:numId w:val="4"/>
        </w:numPr>
      </w:pPr>
      <w:r>
        <w:t>w</w:t>
      </w:r>
      <w:r w:rsidR="00CD7B66" w:rsidRPr="00CD7B66">
        <w:t xml:space="preserve">hether a hydrogen production rate should be used </w:t>
      </w:r>
      <w:r w:rsidR="00ED4D6C">
        <w:t xml:space="preserve">for </w:t>
      </w:r>
      <w:r w:rsidR="00C41B66">
        <w:t>measuring</w:t>
      </w:r>
      <w:r w:rsidR="00ED4D6C">
        <w:t xml:space="preserve"> </w:t>
      </w:r>
      <w:r w:rsidR="00CD7B66" w:rsidRPr="00CD7B66">
        <w:t>capacity</w:t>
      </w:r>
      <w:r w:rsidR="00ED4D6C">
        <w:t xml:space="preserve"> equivalence</w:t>
      </w:r>
    </w:p>
    <w:p w14:paraId="448E250A" w14:textId="4EFFFC07" w:rsidR="008C04D4" w:rsidRDefault="00D35990" w:rsidP="00C44E16">
      <w:pPr>
        <w:pStyle w:val="CERnumbering"/>
      </w:pPr>
      <w:r>
        <w:t>w</w:t>
      </w:r>
      <w:r w:rsidR="00CD7B66" w:rsidRPr="00CD7B66">
        <w:t>hether 150</w:t>
      </w:r>
      <w:r w:rsidR="00203C32">
        <w:t xml:space="preserve">kg/hr of hydrogen production </w:t>
      </w:r>
      <w:r w:rsidR="00CD7B66" w:rsidRPr="00CD7B66">
        <w:t>is an appropriate benchmark</w:t>
      </w:r>
    </w:p>
    <w:p w14:paraId="7F581FD0" w14:textId="0AE9F906" w:rsidR="008C04D4" w:rsidRDefault="00D35990" w:rsidP="00C44E16">
      <w:pPr>
        <w:pStyle w:val="CERnumbering"/>
      </w:pPr>
      <w:r>
        <w:t>t</w:t>
      </w:r>
      <w:r w:rsidR="00CD7B66" w:rsidRPr="00CD7B66">
        <w:t>he information and evidence applicants should provide when demonstrating equivalence</w:t>
      </w:r>
    </w:p>
    <w:p w14:paraId="642B2800" w14:textId="4D03213D" w:rsidR="00CD7B66" w:rsidRPr="00CD7B66" w:rsidRDefault="00D35990" w:rsidP="00C44E16">
      <w:pPr>
        <w:pStyle w:val="CERnumbering"/>
      </w:pPr>
      <w:r>
        <w:t>w</w:t>
      </w:r>
      <w:r w:rsidR="00CD7B66" w:rsidRPr="00CD7B66">
        <w:t>hether there are any implementation considerations, risks or unintended consequences associated with the proposed approach.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8C04D4" w14:paraId="2A18C246" w14:textId="77777777">
        <w:tc>
          <w:tcPr>
            <w:tcW w:w="5000" w:type="pct"/>
          </w:tcPr>
          <w:p w14:paraId="1A9B1FBF" w14:textId="0CBE49AE" w:rsidR="008C04D4" w:rsidRPr="00DF4814" w:rsidRDefault="008C04D4">
            <w:pPr>
              <w:pStyle w:val="Heading4"/>
            </w:pPr>
            <w:r>
              <w:t>Question 1</w:t>
            </w:r>
          </w:p>
          <w:p w14:paraId="4C1DB0E9" w14:textId="610BD0C2" w:rsidR="008C04D4" w:rsidRPr="00C44E16" w:rsidRDefault="002B28E3" w:rsidP="002B28E3">
            <w:pPr>
              <w:spacing w:after="120"/>
            </w:pPr>
            <w:r w:rsidRPr="00C44E16">
              <w:rPr>
                <w:b/>
                <w:bCs/>
              </w:rPr>
              <w:t>Should hydrogen production rate (kilograms per hou</w:t>
            </w:r>
            <w:r w:rsidR="007C148F">
              <w:rPr>
                <w:b/>
                <w:bCs/>
              </w:rPr>
              <w:t>r, kg/hr</w:t>
            </w:r>
            <w:r w:rsidRPr="00C44E16">
              <w:rPr>
                <w:b/>
                <w:bCs/>
              </w:rPr>
              <w:t xml:space="preserve">) be used as the metric </w:t>
            </w:r>
            <w:r w:rsidR="009A0199">
              <w:rPr>
                <w:b/>
                <w:bCs/>
              </w:rPr>
              <w:t xml:space="preserve">to express </w:t>
            </w:r>
            <w:r w:rsidRPr="00C44E16">
              <w:rPr>
                <w:b/>
                <w:bCs/>
              </w:rPr>
              <w:t>hydrogen production capacity</w:t>
            </w:r>
            <w:r w:rsidR="00C44E16" w:rsidRPr="00C44E16">
              <w:rPr>
                <w:b/>
                <w:bCs/>
              </w:rPr>
              <w:t xml:space="preserve"> across different </w:t>
            </w:r>
            <w:r w:rsidR="005E76D9">
              <w:rPr>
                <w:b/>
                <w:bCs/>
              </w:rPr>
              <w:t>technologies</w:t>
            </w:r>
            <w:r w:rsidR="009A0199" w:rsidRPr="00573B8F">
              <w:rPr>
                <w:b/>
                <w:bCs/>
              </w:rPr>
              <w:t>?</w:t>
            </w:r>
          </w:p>
        </w:tc>
      </w:tr>
    </w:tbl>
    <w:p w14:paraId="58206013" w14:textId="4D90DCD4" w:rsidR="00141EAB" w:rsidRDefault="002B28E3" w:rsidP="00141EAB">
      <w:pPr>
        <w:pStyle w:val="BodyText1"/>
      </w:pPr>
      <w:r w:rsidRPr="002B28E3">
        <w:t>The CER proposes that the</w:t>
      </w:r>
      <w:r w:rsidR="00EA0D79">
        <w:t xml:space="preserve"> Legislative</w:t>
      </w:r>
      <w:r w:rsidRPr="002B28E3">
        <w:t xml:space="preserve"> </w:t>
      </w:r>
      <w:r w:rsidR="001E2431">
        <w:t>I</w:t>
      </w:r>
      <w:r w:rsidRPr="002B28E3">
        <w:t xml:space="preserve">nstrument </w:t>
      </w:r>
      <w:r w:rsidR="000A7EF9">
        <w:t xml:space="preserve">prescribes capacity to be expressed </w:t>
      </w:r>
      <w:r w:rsidR="00165211" w:rsidRPr="002B28E3">
        <w:t xml:space="preserve">using </w:t>
      </w:r>
      <w:r w:rsidRPr="002B28E3">
        <w:t>hydrogen production rate measured in kilograms of hydrogen per hour (kg/hr). This approach would provide a technology-</w:t>
      </w:r>
      <w:r w:rsidR="00141EAB">
        <w:t>agnostic</w:t>
      </w:r>
      <w:r w:rsidRPr="002B28E3">
        <w:t xml:space="preserve"> basis for comparing facilities that use different </w:t>
      </w:r>
      <w:r w:rsidR="00141EAB">
        <w:t xml:space="preserve">pathways </w:t>
      </w:r>
      <w:r w:rsidRPr="002B28E3">
        <w:t>to produce hydrogen.</w:t>
      </w:r>
    </w:p>
    <w:p w14:paraId="138079B7" w14:textId="13519FC7" w:rsidR="004A583F" w:rsidRDefault="004A583F">
      <w:pPr>
        <w:pStyle w:val="BodyText1"/>
        <w:spacing w:line="259" w:lineRule="auto"/>
      </w:pPr>
      <w:r>
        <w:t xml:space="preserve">We consider that a production rate metric would best allow for comparison of facilities that use </w:t>
      </w:r>
      <w:r w:rsidR="0064738F">
        <w:t xml:space="preserve">different eligible production pathways, such as </w:t>
      </w:r>
      <w:r>
        <w:t>electrolysis,</w:t>
      </w:r>
      <w:r w:rsidR="68FD42B5">
        <w:t xml:space="preserve"> </w:t>
      </w:r>
      <w:r w:rsidR="0064738F">
        <w:t>gasification and</w:t>
      </w:r>
      <w:r>
        <w:t xml:space="preserve"> pyrolysis</w:t>
      </w:r>
      <w:r w:rsidR="00526A22">
        <w:t xml:space="preserve"> of solid feedstocks (excluding coal)</w:t>
      </w:r>
      <w:r w:rsidR="00DE2578">
        <w:t xml:space="preserve">, </w:t>
      </w:r>
      <w:r w:rsidR="00DE2578" w:rsidRPr="00F73424">
        <w:t xml:space="preserve">or </w:t>
      </w:r>
      <w:r w:rsidR="00B03617">
        <w:t xml:space="preserve">other </w:t>
      </w:r>
      <w:r w:rsidR="00DE2578" w:rsidRPr="00F73424">
        <w:t>future</w:t>
      </w:r>
      <w:r w:rsidR="00DE2578">
        <w:t xml:space="preserve"> eligible</w:t>
      </w:r>
      <w:r w:rsidR="00DE2578" w:rsidRPr="00F73424">
        <w:t xml:space="preserve"> hydrogen production pathways</w:t>
      </w:r>
      <w:r w:rsidR="00DE2578">
        <w:t>.</w:t>
      </w:r>
    </w:p>
    <w:p w14:paraId="0295F4AF" w14:textId="79D87DCB" w:rsidR="002B28E3" w:rsidRDefault="002B28E3" w:rsidP="00141EAB">
      <w:pPr>
        <w:pStyle w:val="BodyText1"/>
      </w:pPr>
      <w:r w:rsidRPr="002B28E3">
        <w:t>Rather than relying on technology-specific measures such as electrical input capacity, the focus would be on the quantity of hydrogen capable of being produced over time</w:t>
      </w:r>
      <w:r w:rsidR="004A583F">
        <w:t>.</w:t>
      </w:r>
    </w:p>
    <w:p w14:paraId="0C69FE84" w14:textId="3AEDF7D3" w:rsidR="003F35CC" w:rsidRDefault="002B28E3" w:rsidP="003F35CC">
      <w:pPr>
        <w:pStyle w:val="BodyText1"/>
      </w:pPr>
      <w:r w:rsidRPr="002B28E3">
        <w:t>Stakeholders are invited to provide feedback on whether kg/hr is the most appropriate metric and whether alternative metrics should be considered.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2B28E3" w14:paraId="159C9F7C" w14:textId="77777777">
        <w:tc>
          <w:tcPr>
            <w:tcW w:w="5000" w:type="pct"/>
          </w:tcPr>
          <w:p w14:paraId="5B585AE5" w14:textId="5624F2DB" w:rsidR="002B28E3" w:rsidRPr="00DF4814" w:rsidRDefault="002B28E3">
            <w:pPr>
              <w:pStyle w:val="Heading4"/>
            </w:pPr>
            <w:r>
              <w:lastRenderedPageBreak/>
              <w:t>Question 2</w:t>
            </w:r>
          </w:p>
          <w:p w14:paraId="67A3E532" w14:textId="49749BDD" w:rsidR="00992A61" w:rsidRPr="009D6BBB" w:rsidRDefault="002B28E3" w:rsidP="00435D1B">
            <w:pPr>
              <w:spacing w:after="120"/>
              <w:rPr>
                <w:b/>
                <w:bCs/>
              </w:rPr>
            </w:pPr>
            <w:r w:rsidRPr="00FF30C3">
              <w:rPr>
                <w:b/>
              </w:rPr>
              <w:t xml:space="preserve">Is a </w:t>
            </w:r>
            <w:r w:rsidR="00203C32" w:rsidRPr="00FF30C3">
              <w:rPr>
                <w:b/>
              </w:rPr>
              <w:t xml:space="preserve">benchmark of 150kg/hr of hydrogen production </w:t>
            </w:r>
            <w:r w:rsidR="000A642C" w:rsidRPr="00FF30C3">
              <w:rPr>
                <w:b/>
              </w:rPr>
              <w:t xml:space="preserve">an </w:t>
            </w:r>
            <w:r w:rsidR="00203C32" w:rsidRPr="00FF30C3">
              <w:rPr>
                <w:b/>
              </w:rPr>
              <w:t xml:space="preserve">appropriate </w:t>
            </w:r>
            <w:r w:rsidR="000A642C" w:rsidRPr="00FF30C3">
              <w:rPr>
                <w:b/>
              </w:rPr>
              <w:t xml:space="preserve">measure </w:t>
            </w:r>
            <w:r w:rsidR="00203C32" w:rsidRPr="00FF30C3">
              <w:rPr>
                <w:b/>
              </w:rPr>
              <w:t xml:space="preserve">for the </w:t>
            </w:r>
            <w:r w:rsidR="00117194">
              <w:rPr>
                <w:b/>
              </w:rPr>
              <w:t>baseline</w:t>
            </w:r>
            <w:r w:rsidR="00117194" w:rsidRPr="00FF30C3">
              <w:rPr>
                <w:b/>
              </w:rPr>
              <w:t xml:space="preserve"> </w:t>
            </w:r>
            <w:r w:rsidR="00203C32" w:rsidRPr="00FF30C3">
              <w:rPr>
                <w:b/>
              </w:rPr>
              <w:t xml:space="preserve">capacity of a standard </w:t>
            </w:r>
            <w:proofErr w:type="gramStart"/>
            <w:r w:rsidR="00203C32" w:rsidRPr="00FF30C3">
              <w:rPr>
                <w:b/>
              </w:rPr>
              <w:t>10 megawatt</w:t>
            </w:r>
            <w:proofErr w:type="gramEnd"/>
            <w:r w:rsidR="00203C32" w:rsidRPr="00FF30C3">
              <w:rPr>
                <w:b/>
              </w:rPr>
              <w:t xml:space="preserve"> electrolyser</w:t>
            </w:r>
            <w:r w:rsidR="000A642C" w:rsidRPr="00FF30C3">
              <w:rPr>
                <w:b/>
              </w:rPr>
              <w:t>?</w:t>
            </w:r>
          </w:p>
        </w:tc>
      </w:tr>
    </w:tbl>
    <w:p w14:paraId="64A2748E" w14:textId="198C47E0" w:rsidR="00B55FA2" w:rsidRDefault="008D44C2" w:rsidP="00B55FA2">
      <w:pPr>
        <w:pStyle w:val="BodyText1"/>
      </w:pPr>
      <w:r w:rsidRPr="008D44C2">
        <w:t xml:space="preserve">The CER proposes that a production rate of 150kg/hr be used as the benchmark equivalent </w:t>
      </w:r>
      <w:r w:rsidR="00B55FA2">
        <w:t xml:space="preserve">for the </w:t>
      </w:r>
      <w:r w:rsidR="00117194">
        <w:t xml:space="preserve">baseline </w:t>
      </w:r>
      <w:r w:rsidR="00B55FA2">
        <w:t xml:space="preserve">capacity of </w:t>
      </w:r>
      <w:r w:rsidRPr="008D44C2">
        <w:t xml:space="preserve">a </w:t>
      </w:r>
      <w:proofErr w:type="gramStart"/>
      <w:r w:rsidR="000E3383" w:rsidRPr="008D44C2">
        <w:t>10</w:t>
      </w:r>
      <w:r w:rsidR="000E3383">
        <w:t xml:space="preserve"> </w:t>
      </w:r>
      <w:r w:rsidR="000E3383" w:rsidRPr="008D44C2">
        <w:t>megawatt</w:t>
      </w:r>
      <w:proofErr w:type="gramEnd"/>
      <w:r w:rsidRPr="008D44C2">
        <w:t xml:space="preserve"> electrolyser. </w:t>
      </w:r>
    </w:p>
    <w:p w14:paraId="5F17E483" w14:textId="751B27E7" w:rsidR="008D7663" w:rsidRDefault="008D44C2" w:rsidP="00B7477F">
      <w:pPr>
        <w:pStyle w:val="BodyText1"/>
      </w:pPr>
      <w:r w:rsidRPr="008D44C2">
        <w:t>The CER</w:t>
      </w:r>
      <w:r w:rsidR="007120E2">
        <w:t xml:space="preserve"> considers that </w:t>
      </w:r>
      <w:r w:rsidRPr="008D44C2">
        <w:t xml:space="preserve">150kg/hr represents an appropriate benchmark for consultation purposes. However, stakeholder feedback is sought on whether this threshold accurately reflects the production output of a commercial-scale </w:t>
      </w:r>
      <w:proofErr w:type="gramStart"/>
      <w:r w:rsidRPr="008D44C2">
        <w:t>10 megawatt</w:t>
      </w:r>
      <w:proofErr w:type="gramEnd"/>
      <w:r w:rsidRPr="008D44C2">
        <w:t xml:space="preserve"> electrolyser </w:t>
      </w:r>
      <w:r w:rsidR="000C17C3">
        <w:t>or</w:t>
      </w:r>
      <w:r w:rsidRPr="008D44C2">
        <w:t xml:space="preserve"> whether </w:t>
      </w:r>
      <w:r w:rsidR="00261BC8">
        <w:t>a different</w:t>
      </w:r>
      <w:r w:rsidRPr="008D44C2">
        <w:t xml:space="preserve"> threshold </w:t>
      </w:r>
      <w:r w:rsidR="000C17C3">
        <w:t xml:space="preserve">would </w:t>
      </w:r>
      <w:r w:rsidRPr="008D44C2">
        <w:t>be more appropriate.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8D44C2" w14:paraId="367A5CD9" w14:textId="77777777" w:rsidTr="04E55C0A">
        <w:tc>
          <w:tcPr>
            <w:tcW w:w="5000" w:type="pct"/>
          </w:tcPr>
          <w:p w14:paraId="64D07931" w14:textId="75A93C5B" w:rsidR="008D44C2" w:rsidRPr="00DF4814" w:rsidRDefault="008D44C2">
            <w:pPr>
              <w:pStyle w:val="Heading4"/>
            </w:pPr>
            <w:r>
              <w:t>Question 3</w:t>
            </w:r>
          </w:p>
          <w:p w14:paraId="733AAE59" w14:textId="248B28B0" w:rsidR="008D44C2" w:rsidRDefault="00D366C3" w:rsidP="00983674">
            <w:pPr>
              <w:pStyle w:val="ListParagraph"/>
              <w:numPr>
                <w:ilvl w:val="0"/>
                <w:numId w:val="5"/>
              </w:numPr>
              <w:spacing w:after="120"/>
              <w:ind w:left="1003" w:hanging="357"/>
              <w:contextualSpacing w:val="0"/>
              <w:rPr>
                <w:b/>
                <w:bCs/>
              </w:rPr>
            </w:pPr>
            <w:r w:rsidRPr="00D366C3">
              <w:rPr>
                <w:b/>
                <w:bCs/>
              </w:rPr>
              <w:t xml:space="preserve">What information and documents are reasonably practicable to provide to the </w:t>
            </w:r>
            <w:r w:rsidR="00983674">
              <w:rPr>
                <w:b/>
                <w:bCs/>
              </w:rPr>
              <w:t>CER</w:t>
            </w:r>
            <w:r w:rsidRPr="00D366C3">
              <w:rPr>
                <w:b/>
                <w:bCs/>
              </w:rPr>
              <w:t xml:space="preserve"> and best suited to demonstrate that a facility satisfies the proposed equivalence threshold</w:t>
            </w:r>
            <w:r w:rsidR="008D44C2" w:rsidRPr="00D93C4B">
              <w:rPr>
                <w:b/>
                <w:bCs/>
              </w:rPr>
              <w:t>?</w:t>
            </w:r>
          </w:p>
          <w:p w14:paraId="6CD1BC16" w14:textId="794179BC" w:rsidR="00D93C4B" w:rsidRDefault="00D93C4B" w:rsidP="00983674">
            <w:pPr>
              <w:pStyle w:val="ListParagraph"/>
              <w:numPr>
                <w:ilvl w:val="0"/>
                <w:numId w:val="5"/>
              </w:numPr>
              <w:spacing w:after="120"/>
              <w:ind w:left="1003" w:hanging="357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Is there information</w:t>
            </w:r>
            <w:r w:rsidR="009D6BBB">
              <w:rPr>
                <w:b/>
                <w:bCs/>
              </w:rPr>
              <w:t xml:space="preserve"> or evidence</w:t>
            </w:r>
            <w:r>
              <w:rPr>
                <w:b/>
                <w:bCs/>
              </w:rPr>
              <w:t xml:space="preserve"> specific to a particular pathway that best represents the production rate for that pathway?</w:t>
            </w:r>
          </w:p>
          <w:p w14:paraId="4A15841E" w14:textId="1C244898" w:rsidR="00D93C4B" w:rsidRPr="00D93C4B" w:rsidRDefault="5D40D031" w:rsidP="00D93C4B">
            <w:pPr>
              <w:spacing w:after="120"/>
              <w:ind w:left="0"/>
              <w:rPr>
                <w:b/>
                <w:bCs/>
              </w:rPr>
            </w:pPr>
            <w:r w:rsidRPr="04E55C0A">
              <w:rPr>
                <w:b/>
                <w:bCs/>
              </w:rPr>
              <w:t xml:space="preserve">The scope of pathways </w:t>
            </w:r>
            <w:r w:rsidR="22B8DEF2" w:rsidRPr="04E55C0A">
              <w:rPr>
                <w:b/>
                <w:bCs/>
              </w:rPr>
              <w:t xml:space="preserve">for consideration </w:t>
            </w:r>
            <w:r w:rsidR="62960D0D" w:rsidRPr="04E55C0A">
              <w:rPr>
                <w:b/>
                <w:bCs/>
              </w:rPr>
              <w:t xml:space="preserve">currently </w:t>
            </w:r>
            <w:r w:rsidR="22B8DEF2" w:rsidRPr="04E55C0A">
              <w:rPr>
                <w:b/>
                <w:bCs/>
              </w:rPr>
              <w:t>include</w:t>
            </w:r>
            <w:r w:rsidR="4EA04BB6" w:rsidRPr="04E55C0A">
              <w:rPr>
                <w:b/>
                <w:bCs/>
              </w:rPr>
              <w:t>s, but is not limited to,</w:t>
            </w:r>
            <w:r w:rsidR="22B8DEF2" w:rsidRPr="04E55C0A">
              <w:rPr>
                <w:b/>
                <w:bCs/>
              </w:rPr>
              <w:t xml:space="preserve"> hydrogen by electrolysis, </w:t>
            </w:r>
            <w:r w:rsidR="62960D0D" w:rsidRPr="04E55C0A">
              <w:rPr>
                <w:b/>
                <w:bCs/>
              </w:rPr>
              <w:t xml:space="preserve">and </w:t>
            </w:r>
            <w:r w:rsidR="22B8DEF2" w:rsidRPr="04E55C0A">
              <w:rPr>
                <w:b/>
                <w:bCs/>
              </w:rPr>
              <w:t>gasification</w:t>
            </w:r>
            <w:r w:rsidR="0B33AD99" w:rsidRPr="04E55C0A">
              <w:rPr>
                <w:b/>
                <w:bCs/>
              </w:rPr>
              <w:t xml:space="preserve"> and </w:t>
            </w:r>
            <w:r w:rsidR="22B8DEF2" w:rsidRPr="04E55C0A">
              <w:rPr>
                <w:b/>
                <w:bCs/>
              </w:rPr>
              <w:t>pyrolysis</w:t>
            </w:r>
            <w:r w:rsidR="62960D0D" w:rsidRPr="04E55C0A">
              <w:rPr>
                <w:b/>
                <w:bCs/>
              </w:rPr>
              <w:t xml:space="preserve"> of solid feedstocks (excluding coal)</w:t>
            </w:r>
            <w:r w:rsidR="22B8DEF2" w:rsidRPr="04E55C0A">
              <w:rPr>
                <w:b/>
                <w:bCs/>
              </w:rPr>
              <w:t>.</w:t>
            </w:r>
          </w:p>
        </w:tc>
      </w:tr>
    </w:tbl>
    <w:p w14:paraId="2CB47E01" w14:textId="52E5E39C" w:rsidR="00D93850" w:rsidRDefault="008D44C2" w:rsidP="00D93850">
      <w:pPr>
        <w:pStyle w:val="BodyText1"/>
      </w:pPr>
      <w:r w:rsidRPr="008D44C2">
        <w:t>Th</w:t>
      </w:r>
      <w:r w:rsidR="006E5313">
        <w:t>is Legislative</w:t>
      </w:r>
      <w:r w:rsidRPr="008D44C2">
        <w:t xml:space="preserve"> </w:t>
      </w:r>
      <w:r w:rsidR="001D05C0">
        <w:t>I</w:t>
      </w:r>
      <w:r w:rsidRPr="008D44C2">
        <w:t xml:space="preserve">nstrument </w:t>
      </w:r>
      <w:r w:rsidR="00A679FF">
        <w:t xml:space="preserve">will </w:t>
      </w:r>
      <w:r w:rsidR="00370471">
        <w:t xml:space="preserve">inform the content of the </w:t>
      </w:r>
      <w:r w:rsidR="00A679FF">
        <w:t xml:space="preserve">approved form to certify a </w:t>
      </w:r>
      <w:r w:rsidR="00ED65A3">
        <w:t xml:space="preserve">registered </w:t>
      </w:r>
      <w:r w:rsidR="00A679FF">
        <w:t>production profile for HPTI</w:t>
      </w:r>
      <w:r w:rsidR="001466D4">
        <w:t xml:space="preserve"> which will be made publicly available</w:t>
      </w:r>
      <w:r w:rsidR="00A679FF">
        <w:t xml:space="preserve">. The </w:t>
      </w:r>
      <w:r w:rsidR="00DF716A">
        <w:t xml:space="preserve">form will ask applicants to </w:t>
      </w:r>
      <w:r w:rsidRPr="008D44C2">
        <w:t xml:space="preserve">provide information demonstrating that </w:t>
      </w:r>
      <w:r w:rsidR="00DF716A">
        <w:t xml:space="preserve">their </w:t>
      </w:r>
      <w:r w:rsidRPr="008D44C2">
        <w:t xml:space="preserve">facility </w:t>
      </w:r>
      <w:proofErr w:type="gramStart"/>
      <w:r w:rsidRPr="008D44C2">
        <w:t>is capable of producing</w:t>
      </w:r>
      <w:proofErr w:type="gramEnd"/>
      <w:r w:rsidRPr="008D44C2">
        <w:t xml:space="preserve"> hydrogen above the benchmark.</w:t>
      </w:r>
    </w:p>
    <w:p w14:paraId="3CF8C2F6" w14:textId="0DB69021" w:rsidR="000C3EE1" w:rsidRDefault="000C3EE1" w:rsidP="00D93850">
      <w:pPr>
        <w:pStyle w:val="BodyText1"/>
      </w:pPr>
      <w:r>
        <w:t xml:space="preserve">We are </w:t>
      </w:r>
      <w:r w:rsidRPr="008D44C2">
        <w:t xml:space="preserve">interested in understanding what information industry considers reasonable and practicable to provide, </w:t>
      </w:r>
      <w:r w:rsidR="009B1A65">
        <w:t xml:space="preserve">how accurately it represents production capacity </w:t>
      </w:r>
      <w:r w:rsidRPr="008D44C2">
        <w:t xml:space="preserve">and whether </w:t>
      </w:r>
      <w:r w:rsidR="009B1A65">
        <w:t xml:space="preserve">any </w:t>
      </w:r>
      <w:r w:rsidRPr="008D44C2">
        <w:t>additional guidance should be developed to support applicants.</w:t>
      </w:r>
    </w:p>
    <w:p w14:paraId="7750CE7F" w14:textId="58BE834D" w:rsidR="00CB3A6F" w:rsidRDefault="00F55D73" w:rsidP="00D93850">
      <w:pPr>
        <w:pStyle w:val="BodyText1"/>
      </w:pPr>
      <w:r>
        <w:t>CER’s current view</w:t>
      </w:r>
      <w:r w:rsidR="008D44C2" w:rsidRPr="008D44C2">
        <w:t xml:space="preserve"> is that applicants </w:t>
      </w:r>
      <w:r w:rsidR="00CB3A6F">
        <w:t>would</w:t>
      </w:r>
      <w:r w:rsidR="004344D7">
        <w:t xml:space="preserve"> </w:t>
      </w:r>
      <w:r w:rsidR="008D44C2" w:rsidRPr="008D44C2">
        <w:t xml:space="preserve">provide </w:t>
      </w:r>
      <w:r w:rsidR="00CB3A6F">
        <w:t xml:space="preserve">a combination of </w:t>
      </w:r>
      <w:r w:rsidR="008D44C2" w:rsidRPr="008D44C2">
        <w:t>supporting evidence capable of substantiating the claimed production rate</w:t>
      </w:r>
      <w:r w:rsidR="00842D27">
        <w:t xml:space="preserve"> including, but not limited to:</w:t>
      </w:r>
    </w:p>
    <w:p w14:paraId="362EA07E" w14:textId="3701A0F9" w:rsidR="00E54FD4" w:rsidRPr="00435D1B" w:rsidRDefault="005C2E6B" w:rsidP="00E54FD4">
      <w:pPr>
        <w:pStyle w:val="CERbullets"/>
      </w:pPr>
      <w:r w:rsidRPr="00435D1B">
        <w:t xml:space="preserve">designed </w:t>
      </w:r>
      <w:r w:rsidR="00E54FD4" w:rsidRPr="00435D1B">
        <w:t>nameplate capacity</w:t>
      </w:r>
    </w:p>
    <w:p w14:paraId="39210337" w14:textId="54893B4F" w:rsidR="00863118" w:rsidRPr="00435D1B" w:rsidRDefault="00863118" w:rsidP="00E54FD4">
      <w:pPr>
        <w:pStyle w:val="CERbullets"/>
      </w:pPr>
      <w:r w:rsidRPr="00435D1B">
        <w:t>commissioning</w:t>
      </w:r>
      <w:r w:rsidR="007E413E" w:rsidRPr="00435D1B">
        <w:t>, performance or acceptance testing</w:t>
      </w:r>
      <w:r w:rsidRPr="00435D1B">
        <w:t xml:space="preserve"> report</w:t>
      </w:r>
      <w:r w:rsidR="007E413E" w:rsidRPr="00435D1B">
        <w:t>s</w:t>
      </w:r>
    </w:p>
    <w:p w14:paraId="42A70FCC" w14:textId="2FB53126" w:rsidR="00E54FD4" w:rsidRPr="00435D1B" w:rsidRDefault="000B08BF" w:rsidP="00E54FD4">
      <w:pPr>
        <w:pStyle w:val="CERbullets"/>
        <w:rPr>
          <w:strike/>
        </w:rPr>
      </w:pPr>
      <w:r w:rsidRPr="00435D1B">
        <w:t xml:space="preserve">metering </w:t>
      </w:r>
      <w:r w:rsidR="00EA21A4" w:rsidRPr="00435D1B">
        <w:t xml:space="preserve">data </w:t>
      </w:r>
      <w:r w:rsidR="00AA58D6" w:rsidRPr="00435D1B">
        <w:t xml:space="preserve">demonstrating the </w:t>
      </w:r>
      <w:r w:rsidR="00610766" w:rsidRPr="00435D1B">
        <w:t>facility’s production capability</w:t>
      </w:r>
    </w:p>
    <w:p w14:paraId="46A6BAE4" w14:textId="1ACA4294" w:rsidR="00CB3A6F" w:rsidRPr="00435D1B" w:rsidRDefault="00CB3A6F" w:rsidP="00CB3A6F">
      <w:pPr>
        <w:pStyle w:val="CERbullets"/>
      </w:pPr>
      <w:r w:rsidRPr="00435D1B">
        <w:t xml:space="preserve">independent </w:t>
      </w:r>
      <w:r w:rsidR="00A07140" w:rsidRPr="00435D1B">
        <w:t>engineering assessments or certifications</w:t>
      </w:r>
      <w:r w:rsidR="00863118" w:rsidRPr="00435D1B">
        <w:t>.</w:t>
      </w:r>
    </w:p>
    <w:p w14:paraId="19AF24A8" w14:textId="02CFAD95" w:rsidR="00D82D05" w:rsidRDefault="00B76B2C" w:rsidP="00D82D05">
      <w:pPr>
        <w:pStyle w:val="BodyText1"/>
        <w:rPr>
          <w:highlight w:val="yellow"/>
        </w:rPr>
      </w:pPr>
      <w:r w:rsidRPr="00435D1B">
        <w:t>Note, t</w:t>
      </w:r>
      <w:r w:rsidR="00C06FC8" w:rsidRPr="00435D1B">
        <w:t>he above list is</w:t>
      </w:r>
      <w:r w:rsidR="00F22106" w:rsidRPr="00435D1B">
        <w:t xml:space="preserve"> </w:t>
      </w:r>
      <w:r w:rsidR="00C06FC8" w:rsidRPr="00435D1B">
        <w:t xml:space="preserve">not indicative of the final requirements </w:t>
      </w:r>
      <w:r w:rsidR="0079214C" w:rsidRPr="00435D1B">
        <w:t>of</w:t>
      </w:r>
      <w:r w:rsidR="00C06FC8" w:rsidRPr="00435D1B">
        <w:t xml:space="preserve"> the approved form</w:t>
      </w:r>
      <w:r w:rsidR="003204F4" w:rsidRPr="00435D1B">
        <w:t xml:space="preserve"> and is presented </w:t>
      </w:r>
      <w:r w:rsidR="004415DA" w:rsidRPr="00435D1B">
        <w:t xml:space="preserve">only </w:t>
      </w:r>
      <w:r w:rsidR="003204F4" w:rsidRPr="00435D1B">
        <w:t xml:space="preserve">as </w:t>
      </w:r>
      <w:r w:rsidR="003741D0" w:rsidRPr="00435D1B">
        <w:t xml:space="preserve">an </w:t>
      </w:r>
      <w:r w:rsidR="003204F4" w:rsidRPr="00435D1B">
        <w:t xml:space="preserve">example </w:t>
      </w:r>
      <w:r w:rsidR="00E410A3" w:rsidRPr="00435D1B">
        <w:t xml:space="preserve">for </w:t>
      </w:r>
      <w:r w:rsidR="00FD6104" w:rsidRPr="00435D1B">
        <w:t xml:space="preserve">the purpose of </w:t>
      </w:r>
      <w:r w:rsidR="004004B7" w:rsidRPr="00435D1B">
        <w:t xml:space="preserve">this </w:t>
      </w:r>
      <w:r w:rsidR="00E410A3" w:rsidRPr="00435D1B">
        <w:t xml:space="preserve">consultation. </w:t>
      </w:r>
      <w:r w:rsidR="003F4C76" w:rsidRPr="00435D1B">
        <w:t xml:space="preserve">CER will assess the submissions from this consultation and conduct further due diligence to ensure that the </w:t>
      </w:r>
      <w:r w:rsidR="00A25E50" w:rsidRPr="00435D1B">
        <w:t xml:space="preserve">approved form </w:t>
      </w:r>
      <w:r w:rsidR="003F4C76" w:rsidRPr="00435D1B">
        <w:t>i</w:t>
      </w:r>
      <w:r w:rsidR="007A7D5E" w:rsidRPr="00435D1B">
        <w:t>s designed appropriately.</w:t>
      </w:r>
      <w:r w:rsidR="00D82D05" w:rsidRPr="00D82D05" w:rsidDel="00D82D05">
        <w:t xml:space="preserve"> 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685FD0" w14:paraId="7AFC9E3A" w14:textId="77777777">
        <w:tc>
          <w:tcPr>
            <w:tcW w:w="5000" w:type="pct"/>
          </w:tcPr>
          <w:p w14:paraId="35C212D1" w14:textId="111655F0" w:rsidR="00685FD0" w:rsidRPr="00DF4814" w:rsidRDefault="00685FD0">
            <w:pPr>
              <w:pStyle w:val="Heading4"/>
            </w:pPr>
            <w:r>
              <w:lastRenderedPageBreak/>
              <w:t xml:space="preserve">Question </w:t>
            </w:r>
            <w:r w:rsidR="00D23358">
              <w:t>4</w:t>
            </w:r>
          </w:p>
          <w:p w14:paraId="73A0CD9B" w14:textId="128724D5" w:rsidR="00685FD0" w:rsidRPr="002B28E3" w:rsidRDefault="00685FD0" w:rsidP="00C44E16">
            <w:pPr>
              <w:spacing w:after="120"/>
              <w:rPr>
                <w:b/>
                <w:bCs/>
              </w:rPr>
            </w:pPr>
            <w:r w:rsidRPr="00685FD0">
              <w:rPr>
                <w:b/>
                <w:bCs/>
              </w:rPr>
              <w:t>Are there any implementation issues, risks or unintended consequences associated with the proposed approach?</w:t>
            </w:r>
          </w:p>
        </w:tc>
      </w:tr>
    </w:tbl>
    <w:p w14:paraId="0781109F" w14:textId="3C619EAD" w:rsidR="00C44E16" w:rsidRPr="00C44E16" w:rsidRDefault="00C44E16" w:rsidP="00146852">
      <w:pPr>
        <w:pStyle w:val="BodyText1"/>
      </w:pPr>
      <w:r w:rsidRPr="00C44E16">
        <w:t xml:space="preserve">The CER recognises that the </w:t>
      </w:r>
      <w:r w:rsidR="005E5725">
        <w:t xml:space="preserve">Legislative </w:t>
      </w:r>
      <w:r w:rsidR="00602CDB">
        <w:t>I</w:t>
      </w:r>
      <w:r w:rsidRPr="00C44E16">
        <w:t xml:space="preserve">nstrument may influence investment decisions, technology selection and project development activities across the hydrogen sector. </w:t>
      </w:r>
      <w:r w:rsidR="009B61F5">
        <w:t>We are</w:t>
      </w:r>
      <w:r w:rsidRPr="00C44E16">
        <w:t xml:space="preserve"> therefore seeking feedback on whether the proposed approach could </w:t>
      </w:r>
      <w:r w:rsidR="00025B7B">
        <w:t xml:space="preserve">pose </w:t>
      </w:r>
      <w:r w:rsidR="00AC2249">
        <w:t xml:space="preserve">risks or </w:t>
      </w:r>
      <w:r w:rsidRPr="00C44E16">
        <w:t xml:space="preserve">create unintended barriers, distortions or </w:t>
      </w:r>
      <w:r w:rsidR="00AC2249">
        <w:t xml:space="preserve">unnecessary </w:t>
      </w:r>
      <w:r w:rsidRPr="00C44E16">
        <w:t>administrative burdens for participants.</w:t>
      </w:r>
    </w:p>
    <w:p w14:paraId="4E6B3744" w14:textId="77777777" w:rsidR="00BF18F6" w:rsidRDefault="00C44E16" w:rsidP="00146852">
      <w:pPr>
        <w:pStyle w:val="BodyText1"/>
      </w:pPr>
      <w:r w:rsidRPr="00C44E16">
        <w:t>Stakeholders are invited to provide views on any practical implementation considerations, including</w:t>
      </w:r>
      <w:r w:rsidR="00BF18F6">
        <w:t>:</w:t>
      </w:r>
    </w:p>
    <w:p w14:paraId="05B2D2FA" w14:textId="552B4469" w:rsidR="00A415C0" w:rsidRDefault="00C44E16" w:rsidP="00BF18F6">
      <w:pPr>
        <w:pStyle w:val="CERbullets"/>
      </w:pPr>
      <w:r w:rsidRPr="00C44E16">
        <w:t>issues relating to evidence requirements</w:t>
      </w:r>
    </w:p>
    <w:p w14:paraId="2A56A13A" w14:textId="77EC6687" w:rsidR="00A415C0" w:rsidRDefault="00C44E16" w:rsidP="00BF18F6">
      <w:pPr>
        <w:pStyle w:val="CERbullets"/>
      </w:pPr>
      <w:r w:rsidRPr="00C44E16">
        <w:t>treatment of emerging technologies</w:t>
      </w:r>
      <w:r w:rsidR="009F21AF">
        <w:t xml:space="preserve"> (for example production pathways not included in the GO M</w:t>
      </w:r>
      <w:r w:rsidR="0002216E">
        <w:t xml:space="preserve">ethodology </w:t>
      </w:r>
      <w:r w:rsidR="009F21AF">
        <w:t>D</w:t>
      </w:r>
      <w:r w:rsidR="0002216E">
        <w:t>etermination</w:t>
      </w:r>
      <w:r w:rsidR="009F21AF">
        <w:t>)</w:t>
      </w:r>
    </w:p>
    <w:p w14:paraId="06806620" w14:textId="432648F2" w:rsidR="00A415C0" w:rsidRDefault="00A81A46" w:rsidP="00BF18F6">
      <w:pPr>
        <w:pStyle w:val="CERbullets"/>
      </w:pPr>
      <w:r>
        <w:t>equity</w:t>
      </w:r>
      <w:r w:rsidR="00C44E16" w:rsidRPr="00C44E16">
        <w:t xml:space="preserve"> across production pathways</w:t>
      </w:r>
    </w:p>
    <w:p w14:paraId="4B107A1C" w14:textId="2EC94827" w:rsidR="00A415C0" w:rsidRDefault="00C44E16" w:rsidP="00402D2D">
      <w:pPr>
        <w:pStyle w:val="CERbullets"/>
      </w:pPr>
      <w:r w:rsidRPr="00C44E16">
        <w:t>interaction</w:t>
      </w:r>
      <w:r w:rsidR="00A81A46">
        <w:t>s</w:t>
      </w:r>
      <w:r w:rsidRPr="00C44E16">
        <w:t xml:space="preserve"> with the GO Scheme</w:t>
      </w:r>
    </w:p>
    <w:p w14:paraId="3459CE3C" w14:textId="076863B8" w:rsidR="00A415C0" w:rsidRDefault="000F1AEA" w:rsidP="00BF18F6">
      <w:pPr>
        <w:pStyle w:val="CERbullets"/>
      </w:pPr>
      <w:r>
        <w:t>any</w:t>
      </w:r>
      <w:r w:rsidR="00C44E16" w:rsidRPr="00C44E16">
        <w:t xml:space="preserve"> other matters that should be considered before finalising the legislative instrument.</w:t>
      </w:r>
    </w:p>
    <w:p w14:paraId="7D6764DF" w14:textId="5859C6B7" w:rsidR="00C44E16" w:rsidRDefault="00C44E16" w:rsidP="00146852">
      <w:pPr>
        <w:pStyle w:val="BodyText1"/>
      </w:pPr>
      <w:r w:rsidRPr="00C44E16">
        <w:t xml:space="preserve">The CER welcomes suggestions that </w:t>
      </w:r>
      <w:r w:rsidR="00222E20">
        <w:t xml:space="preserve">both align with </w:t>
      </w:r>
      <w:r w:rsidR="00332CF6">
        <w:t>the objectives of the HPTI legislation</w:t>
      </w:r>
      <w:r w:rsidR="00C1723A">
        <w:t xml:space="preserve"> </w:t>
      </w:r>
      <w:r w:rsidR="00EF29D2">
        <w:t>to incentivise production of renewable hydrogen</w:t>
      </w:r>
      <w:r w:rsidR="00366F73">
        <w:t xml:space="preserve">, </w:t>
      </w:r>
      <w:r w:rsidR="00013941">
        <w:t xml:space="preserve">and promote </w:t>
      </w:r>
      <w:r w:rsidR="003B048E">
        <w:t>a streamlined</w:t>
      </w:r>
      <w:r w:rsidR="002C616F">
        <w:t xml:space="preserve">, transparent and </w:t>
      </w:r>
      <w:r w:rsidR="008A17DD">
        <w:t>credible</w:t>
      </w:r>
      <w:r w:rsidR="003B048E">
        <w:t xml:space="preserve"> administrative process.</w:t>
      </w:r>
    </w:p>
    <w:tbl>
      <w:tblPr>
        <w:tblStyle w:val="CERCallout"/>
        <w:tblW w:w="5000" w:type="pct"/>
        <w:tblLook w:val="0480" w:firstRow="0" w:lastRow="0" w:firstColumn="1" w:lastColumn="0" w:noHBand="0" w:noVBand="1"/>
        <w:tblCaption w:val="test"/>
        <w:tblDescription w:val="tesst"/>
      </w:tblPr>
      <w:tblGrid>
        <w:gridCol w:w="9710"/>
      </w:tblGrid>
      <w:tr w:rsidR="00E815BE" w14:paraId="70FDD704" w14:textId="77777777">
        <w:tc>
          <w:tcPr>
            <w:tcW w:w="5000" w:type="pct"/>
          </w:tcPr>
          <w:p w14:paraId="37592EC8" w14:textId="77777777" w:rsidR="00E815BE" w:rsidRPr="00DF4814" w:rsidRDefault="00E815BE">
            <w:pPr>
              <w:pStyle w:val="Heading4"/>
            </w:pPr>
            <w:r>
              <w:t>Submissions</w:t>
            </w:r>
          </w:p>
          <w:p w14:paraId="43280AE9" w14:textId="77777777" w:rsidR="00983674" w:rsidRDefault="00E815BE">
            <w:pPr>
              <w:spacing w:after="120"/>
            </w:pPr>
            <w:r w:rsidRPr="00A53415">
              <w:t>Submissions are due by</w:t>
            </w:r>
            <w:r w:rsidRPr="00EA722B">
              <w:rPr>
                <w:b/>
                <w:bCs/>
              </w:rPr>
              <w:t xml:space="preserve"> </w:t>
            </w:r>
            <w:r w:rsidR="00A2693F" w:rsidRPr="00A53415">
              <w:rPr>
                <w:b/>
                <w:bCs/>
              </w:rPr>
              <w:t>11:59 pm AEDT on Monday 30 November 2026</w:t>
            </w:r>
            <w:r w:rsidRPr="00A53415">
              <w:t>.</w:t>
            </w:r>
            <w:r w:rsidRPr="00435D1B">
              <w:t xml:space="preserve"> Any submissions received after this date will be considered at the discretion of the CER. </w:t>
            </w:r>
          </w:p>
          <w:p w14:paraId="73647C34" w14:textId="7AE1CAA5" w:rsidR="00E815BE" w:rsidRPr="0092568B" w:rsidRDefault="00E815BE">
            <w:pPr>
              <w:spacing w:after="120"/>
            </w:pPr>
            <w:r w:rsidRPr="00435D1B">
              <w:t xml:space="preserve">You can make a submission by emailing </w:t>
            </w:r>
            <w:hyperlink r:id="rId16" w:history="1">
              <w:r w:rsidR="001D6498" w:rsidRPr="001D6498">
                <w:rPr>
                  <w:rStyle w:val="Hyperlink"/>
                  <w:rFonts w:asciiTheme="minorHAnsi" w:hAnsiTheme="minorHAnsi"/>
                </w:rPr>
                <w:t>PGO@cer.gov.au</w:t>
              </w:r>
            </w:hyperlink>
            <w:r w:rsidR="00371905">
              <w:t>.</w:t>
            </w:r>
          </w:p>
        </w:tc>
      </w:tr>
    </w:tbl>
    <w:p w14:paraId="08BFC1B9" w14:textId="0F6EE0B0" w:rsidR="00C65351" w:rsidRDefault="00C65351" w:rsidP="00C65351">
      <w:pPr>
        <w:pStyle w:val="Heading2"/>
      </w:pPr>
      <w:bookmarkStart w:id="0" w:name="_Background"/>
      <w:bookmarkEnd w:id="0"/>
      <w:r>
        <w:t>Background</w:t>
      </w:r>
    </w:p>
    <w:p w14:paraId="0FA6A7B6" w14:textId="77777777" w:rsidR="00025802" w:rsidRDefault="00025802" w:rsidP="00573B8F">
      <w:pPr>
        <w:pStyle w:val="Heading3"/>
      </w:pPr>
      <w:r w:rsidRPr="005B4FD6">
        <w:t>About HPTI</w:t>
      </w:r>
    </w:p>
    <w:p w14:paraId="077CA2E0" w14:textId="6115772A" w:rsidR="00025802" w:rsidRPr="000850D5" w:rsidRDefault="70338C75" w:rsidP="00025802">
      <w:r>
        <w:t>HPTI is a refundable tax offset available to eligible companies for</w:t>
      </w:r>
      <w:r w:rsidR="260ECC86">
        <w:t xml:space="preserve"> renewable</w:t>
      </w:r>
      <w:r>
        <w:t xml:space="preserve"> hydrogen produced in Australia between 1 July 2027 and 30 June 2040. Subject to meeting the legislative requirements, an eligible entity may be entitled to a tax offset of $2 per kilogram of eligible hydrogen produced.</w:t>
      </w:r>
    </w:p>
    <w:p w14:paraId="53810FDD" w14:textId="77777777" w:rsidR="00025802" w:rsidRDefault="00025802" w:rsidP="00025802">
      <w:r w:rsidRPr="000850D5">
        <w:t xml:space="preserve">The HPTI is jointly administered by the CER and the </w:t>
      </w:r>
      <w:r>
        <w:t>Australian Tax Office (ATO)</w:t>
      </w:r>
      <w:r w:rsidRPr="000850D5">
        <w:t xml:space="preserve">. The CER is responsible for administration of </w:t>
      </w:r>
      <w:r>
        <w:t xml:space="preserve">HPTI certification of production </w:t>
      </w:r>
      <w:r w:rsidRPr="003602C7">
        <w:t xml:space="preserve">profiles </w:t>
      </w:r>
      <w:r w:rsidRPr="00435D1B">
        <w:t>among other functions and powers</w:t>
      </w:r>
      <w:r w:rsidRPr="003602C7">
        <w:t>, while</w:t>
      </w:r>
      <w:r w:rsidRPr="000850D5">
        <w:t xml:space="preserve"> the ATO is responsible for administration of entitlement to the tax incentive through the tax system.</w:t>
      </w:r>
      <w:r>
        <w:t xml:space="preserve"> </w:t>
      </w:r>
    </w:p>
    <w:p w14:paraId="6BE3F843" w14:textId="77777777" w:rsidR="00266663" w:rsidRDefault="00266663">
      <w:pPr>
        <w:spacing w:after="0"/>
        <w:rPr>
          <w:rFonts w:asciiTheme="majorHAnsi" w:eastAsia="Times New Roman" w:hAnsiTheme="majorHAnsi" w:cstheme="majorHAnsi"/>
          <w:b/>
          <w:bCs/>
          <w:sz w:val="27"/>
          <w:szCs w:val="27"/>
        </w:rPr>
      </w:pPr>
      <w:r>
        <w:br w:type="page"/>
      </w:r>
    </w:p>
    <w:p w14:paraId="194A7CBC" w14:textId="226DDDD5" w:rsidR="00025802" w:rsidRDefault="00025802" w:rsidP="00573B8F">
      <w:pPr>
        <w:pStyle w:val="Heading3"/>
      </w:pPr>
      <w:r>
        <w:lastRenderedPageBreak/>
        <w:t>About the PGO Scheme</w:t>
      </w:r>
    </w:p>
    <w:p w14:paraId="599FFDE7" w14:textId="77777777" w:rsidR="00025802" w:rsidRPr="00AC747C" w:rsidRDefault="00025802" w:rsidP="00025802">
      <w:r w:rsidRPr="00C4494C">
        <w:t xml:space="preserve">The </w:t>
      </w:r>
      <w:r>
        <w:t>P</w:t>
      </w:r>
      <w:r w:rsidRPr="00C4494C">
        <w:t>GO Scheme establishes a framework for certifying information about the production of products</w:t>
      </w:r>
      <w:r>
        <w:t>,</w:t>
      </w:r>
      <w:r w:rsidRPr="00C4494C">
        <w:t xml:space="preserve"> including hydrogen. </w:t>
      </w:r>
      <w:r w:rsidRPr="00AC747C">
        <w:t>The Scheme supports transparency and market confidence by enabling consistent reporting of product attributes, including emissions intensity.</w:t>
      </w:r>
    </w:p>
    <w:p w14:paraId="69DC7D4D" w14:textId="2934B756" w:rsidR="00025802" w:rsidRDefault="00025802" w:rsidP="00025802">
      <w:r w:rsidRPr="00C4494C">
        <w:t xml:space="preserve">Under the Scheme, persons may register production profiles that </w:t>
      </w:r>
      <w:r>
        <w:t>represent</w:t>
      </w:r>
      <w:r w:rsidRPr="00C4494C">
        <w:t xml:space="preserve"> a production facility, the production pathway used by that facility and other information relevant to the production of a product.</w:t>
      </w:r>
      <w:r>
        <w:t xml:space="preserve"> </w:t>
      </w:r>
      <w:r w:rsidRPr="00C4494C">
        <w:t>Registered production profiles</w:t>
      </w:r>
      <w:r>
        <w:t xml:space="preserve"> provide</w:t>
      </w:r>
      <w:r w:rsidRPr="00C4494C">
        <w:t xml:space="preserve"> the basis for creation of PGO certificates, which record attributes of </w:t>
      </w:r>
      <w:r>
        <w:t xml:space="preserve">the </w:t>
      </w:r>
      <w:r w:rsidRPr="00C4494C">
        <w:t>products produced under those profiles.</w:t>
      </w:r>
      <w:r>
        <w:t xml:space="preserve"> </w:t>
      </w:r>
    </w:p>
    <w:p w14:paraId="4ABFF2E0" w14:textId="7BBB59F0" w:rsidR="00025802" w:rsidRPr="00C4494C" w:rsidRDefault="00025802" w:rsidP="00025802">
      <w:r>
        <w:t xml:space="preserve">Production </w:t>
      </w:r>
      <w:r w:rsidRPr="00C4494C">
        <w:t xml:space="preserve">pathways are </w:t>
      </w:r>
      <w:r>
        <w:t xml:space="preserve">set out in the </w:t>
      </w:r>
      <w:hyperlink r:id="rId17" w:history="1">
        <w:r w:rsidRPr="00B212C9">
          <w:rPr>
            <w:rStyle w:val="Hyperlink"/>
            <w:rFonts w:asciiTheme="minorHAnsi" w:hAnsiTheme="minorHAnsi"/>
            <w:i/>
            <w:iCs/>
          </w:rPr>
          <w:t>Future Made in Australia (Guarantee of Origin) Methodology Determination 2025</w:t>
        </w:r>
      </w:hyperlink>
      <w:r w:rsidR="00D35990">
        <w:rPr>
          <w:rStyle w:val="FootnoteReference"/>
        </w:rPr>
        <w:footnoteReference w:id="7"/>
      </w:r>
      <w:r w:rsidRPr="00C4494C">
        <w:t xml:space="preserve"> </w:t>
      </w:r>
      <w:r>
        <w:t>which</w:t>
      </w:r>
      <w:r w:rsidRPr="00C4494C">
        <w:t xml:space="preserve"> provide</w:t>
      </w:r>
      <w:r>
        <w:t>s</w:t>
      </w:r>
      <w:r w:rsidRPr="00C4494C">
        <w:t xml:space="preserve"> a consistent framework for calculating product emissions intensity.</w:t>
      </w:r>
      <w:r>
        <w:t xml:space="preserve"> </w:t>
      </w:r>
    </w:p>
    <w:p w14:paraId="40D55789" w14:textId="65A80512" w:rsidR="00025802" w:rsidRPr="00435D1B" w:rsidRDefault="00025802" w:rsidP="00025802">
      <w:r w:rsidRPr="00690C66">
        <w:t>For the purposes of th</w:t>
      </w:r>
      <w:r>
        <w:t xml:space="preserve">e </w:t>
      </w:r>
      <w:r w:rsidRPr="00690C66">
        <w:t>HPTI, the PGO framework of production profiles, production pathways and certificates is used by the CER and ATO to assess whether hydrogen may be eligible for the HPT</w:t>
      </w:r>
      <w:r w:rsidRPr="00435D1B">
        <w:t xml:space="preserve">I tax offset. Any </w:t>
      </w:r>
      <w:r w:rsidR="00233BC6">
        <w:t>eligible</w:t>
      </w:r>
      <w:r w:rsidRPr="00435D1B">
        <w:t xml:space="preserve"> hydrogen claimed for the HPTI must </w:t>
      </w:r>
      <w:r w:rsidR="00233BC6">
        <w:t>be PGO certified</w:t>
      </w:r>
      <w:r w:rsidRPr="00435D1B">
        <w:t>.</w:t>
      </w:r>
    </w:p>
    <w:p w14:paraId="178A9FCE" w14:textId="7CAAAD78" w:rsidR="00025802" w:rsidRDefault="00025802">
      <w:pPr>
        <w:spacing w:after="0"/>
      </w:pPr>
      <w:r>
        <w:t xml:space="preserve">Please note, this consultation does not cover the introduction of new production pathways to the GO Scheme. For enquiries related to </w:t>
      </w:r>
      <w:r w:rsidR="00233BC6">
        <w:t xml:space="preserve">PGO </w:t>
      </w:r>
      <w:r>
        <w:t xml:space="preserve">method development, please contact </w:t>
      </w:r>
      <w:hyperlink r:id="rId18">
        <w:r w:rsidR="00233BC6" w:rsidRPr="59BE9551">
          <w:rPr>
            <w:rStyle w:val="Hyperlink"/>
            <w:rFonts w:asciiTheme="minorHAnsi" w:hAnsiTheme="minorHAnsi"/>
          </w:rPr>
          <w:t>guaranteeoforigin@dcceew.gov.au</w:t>
        </w:r>
      </w:hyperlink>
      <w:r>
        <w:t>.</w:t>
      </w:r>
    </w:p>
    <w:sectPr w:rsidR="00025802" w:rsidSect="00E349E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 w:code="9"/>
      <w:pgMar w:top="1447" w:right="1080" w:bottom="993" w:left="1080" w:header="227" w:footer="23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0BC9F" w14:textId="77777777" w:rsidR="00FD0551" w:rsidRDefault="00FD0551" w:rsidP="00176C28">
      <w:r>
        <w:separator/>
      </w:r>
    </w:p>
    <w:p w14:paraId="15D10152" w14:textId="77777777" w:rsidR="00FD0551" w:rsidRDefault="00FD0551"/>
  </w:endnote>
  <w:endnote w:type="continuationSeparator" w:id="0">
    <w:p w14:paraId="596F9344" w14:textId="77777777" w:rsidR="00FD0551" w:rsidRDefault="00FD0551" w:rsidP="00176C28">
      <w:r>
        <w:continuationSeparator/>
      </w:r>
    </w:p>
    <w:p w14:paraId="28718447" w14:textId="77777777" w:rsidR="00FD0551" w:rsidRDefault="00FD05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5F26F" w14:textId="534501EE" w:rsidR="009633DE" w:rsidRDefault="005360F2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967FA7B" wp14:editId="2AAA14C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49045" cy="376555"/>
              <wp:effectExtent l="0" t="0" r="8255" b="0"/>
              <wp:wrapNone/>
              <wp:docPr id="1019822351" name="Text Box 5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90E3C" w14:textId="6503E58B" w:rsidR="005360F2" w:rsidRPr="005360F2" w:rsidRDefault="005360F2" w:rsidP="005360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360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7FA7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Sensitive" style="position:absolute;left:0;text-align:left;margin-left:0;margin-top:0;width:98.35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" filled="f" stroked="f">
              <v:textbox style="mso-fit-shape-to-text:t" inset="0,0,0,15pt">
                <w:txbxContent>
                  <w:p w14:paraId="1FD90E3C" w14:textId="6503E58B" w:rsidR="005360F2" w:rsidRPr="005360F2" w:rsidRDefault="005360F2" w:rsidP="005360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360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89826918"/>
      <w:docPartObj>
        <w:docPartGallery w:val="Page Numbers (Bottom of Page)"/>
        <w:docPartUnique/>
      </w:docPartObj>
    </w:sdtPr>
    <w:sdtContent>
      <w:p w14:paraId="1CC37FC1" w14:textId="77777777" w:rsidR="009633DE" w:rsidRDefault="009633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8279CC" w14:textId="77777777" w:rsidR="00977234" w:rsidRDefault="00977234" w:rsidP="009633DE">
    <w:pPr>
      <w:pStyle w:val="Footer"/>
      <w:ind w:right="360"/>
      <w:rPr>
        <w:rStyle w:val="PageNumber"/>
      </w:rPr>
    </w:pPr>
  </w:p>
  <w:p w14:paraId="6B87491E" w14:textId="77777777" w:rsidR="00977234" w:rsidRDefault="00977234" w:rsidP="009633DE">
    <w:pPr>
      <w:pStyle w:val="Footer"/>
    </w:pPr>
  </w:p>
  <w:p w14:paraId="400D0513" w14:textId="77777777" w:rsidR="006C58B9" w:rsidRDefault="006C58B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50DF" w14:textId="30711770" w:rsidR="00F76419" w:rsidRPr="003C2F6A" w:rsidRDefault="007F042C" w:rsidP="00A53415">
    <w:pPr>
      <w:pStyle w:val="Footer"/>
      <w:tabs>
        <w:tab w:val="clear" w:pos="2694"/>
        <w:tab w:val="clear" w:pos="3969"/>
        <w:tab w:val="clear" w:pos="6946"/>
        <w:tab w:val="clear" w:pos="9498"/>
        <w:tab w:val="center" w:pos="4678"/>
        <w:tab w:val="right" w:pos="9356"/>
      </w:tabs>
      <w:spacing w:before="360" w:after="0" w:line="259" w:lineRule="auto"/>
      <w:ind w:left="0" w:right="-40"/>
      <w:jc w:val="center"/>
      <w:rPr>
        <w:rStyle w:val="Protectivemarker"/>
        <w:b w:val="0"/>
        <w:color w:val="000000" w:themeColor="text1"/>
        <w:sz w:val="18"/>
        <w:szCs w:val="18"/>
      </w:rPr>
    </w:pPr>
    <w:sdt>
      <w:sdtPr>
        <w:rPr>
          <w:rStyle w:val="PageNumber"/>
        </w:rPr>
        <w:id w:val="1597057790"/>
        <w:docPartObj>
          <w:docPartGallery w:val="Page Numbers (Bottom of Page)"/>
          <w:docPartUnique/>
        </w:docPartObj>
      </w:sdtPr>
      <w:sdtContent>
        <w:r w:rsidR="3B6E9BE9">
          <w:t xml:space="preserve"> Hydrogen Production Tax Incentive capacity equivalence legislative instrument – V0.1 – 3/11/</w:t>
        </w:r>
        <w:r w:rsidR="3B6E9BE9" w:rsidRPr="00A53415">
          <w:t>2026</w:t>
        </w:r>
        <w:r w:rsidR="005360F2">
          <w:tab/>
        </w:r>
        <w:r w:rsidR="005360F2">
          <w:tab/>
        </w:r>
        <w:r w:rsidR="005360F2" w:rsidRPr="3B6E9BE9">
          <w:rPr>
            <w:rStyle w:val="PageNumber"/>
            <w:sz w:val="20"/>
            <w:szCs w:val="20"/>
          </w:rPr>
          <w:fldChar w:fldCharType="begin"/>
        </w:r>
        <w:r w:rsidR="005360F2" w:rsidRPr="3B6E9BE9">
          <w:rPr>
            <w:rStyle w:val="PageNumber"/>
            <w:sz w:val="20"/>
            <w:szCs w:val="20"/>
          </w:rPr>
          <w:instrText xml:space="preserve"> PAGE </w:instrText>
        </w:r>
        <w:r w:rsidR="005360F2" w:rsidRPr="3B6E9BE9">
          <w:rPr>
            <w:rStyle w:val="PageNumber"/>
            <w:sz w:val="20"/>
            <w:szCs w:val="20"/>
          </w:rPr>
          <w:fldChar w:fldCharType="separate"/>
        </w:r>
        <w:r w:rsidR="3B6E9BE9" w:rsidRPr="3B6E9BE9">
          <w:rPr>
            <w:rStyle w:val="PageNumber"/>
            <w:sz w:val="20"/>
            <w:szCs w:val="20"/>
          </w:rPr>
          <w:t>3</w:t>
        </w:r>
        <w:r w:rsidR="005360F2" w:rsidRPr="3B6E9BE9">
          <w:rPr>
            <w:rStyle w:val="PageNumber"/>
            <w:sz w:val="20"/>
            <w:szCs w:val="20"/>
          </w:rPr>
          <w:fldChar w:fldCharType="end"/>
        </w:r>
      </w:sdtContent>
    </w:sdt>
  </w:p>
  <w:p w14:paraId="26143169" w14:textId="2F27F4AB" w:rsidR="00F76419" w:rsidRPr="009633DE" w:rsidRDefault="00F76419" w:rsidP="00E349EF">
    <w:pPr>
      <w:pStyle w:val="Footer"/>
      <w:spacing w:before="60"/>
      <w:jc w:val="center"/>
      <w:rPr>
        <w:rStyle w:val="Protectivemark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9259" w14:textId="579473B6" w:rsidR="007A32A0" w:rsidRPr="003C2F6A" w:rsidRDefault="007A32A0" w:rsidP="003C2F6A">
    <w:pPr>
      <w:tabs>
        <w:tab w:val="left" w:pos="2694"/>
        <w:tab w:val="left" w:pos="4269"/>
      </w:tabs>
      <w:spacing w:before="360" w:after="120"/>
      <w:ind w:right="101"/>
      <w:rPr>
        <w:rStyle w:val="Protectivemarker"/>
        <w:b w:val="0"/>
        <w:color w:val="005874"/>
        <w:sz w:val="16"/>
        <w:szCs w:val="16"/>
      </w:rPr>
    </w:pPr>
    <w:r>
      <w:rPr>
        <w:noProof/>
      </w:rPr>
      <w:drawing>
        <wp:inline distT="0" distB="0" distL="0" distR="0" wp14:anchorId="1ED156AD" wp14:editId="5FF6FEB1">
          <wp:extent cx="1918800" cy="644717"/>
          <wp:effectExtent l="0" t="0" r="0" b="0"/>
          <wp:docPr id="592306183" name="Picture 592306183" descr="CER Mon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ER Monogram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8800" cy="644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9C25CB" w14:textId="23FC36AA" w:rsidR="0065750A" w:rsidRPr="009C30B4" w:rsidRDefault="0065750A" w:rsidP="007A32A0">
    <w:pPr>
      <w:pStyle w:val="Footer"/>
      <w:tabs>
        <w:tab w:val="clear" w:pos="2694"/>
        <w:tab w:val="clear" w:pos="3969"/>
      </w:tabs>
      <w:ind w:left="0" w:right="101"/>
      <w:jc w:val="center"/>
      <w:rPr>
        <w:color w:val="00587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D3A02" w14:textId="77777777" w:rsidR="00FD0551" w:rsidRDefault="00FD0551" w:rsidP="00176C28">
      <w:r>
        <w:separator/>
      </w:r>
    </w:p>
    <w:p w14:paraId="43370B89" w14:textId="77777777" w:rsidR="00FD0551" w:rsidRDefault="00FD0551"/>
  </w:footnote>
  <w:footnote w:type="continuationSeparator" w:id="0">
    <w:p w14:paraId="06D36B70" w14:textId="77777777" w:rsidR="00FD0551" w:rsidRDefault="00FD0551" w:rsidP="00176C28">
      <w:r>
        <w:continuationSeparator/>
      </w:r>
    </w:p>
    <w:p w14:paraId="77CD5491" w14:textId="77777777" w:rsidR="00FD0551" w:rsidRDefault="00FD0551"/>
  </w:footnote>
  <w:footnote w:id="1">
    <w:p w14:paraId="6A2D83F1" w14:textId="421F8B96" w:rsidR="00A34EF3" w:rsidRDefault="00A34E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34EF3">
        <w:t>https://cer.gov.au/news-and-media/public-consultations/hydrogen-production-tax-incentive-capacity-equivalence-legislative-instrument</w:t>
      </w:r>
    </w:p>
  </w:footnote>
  <w:footnote w:id="2">
    <w:p w14:paraId="422ED2B4" w14:textId="77777777" w:rsidR="00366D03" w:rsidRDefault="00366D03" w:rsidP="00366D0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34EF3">
        <w:t>https://www.legislation.gov.au/C2004A05138/latest/text/10</w:t>
      </w:r>
    </w:p>
  </w:footnote>
  <w:footnote w:id="3">
    <w:p w14:paraId="3ACEA176" w14:textId="34C7BB6A" w:rsidR="00A34EF3" w:rsidRDefault="00A34E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34EF3">
        <w:t>https://www.legislation.gov.au/F2026L01217/asmade/text</w:t>
      </w:r>
    </w:p>
  </w:footnote>
  <w:footnote w:id="4">
    <w:p w14:paraId="58D73F68" w14:textId="002C4D04" w:rsidR="00002772" w:rsidRDefault="0000277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02772">
        <w:t>https://www.dcceew.gov.au/energy/renewable/guarantee-of-origin-scheme</w:t>
      </w:r>
    </w:p>
  </w:footnote>
  <w:footnote w:id="5">
    <w:p w14:paraId="31C64AD6" w14:textId="1CCA154F" w:rsidR="0036433A" w:rsidRDefault="003643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6433A">
        <w:t>https://www.legislation.gov.au/F2026L01217/asmade/text</w:t>
      </w:r>
    </w:p>
  </w:footnote>
  <w:footnote w:id="6">
    <w:p w14:paraId="72DE63B9" w14:textId="284CAE36" w:rsidR="0036433A" w:rsidRDefault="0036433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6433A">
        <w:t>https://cer.gov.au/schemes/guarantee-origin-scheme/product-guarantee-origin/hydrogen-production-tax-incentive</w:t>
      </w:r>
    </w:p>
  </w:footnote>
  <w:footnote w:id="7">
    <w:p w14:paraId="6A4BE821" w14:textId="2A96E619" w:rsidR="00D35990" w:rsidRDefault="00D3599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35990">
        <w:t>https://www.legislation.gov.au/F2025L01302/latest/text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4D31C" w14:textId="47460289" w:rsidR="005360F2" w:rsidRDefault="005360F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3DC13BD" wp14:editId="13C31F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49045" cy="376555"/>
              <wp:effectExtent l="0" t="0" r="8255" b="4445"/>
              <wp:wrapNone/>
              <wp:docPr id="923250020" name="Text Box 2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2C05B" w14:textId="5FAA4750" w:rsidR="005360F2" w:rsidRPr="005360F2" w:rsidRDefault="005360F2" w:rsidP="005360F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360F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C13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Sensitive" style="position:absolute;margin-left:0;margin-top:0;width:98.35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" filled="f" stroked="f">
              <v:textbox style="mso-fit-shape-to-text:t" inset="0,15pt,0,0">
                <w:txbxContent>
                  <w:p w14:paraId="7652C05B" w14:textId="5FAA4750" w:rsidR="005360F2" w:rsidRPr="005360F2" w:rsidRDefault="005360F2" w:rsidP="005360F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360F2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1A82" w14:textId="7C9E3627" w:rsidR="00D81782" w:rsidRDefault="00D81782" w:rsidP="00977234">
    <w:pPr>
      <w:pStyle w:val="Heading5"/>
      <w:tabs>
        <w:tab w:val="center" w:pos="4870"/>
        <w:tab w:val="left" w:pos="8745"/>
      </w:tabs>
      <w:spacing w:before="200" w:after="60"/>
      <w:jc w:val="center"/>
    </w:pPr>
  </w:p>
  <w:p w14:paraId="0463C8DE" w14:textId="77777777" w:rsidR="00D81782" w:rsidRPr="00BE0DA3" w:rsidRDefault="00407A97" w:rsidP="00E349EF">
    <w:pPr>
      <w:pStyle w:val="LegislativesecrecyAC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62583B" wp14:editId="77DF99AF">
          <wp:simplePos x="0" y="0"/>
          <wp:positionH relativeFrom="column">
            <wp:posOffset>4706474</wp:posOffset>
          </wp:positionH>
          <wp:positionV relativeFrom="paragraph">
            <wp:posOffset>-190500</wp:posOffset>
          </wp:positionV>
          <wp:extent cx="1424451" cy="469454"/>
          <wp:effectExtent l="0" t="0" r="0" b="635"/>
          <wp:wrapNone/>
          <wp:docPr id="459716293" name="Picture 4597162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4451" cy="4694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5D24" w14:textId="4B02AFAC" w:rsidR="003D3FC1" w:rsidRDefault="003D3FC1" w:rsidP="003D3FC1">
    <w:pPr>
      <w:pStyle w:val="Heading5"/>
      <w:tabs>
        <w:tab w:val="center" w:pos="4870"/>
        <w:tab w:val="left" w:pos="8745"/>
      </w:tabs>
      <w:spacing w:before="200" w:after="60"/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817CF00" wp14:editId="246D19BB">
          <wp:simplePos x="0" y="0"/>
          <wp:positionH relativeFrom="column">
            <wp:posOffset>3764366</wp:posOffset>
          </wp:positionH>
          <wp:positionV relativeFrom="paragraph">
            <wp:posOffset>430621</wp:posOffset>
          </wp:positionV>
          <wp:extent cx="2443363" cy="910681"/>
          <wp:effectExtent l="0" t="0" r="0" b="3810"/>
          <wp:wrapNone/>
          <wp:docPr id="2108354115" name="Picture 21083541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3363" cy="910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4E55C0A">
      <w:rPr>
        <w:noProof/>
      </w:rPr>
      <w:t xml:space="preserve"> </w:t>
    </w:r>
  </w:p>
  <w:p w14:paraId="4DB8FC14" w14:textId="77777777" w:rsidR="003D3FC1" w:rsidRPr="00BE0DA3" w:rsidRDefault="003D3FC1" w:rsidP="003D3FC1">
    <w:pPr>
      <w:pStyle w:val="LegislativesecrecyACT"/>
    </w:pPr>
  </w:p>
  <w:p w14:paraId="4CAB687A" w14:textId="77777777" w:rsidR="00CA2954" w:rsidRPr="003D3FC1" w:rsidRDefault="003D3FC1" w:rsidP="003D3FC1">
    <w:pPr>
      <w:pStyle w:val="Header"/>
      <w:spacing w:before="240"/>
    </w:pPr>
    <w:r>
      <w:rPr>
        <w:noProof/>
      </w:rPr>
      <w:drawing>
        <wp:inline distT="0" distB="0" distL="0" distR="0" wp14:anchorId="0880CF89" wp14:editId="50A681E0">
          <wp:extent cx="2628000" cy="617737"/>
          <wp:effectExtent l="0" t="0" r="1270" b="5080"/>
          <wp:docPr id="275006608" name="Picture 275006608" descr="Australian Government Crest - Clean Ener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ustralian Government Crest - Clean Energy Regulator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28000" cy="61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2160"/>
    <w:multiLevelType w:val="multilevel"/>
    <w:tmpl w:val="844E141C"/>
    <w:lvl w:ilvl="0">
      <w:start w:val="1"/>
      <w:numFmt w:val="decimal"/>
      <w:pStyle w:val="CERHeading2numbered"/>
      <w:lvlText w:val="%1."/>
      <w:lvlJc w:val="left"/>
      <w:pPr>
        <w:ind w:left="360" w:hanging="360"/>
      </w:pPr>
    </w:lvl>
    <w:lvl w:ilvl="1">
      <w:start w:val="1"/>
      <w:numFmt w:val="decimal"/>
      <w:pStyle w:val="CERHeading3numbered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C86F0A"/>
    <w:multiLevelType w:val="hybridMultilevel"/>
    <w:tmpl w:val="2FA2B612"/>
    <w:lvl w:ilvl="0" w:tplc="0C090015">
      <w:start w:val="1"/>
      <w:numFmt w:val="upperLetter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1CF3F28"/>
    <w:multiLevelType w:val="hybridMultilevel"/>
    <w:tmpl w:val="3B6049E0"/>
    <w:lvl w:ilvl="0" w:tplc="8B64DB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1CCD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36C6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26A7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758A7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DD859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B96EB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4A07F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5F0AD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29706B91"/>
    <w:multiLevelType w:val="multilevel"/>
    <w:tmpl w:val="F3BAC700"/>
    <w:name w:val="CERBullets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A6"/>
      </w:rPr>
    </w:lvl>
    <w:lvl w:ilvl="1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color w:val="006EA6"/>
      </w:rPr>
    </w:lvl>
    <w:lvl w:ilvl="2">
      <w:start w:val="1"/>
      <w:numFmt w:val="bullet"/>
      <w:lvlText w:val="›"/>
      <w:lvlJc w:val="left"/>
      <w:pPr>
        <w:ind w:left="1080" w:hanging="360"/>
      </w:pPr>
      <w:rPr>
        <w:rFonts w:ascii="Arial" w:hAnsi="Arial" w:hint="default"/>
        <w:color w:val="006EA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F5A1BD5"/>
    <w:multiLevelType w:val="hybridMultilevel"/>
    <w:tmpl w:val="EB304E1A"/>
    <w:name w:val="CERBullets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4C88"/>
    <w:multiLevelType w:val="hybridMultilevel"/>
    <w:tmpl w:val="8E7A8B00"/>
    <w:lvl w:ilvl="0" w:tplc="25769398">
      <w:start w:val="1"/>
      <w:numFmt w:val="decimal"/>
      <w:pStyle w:val="CERnumbering"/>
      <w:lvlText w:val="%1."/>
      <w:lvlJc w:val="left"/>
      <w:pPr>
        <w:ind w:left="360" w:hanging="360"/>
      </w:pPr>
      <w:rPr>
        <w:color w:val="006C93" w:themeColor="accent3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071C6E"/>
    <w:multiLevelType w:val="hybridMultilevel"/>
    <w:tmpl w:val="DBEEF858"/>
    <w:lvl w:ilvl="0" w:tplc="DD4C38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9ADA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4D456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85C65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5EA67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E4AC5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1227D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F4EFB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5DEBA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7" w15:restartNumberingAfterBreak="0">
    <w:nsid w:val="79DB23C0"/>
    <w:multiLevelType w:val="multilevel"/>
    <w:tmpl w:val="11A43BFC"/>
    <w:name w:val="CERBullets22"/>
    <w:lvl w:ilvl="0">
      <w:start w:val="1"/>
      <w:numFmt w:val="bullet"/>
      <w:pStyle w:val="CERbullets"/>
      <w:lvlText w:val=""/>
      <w:lvlJc w:val="left"/>
      <w:pPr>
        <w:ind w:left="360" w:hanging="360"/>
      </w:pPr>
      <w:rPr>
        <w:rFonts w:ascii="Symbol" w:hAnsi="Symbol" w:hint="default"/>
        <w:color w:val="006C93" w:themeColor="accent3"/>
      </w:rPr>
    </w:lvl>
    <w:lvl w:ilvl="1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color w:val="006C93" w:themeColor="accent3"/>
      </w:rPr>
    </w:lvl>
    <w:lvl w:ilvl="2">
      <w:start w:val="1"/>
      <w:numFmt w:val="bullet"/>
      <w:lvlText w:val="›"/>
      <w:lvlJc w:val="left"/>
      <w:pPr>
        <w:ind w:left="1080" w:hanging="360"/>
      </w:pPr>
      <w:rPr>
        <w:rFonts w:ascii="Arial" w:hAnsi="Arial" w:hint="default"/>
        <w:color w:val="006C93" w:themeColor="accent3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33708361">
    <w:abstractNumId w:val="7"/>
  </w:num>
  <w:num w:numId="2" w16cid:durableId="885291905">
    <w:abstractNumId w:val="0"/>
  </w:num>
  <w:num w:numId="3" w16cid:durableId="1525554563">
    <w:abstractNumId w:val="5"/>
  </w:num>
  <w:num w:numId="4" w16cid:durableId="236981705">
    <w:abstractNumId w:val="5"/>
    <w:lvlOverride w:ilvl="0">
      <w:startOverride w:val="1"/>
    </w:lvlOverride>
  </w:num>
  <w:num w:numId="5" w16cid:durableId="202178803">
    <w:abstractNumId w:val="1"/>
  </w:num>
  <w:num w:numId="6" w16cid:durableId="2022469579">
    <w:abstractNumId w:val="2"/>
  </w:num>
  <w:num w:numId="7" w16cid:durableId="181124753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ocumentProtection w:formatting="1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C9"/>
    <w:rsid w:val="000003ED"/>
    <w:rsid w:val="00000630"/>
    <w:rsid w:val="00000FDC"/>
    <w:rsid w:val="0000146D"/>
    <w:rsid w:val="00002772"/>
    <w:rsid w:val="000032EB"/>
    <w:rsid w:val="00003865"/>
    <w:rsid w:val="00005242"/>
    <w:rsid w:val="00005BDC"/>
    <w:rsid w:val="0000600D"/>
    <w:rsid w:val="00007B0A"/>
    <w:rsid w:val="000100E4"/>
    <w:rsid w:val="00011AC5"/>
    <w:rsid w:val="00012447"/>
    <w:rsid w:val="00013941"/>
    <w:rsid w:val="000145BC"/>
    <w:rsid w:val="00014766"/>
    <w:rsid w:val="000147FC"/>
    <w:rsid w:val="000149E5"/>
    <w:rsid w:val="0001581E"/>
    <w:rsid w:val="00016837"/>
    <w:rsid w:val="000170AB"/>
    <w:rsid w:val="000173F0"/>
    <w:rsid w:val="00017CFD"/>
    <w:rsid w:val="00017E90"/>
    <w:rsid w:val="00021319"/>
    <w:rsid w:val="00021E12"/>
    <w:rsid w:val="0002216E"/>
    <w:rsid w:val="00022FB6"/>
    <w:rsid w:val="000244C2"/>
    <w:rsid w:val="00024784"/>
    <w:rsid w:val="0002554B"/>
    <w:rsid w:val="0002560C"/>
    <w:rsid w:val="00025746"/>
    <w:rsid w:val="00025802"/>
    <w:rsid w:val="00025B7B"/>
    <w:rsid w:val="00027802"/>
    <w:rsid w:val="00031090"/>
    <w:rsid w:val="00032318"/>
    <w:rsid w:val="000326D1"/>
    <w:rsid w:val="00032915"/>
    <w:rsid w:val="000329DC"/>
    <w:rsid w:val="00032D1C"/>
    <w:rsid w:val="0003394E"/>
    <w:rsid w:val="00034487"/>
    <w:rsid w:val="00035321"/>
    <w:rsid w:val="0003582F"/>
    <w:rsid w:val="000362B8"/>
    <w:rsid w:val="00036925"/>
    <w:rsid w:val="000378B6"/>
    <w:rsid w:val="00037C04"/>
    <w:rsid w:val="00041A3F"/>
    <w:rsid w:val="00041F0C"/>
    <w:rsid w:val="00042391"/>
    <w:rsid w:val="00042988"/>
    <w:rsid w:val="000429C6"/>
    <w:rsid w:val="0004350D"/>
    <w:rsid w:val="00043BCD"/>
    <w:rsid w:val="000442F7"/>
    <w:rsid w:val="0004685C"/>
    <w:rsid w:val="000478B0"/>
    <w:rsid w:val="00050315"/>
    <w:rsid w:val="00051423"/>
    <w:rsid w:val="000519A7"/>
    <w:rsid w:val="00052AC6"/>
    <w:rsid w:val="00052CCF"/>
    <w:rsid w:val="00053587"/>
    <w:rsid w:val="00053E91"/>
    <w:rsid w:val="0005456B"/>
    <w:rsid w:val="0005459B"/>
    <w:rsid w:val="00054D17"/>
    <w:rsid w:val="00055A05"/>
    <w:rsid w:val="000567AF"/>
    <w:rsid w:val="00056FF0"/>
    <w:rsid w:val="0006127A"/>
    <w:rsid w:val="0006138E"/>
    <w:rsid w:val="00061657"/>
    <w:rsid w:val="00061BEB"/>
    <w:rsid w:val="00062B63"/>
    <w:rsid w:val="00063569"/>
    <w:rsid w:val="00063CEC"/>
    <w:rsid w:val="00064207"/>
    <w:rsid w:val="0006482C"/>
    <w:rsid w:val="00065D8B"/>
    <w:rsid w:val="0006625B"/>
    <w:rsid w:val="00067127"/>
    <w:rsid w:val="000676F3"/>
    <w:rsid w:val="000678AA"/>
    <w:rsid w:val="00070E97"/>
    <w:rsid w:val="000710D8"/>
    <w:rsid w:val="00071ACB"/>
    <w:rsid w:val="00071B02"/>
    <w:rsid w:val="00071B16"/>
    <w:rsid w:val="0007230F"/>
    <w:rsid w:val="000731C0"/>
    <w:rsid w:val="00073645"/>
    <w:rsid w:val="00073936"/>
    <w:rsid w:val="00074E6C"/>
    <w:rsid w:val="0007553F"/>
    <w:rsid w:val="00076EEE"/>
    <w:rsid w:val="0007772D"/>
    <w:rsid w:val="00080099"/>
    <w:rsid w:val="00083014"/>
    <w:rsid w:val="00083FFC"/>
    <w:rsid w:val="00084503"/>
    <w:rsid w:val="000849C4"/>
    <w:rsid w:val="00084DDC"/>
    <w:rsid w:val="00084EAF"/>
    <w:rsid w:val="000850D5"/>
    <w:rsid w:val="00085381"/>
    <w:rsid w:val="000853E1"/>
    <w:rsid w:val="0008658D"/>
    <w:rsid w:val="000865D9"/>
    <w:rsid w:val="000873E6"/>
    <w:rsid w:val="0009053D"/>
    <w:rsid w:val="000906DE"/>
    <w:rsid w:val="00093AE7"/>
    <w:rsid w:val="00094935"/>
    <w:rsid w:val="00094AD2"/>
    <w:rsid w:val="00094DCA"/>
    <w:rsid w:val="00094E9F"/>
    <w:rsid w:val="00094FFB"/>
    <w:rsid w:val="00095BFE"/>
    <w:rsid w:val="0009613E"/>
    <w:rsid w:val="0009667B"/>
    <w:rsid w:val="00096878"/>
    <w:rsid w:val="00097A90"/>
    <w:rsid w:val="000A0868"/>
    <w:rsid w:val="000A0C78"/>
    <w:rsid w:val="000A0DD5"/>
    <w:rsid w:val="000A193D"/>
    <w:rsid w:val="000A3854"/>
    <w:rsid w:val="000A4C8E"/>
    <w:rsid w:val="000A605D"/>
    <w:rsid w:val="000A642C"/>
    <w:rsid w:val="000A64D9"/>
    <w:rsid w:val="000A68E7"/>
    <w:rsid w:val="000A7219"/>
    <w:rsid w:val="000A7DA2"/>
    <w:rsid w:val="000A7EF9"/>
    <w:rsid w:val="000B08BF"/>
    <w:rsid w:val="000B0CD0"/>
    <w:rsid w:val="000B1507"/>
    <w:rsid w:val="000B1968"/>
    <w:rsid w:val="000B1AFF"/>
    <w:rsid w:val="000B1B8B"/>
    <w:rsid w:val="000B2225"/>
    <w:rsid w:val="000B27F8"/>
    <w:rsid w:val="000B372F"/>
    <w:rsid w:val="000B3FCA"/>
    <w:rsid w:val="000B4546"/>
    <w:rsid w:val="000B4AEE"/>
    <w:rsid w:val="000B5304"/>
    <w:rsid w:val="000B77ED"/>
    <w:rsid w:val="000C0ACB"/>
    <w:rsid w:val="000C13B2"/>
    <w:rsid w:val="000C1611"/>
    <w:rsid w:val="000C17C3"/>
    <w:rsid w:val="000C1B04"/>
    <w:rsid w:val="000C1F18"/>
    <w:rsid w:val="000C3993"/>
    <w:rsid w:val="000C3EE1"/>
    <w:rsid w:val="000C4C50"/>
    <w:rsid w:val="000C5A25"/>
    <w:rsid w:val="000C5CAD"/>
    <w:rsid w:val="000C644E"/>
    <w:rsid w:val="000C680A"/>
    <w:rsid w:val="000C734A"/>
    <w:rsid w:val="000C7371"/>
    <w:rsid w:val="000C75CA"/>
    <w:rsid w:val="000C7C3C"/>
    <w:rsid w:val="000D0717"/>
    <w:rsid w:val="000D133C"/>
    <w:rsid w:val="000D1387"/>
    <w:rsid w:val="000D1860"/>
    <w:rsid w:val="000D2B0F"/>
    <w:rsid w:val="000D5A65"/>
    <w:rsid w:val="000D688D"/>
    <w:rsid w:val="000D6BEC"/>
    <w:rsid w:val="000D72A1"/>
    <w:rsid w:val="000E0791"/>
    <w:rsid w:val="000E1280"/>
    <w:rsid w:val="000E1544"/>
    <w:rsid w:val="000E1E9E"/>
    <w:rsid w:val="000E2330"/>
    <w:rsid w:val="000E2CD4"/>
    <w:rsid w:val="000E3383"/>
    <w:rsid w:val="000E35DE"/>
    <w:rsid w:val="000E3CD5"/>
    <w:rsid w:val="000E4A93"/>
    <w:rsid w:val="000E4B1F"/>
    <w:rsid w:val="000E5A13"/>
    <w:rsid w:val="000E6446"/>
    <w:rsid w:val="000F0001"/>
    <w:rsid w:val="000F0CF8"/>
    <w:rsid w:val="000F1086"/>
    <w:rsid w:val="000F1AEA"/>
    <w:rsid w:val="000F1F13"/>
    <w:rsid w:val="000F266B"/>
    <w:rsid w:val="000F2718"/>
    <w:rsid w:val="000F3657"/>
    <w:rsid w:val="000F3B5A"/>
    <w:rsid w:val="000F3DB1"/>
    <w:rsid w:val="000F57F1"/>
    <w:rsid w:val="000F658F"/>
    <w:rsid w:val="000F6759"/>
    <w:rsid w:val="000F69BB"/>
    <w:rsid w:val="000F6B44"/>
    <w:rsid w:val="000F71A8"/>
    <w:rsid w:val="000F7D47"/>
    <w:rsid w:val="00100C34"/>
    <w:rsid w:val="00100E5B"/>
    <w:rsid w:val="00101DA3"/>
    <w:rsid w:val="0010218B"/>
    <w:rsid w:val="0010249F"/>
    <w:rsid w:val="00102609"/>
    <w:rsid w:val="00102EF9"/>
    <w:rsid w:val="001048AC"/>
    <w:rsid w:val="0010551D"/>
    <w:rsid w:val="00105797"/>
    <w:rsid w:val="00110A52"/>
    <w:rsid w:val="001119D8"/>
    <w:rsid w:val="00111A1B"/>
    <w:rsid w:val="00112E29"/>
    <w:rsid w:val="001137B8"/>
    <w:rsid w:val="00113B5A"/>
    <w:rsid w:val="001141CA"/>
    <w:rsid w:val="00115589"/>
    <w:rsid w:val="00115E04"/>
    <w:rsid w:val="00116658"/>
    <w:rsid w:val="00117194"/>
    <w:rsid w:val="0011752D"/>
    <w:rsid w:val="0012152C"/>
    <w:rsid w:val="001221B5"/>
    <w:rsid w:val="00122C84"/>
    <w:rsid w:val="001235FF"/>
    <w:rsid w:val="00123AAE"/>
    <w:rsid w:val="00125447"/>
    <w:rsid w:val="00126685"/>
    <w:rsid w:val="0012693B"/>
    <w:rsid w:val="001276AA"/>
    <w:rsid w:val="00131692"/>
    <w:rsid w:val="00131B14"/>
    <w:rsid w:val="00132437"/>
    <w:rsid w:val="00132634"/>
    <w:rsid w:val="00134A9F"/>
    <w:rsid w:val="0013509A"/>
    <w:rsid w:val="00136935"/>
    <w:rsid w:val="00137231"/>
    <w:rsid w:val="00137BA8"/>
    <w:rsid w:val="0014095B"/>
    <w:rsid w:val="001418DC"/>
    <w:rsid w:val="00141AAA"/>
    <w:rsid w:val="00141EAB"/>
    <w:rsid w:val="0014237C"/>
    <w:rsid w:val="001428D2"/>
    <w:rsid w:val="001431C5"/>
    <w:rsid w:val="001441BD"/>
    <w:rsid w:val="00144C1D"/>
    <w:rsid w:val="001466D4"/>
    <w:rsid w:val="001467A5"/>
    <w:rsid w:val="00146852"/>
    <w:rsid w:val="00147658"/>
    <w:rsid w:val="0015032D"/>
    <w:rsid w:val="00150D7E"/>
    <w:rsid w:val="001512C0"/>
    <w:rsid w:val="00151835"/>
    <w:rsid w:val="0015477D"/>
    <w:rsid w:val="001558A7"/>
    <w:rsid w:val="001560D1"/>
    <w:rsid w:val="00156726"/>
    <w:rsid w:val="00157175"/>
    <w:rsid w:val="00160F81"/>
    <w:rsid w:val="0016240E"/>
    <w:rsid w:val="00163013"/>
    <w:rsid w:val="001631B8"/>
    <w:rsid w:val="00163FC4"/>
    <w:rsid w:val="0016493C"/>
    <w:rsid w:val="00164E00"/>
    <w:rsid w:val="001651F7"/>
    <w:rsid w:val="00165211"/>
    <w:rsid w:val="00165344"/>
    <w:rsid w:val="001653AE"/>
    <w:rsid w:val="00165871"/>
    <w:rsid w:val="001669A4"/>
    <w:rsid w:val="001673A5"/>
    <w:rsid w:val="00167579"/>
    <w:rsid w:val="001676D8"/>
    <w:rsid w:val="0017001A"/>
    <w:rsid w:val="001705C0"/>
    <w:rsid w:val="0017062C"/>
    <w:rsid w:val="001710CB"/>
    <w:rsid w:val="001718EF"/>
    <w:rsid w:val="00172914"/>
    <w:rsid w:val="001730C9"/>
    <w:rsid w:val="001731F7"/>
    <w:rsid w:val="001739DC"/>
    <w:rsid w:val="00174BEC"/>
    <w:rsid w:val="00175766"/>
    <w:rsid w:val="00175DE6"/>
    <w:rsid w:val="001767AC"/>
    <w:rsid w:val="00176871"/>
    <w:rsid w:val="00176C28"/>
    <w:rsid w:val="001779F8"/>
    <w:rsid w:val="00180249"/>
    <w:rsid w:val="00180FF4"/>
    <w:rsid w:val="0018101C"/>
    <w:rsid w:val="0018171C"/>
    <w:rsid w:val="0018271B"/>
    <w:rsid w:val="00182E07"/>
    <w:rsid w:val="0018398D"/>
    <w:rsid w:val="00184C15"/>
    <w:rsid w:val="001857E3"/>
    <w:rsid w:val="00186401"/>
    <w:rsid w:val="0018777F"/>
    <w:rsid w:val="00187BDE"/>
    <w:rsid w:val="00187F50"/>
    <w:rsid w:val="001910A9"/>
    <w:rsid w:val="0019129F"/>
    <w:rsid w:val="0019146E"/>
    <w:rsid w:val="00191CE3"/>
    <w:rsid w:val="0019281B"/>
    <w:rsid w:val="001933F7"/>
    <w:rsid w:val="00193A6C"/>
    <w:rsid w:val="00194536"/>
    <w:rsid w:val="00196757"/>
    <w:rsid w:val="00196F05"/>
    <w:rsid w:val="00197F43"/>
    <w:rsid w:val="001A07F4"/>
    <w:rsid w:val="001A0C7E"/>
    <w:rsid w:val="001A1751"/>
    <w:rsid w:val="001A1A14"/>
    <w:rsid w:val="001A2A26"/>
    <w:rsid w:val="001A31FA"/>
    <w:rsid w:val="001A40BA"/>
    <w:rsid w:val="001A46DA"/>
    <w:rsid w:val="001A6507"/>
    <w:rsid w:val="001A6566"/>
    <w:rsid w:val="001A6D29"/>
    <w:rsid w:val="001B0A25"/>
    <w:rsid w:val="001B0BCE"/>
    <w:rsid w:val="001B0F18"/>
    <w:rsid w:val="001B1301"/>
    <w:rsid w:val="001B163D"/>
    <w:rsid w:val="001B1B5E"/>
    <w:rsid w:val="001B314F"/>
    <w:rsid w:val="001B5A01"/>
    <w:rsid w:val="001B5BF8"/>
    <w:rsid w:val="001B66AA"/>
    <w:rsid w:val="001B6D7C"/>
    <w:rsid w:val="001B741F"/>
    <w:rsid w:val="001C0287"/>
    <w:rsid w:val="001C0B32"/>
    <w:rsid w:val="001C1313"/>
    <w:rsid w:val="001C191F"/>
    <w:rsid w:val="001C1EA7"/>
    <w:rsid w:val="001C269A"/>
    <w:rsid w:val="001C28AC"/>
    <w:rsid w:val="001C2AD8"/>
    <w:rsid w:val="001C2CFE"/>
    <w:rsid w:val="001C47ED"/>
    <w:rsid w:val="001C5207"/>
    <w:rsid w:val="001C56C9"/>
    <w:rsid w:val="001C5C02"/>
    <w:rsid w:val="001C7224"/>
    <w:rsid w:val="001C7BB4"/>
    <w:rsid w:val="001C7ED0"/>
    <w:rsid w:val="001D05C0"/>
    <w:rsid w:val="001D09EA"/>
    <w:rsid w:val="001D0C74"/>
    <w:rsid w:val="001D1976"/>
    <w:rsid w:val="001D21E6"/>
    <w:rsid w:val="001D2D3D"/>
    <w:rsid w:val="001D2DB3"/>
    <w:rsid w:val="001D3D2B"/>
    <w:rsid w:val="001D4BBA"/>
    <w:rsid w:val="001D5290"/>
    <w:rsid w:val="001D5763"/>
    <w:rsid w:val="001D5E01"/>
    <w:rsid w:val="001D6498"/>
    <w:rsid w:val="001D77E1"/>
    <w:rsid w:val="001D7DB5"/>
    <w:rsid w:val="001D7F37"/>
    <w:rsid w:val="001D7FF2"/>
    <w:rsid w:val="001E0A19"/>
    <w:rsid w:val="001E0BE1"/>
    <w:rsid w:val="001E1183"/>
    <w:rsid w:val="001E1A30"/>
    <w:rsid w:val="001E1EF9"/>
    <w:rsid w:val="001E2431"/>
    <w:rsid w:val="001E456C"/>
    <w:rsid w:val="001E4ED3"/>
    <w:rsid w:val="001E523C"/>
    <w:rsid w:val="001E555D"/>
    <w:rsid w:val="001E77F2"/>
    <w:rsid w:val="001F24A8"/>
    <w:rsid w:val="001F253C"/>
    <w:rsid w:val="001F2AD3"/>
    <w:rsid w:val="001F3D49"/>
    <w:rsid w:val="001F48FA"/>
    <w:rsid w:val="001F4B82"/>
    <w:rsid w:val="001F6289"/>
    <w:rsid w:val="00200759"/>
    <w:rsid w:val="00201038"/>
    <w:rsid w:val="00201221"/>
    <w:rsid w:val="00201A2B"/>
    <w:rsid w:val="00203006"/>
    <w:rsid w:val="00203965"/>
    <w:rsid w:val="00203C32"/>
    <w:rsid w:val="0020489C"/>
    <w:rsid w:val="00204FD6"/>
    <w:rsid w:val="00205F8B"/>
    <w:rsid w:val="00206521"/>
    <w:rsid w:val="00206EC4"/>
    <w:rsid w:val="00210A98"/>
    <w:rsid w:val="00210D48"/>
    <w:rsid w:val="00210F3C"/>
    <w:rsid w:val="002118E5"/>
    <w:rsid w:val="002121F4"/>
    <w:rsid w:val="002148E5"/>
    <w:rsid w:val="00216C85"/>
    <w:rsid w:val="00216E5D"/>
    <w:rsid w:val="002175FF"/>
    <w:rsid w:val="0021782A"/>
    <w:rsid w:val="002179C4"/>
    <w:rsid w:val="00217A6C"/>
    <w:rsid w:val="00217B05"/>
    <w:rsid w:val="00220404"/>
    <w:rsid w:val="002207FF"/>
    <w:rsid w:val="00220DE9"/>
    <w:rsid w:val="00221167"/>
    <w:rsid w:val="00221B62"/>
    <w:rsid w:val="00221E26"/>
    <w:rsid w:val="002226EC"/>
    <w:rsid w:val="00222E20"/>
    <w:rsid w:val="002231DF"/>
    <w:rsid w:val="00223676"/>
    <w:rsid w:val="00224EC7"/>
    <w:rsid w:val="00225A08"/>
    <w:rsid w:val="00226C27"/>
    <w:rsid w:val="0022733E"/>
    <w:rsid w:val="00227D29"/>
    <w:rsid w:val="0023003C"/>
    <w:rsid w:val="00230A8E"/>
    <w:rsid w:val="002324D0"/>
    <w:rsid w:val="00232D30"/>
    <w:rsid w:val="00232F65"/>
    <w:rsid w:val="002339DC"/>
    <w:rsid w:val="00233BC6"/>
    <w:rsid w:val="002346CD"/>
    <w:rsid w:val="00235133"/>
    <w:rsid w:val="00235B98"/>
    <w:rsid w:val="00235C7E"/>
    <w:rsid w:val="0023690D"/>
    <w:rsid w:val="0023759A"/>
    <w:rsid w:val="002400B6"/>
    <w:rsid w:val="00240BE0"/>
    <w:rsid w:val="002416D6"/>
    <w:rsid w:val="0024170D"/>
    <w:rsid w:val="002419F0"/>
    <w:rsid w:val="002427D4"/>
    <w:rsid w:val="00242C61"/>
    <w:rsid w:val="00242F08"/>
    <w:rsid w:val="0024324D"/>
    <w:rsid w:val="00243EBC"/>
    <w:rsid w:val="00244880"/>
    <w:rsid w:val="00246BD4"/>
    <w:rsid w:val="0024783D"/>
    <w:rsid w:val="0025017D"/>
    <w:rsid w:val="00250B5C"/>
    <w:rsid w:val="00250FC0"/>
    <w:rsid w:val="002519CF"/>
    <w:rsid w:val="00252172"/>
    <w:rsid w:val="00252535"/>
    <w:rsid w:val="00253479"/>
    <w:rsid w:val="002537CF"/>
    <w:rsid w:val="00253FFC"/>
    <w:rsid w:val="002542CE"/>
    <w:rsid w:val="00254373"/>
    <w:rsid w:val="002562DE"/>
    <w:rsid w:val="00256619"/>
    <w:rsid w:val="00256849"/>
    <w:rsid w:val="00256962"/>
    <w:rsid w:val="00257C74"/>
    <w:rsid w:val="00260049"/>
    <w:rsid w:val="00261BC8"/>
    <w:rsid w:val="00261DA3"/>
    <w:rsid w:val="00261FAB"/>
    <w:rsid w:val="002622E9"/>
    <w:rsid w:val="002624D5"/>
    <w:rsid w:val="00263745"/>
    <w:rsid w:val="00265381"/>
    <w:rsid w:val="002655CD"/>
    <w:rsid w:val="0026649E"/>
    <w:rsid w:val="002665AA"/>
    <w:rsid w:val="00266663"/>
    <w:rsid w:val="00266B5A"/>
    <w:rsid w:val="00266CE1"/>
    <w:rsid w:val="0026701F"/>
    <w:rsid w:val="0027586F"/>
    <w:rsid w:val="00275DB4"/>
    <w:rsid w:val="00276571"/>
    <w:rsid w:val="0027676F"/>
    <w:rsid w:val="00276984"/>
    <w:rsid w:val="00277510"/>
    <w:rsid w:val="00277538"/>
    <w:rsid w:val="00277DCC"/>
    <w:rsid w:val="0028197E"/>
    <w:rsid w:val="00281A39"/>
    <w:rsid w:val="00282046"/>
    <w:rsid w:val="00285AAD"/>
    <w:rsid w:val="00286050"/>
    <w:rsid w:val="0028795C"/>
    <w:rsid w:val="00290E3D"/>
    <w:rsid w:val="0029161B"/>
    <w:rsid w:val="00291E9E"/>
    <w:rsid w:val="00292543"/>
    <w:rsid w:val="0029262D"/>
    <w:rsid w:val="0029266F"/>
    <w:rsid w:val="00293A7D"/>
    <w:rsid w:val="00293AAF"/>
    <w:rsid w:val="00294EDD"/>
    <w:rsid w:val="00295CD4"/>
    <w:rsid w:val="0029605B"/>
    <w:rsid w:val="00296BAC"/>
    <w:rsid w:val="00296D11"/>
    <w:rsid w:val="002970C5"/>
    <w:rsid w:val="00297590"/>
    <w:rsid w:val="00297FC7"/>
    <w:rsid w:val="002A0C82"/>
    <w:rsid w:val="002A1B1F"/>
    <w:rsid w:val="002A1BD8"/>
    <w:rsid w:val="002A1F32"/>
    <w:rsid w:val="002A20E0"/>
    <w:rsid w:val="002A37E7"/>
    <w:rsid w:val="002A41BC"/>
    <w:rsid w:val="002A41BE"/>
    <w:rsid w:val="002A5809"/>
    <w:rsid w:val="002A72E3"/>
    <w:rsid w:val="002A7EA6"/>
    <w:rsid w:val="002B08F4"/>
    <w:rsid w:val="002B0F69"/>
    <w:rsid w:val="002B1901"/>
    <w:rsid w:val="002B1BBE"/>
    <w:rsid w:val="002B21F6"/>
    <w:rsid w:val="002B28E3"/>
    <w:rsid w:val="002B2B5F"/>
    <w:rsid w:val="002B3018"/>
    <w:rsid w:val="002B372F"/>
    <w:rsid w:val="002B38F1"/>
    <w:rsid w:val="002B59DD"/>
    <w:rsid w:val="002B60B9"/>
    <w:rsid w:val="002B63EA"/>
    <w:rsid w:val="002B6B70"/>
    <w:rsid w:val="002B6D30"/>
    <w:rsid w:val="002B6DFC"/>
    <w:rsid w:val="002B70B4"/>
    <w:rsid w:val="002B778B"/>
    <w:rsid w:val="002C0218"/>
    <w:rsid w:val="002C0C84"/>
    <w:rsid w:val="002C2418"/>
    <w:rsid w:val="002C2C3A"/>
    <w:rsid w:val="002C36C1"/>
    <w:rsid w:val="002C3C1F"/>
    <w:rsid w:val="002C3CED"/>
    <w:rsid w:val="002C3E3D"/>
    <w:rsid w:val="002C415B"/>
    <w:rsid w:val="002C427B"/>
    <w:rsid w:val="002C4319"/>
    <w:rsid w:val="002C48E6"/>
    <w:rsid w:val="002C5484"/>
    <w:rsid w:val="002C616F"/>
    <w:rsid w:val="002C6C9C"/>
    <w:rsid w:val="002C702A"/>
    <w:rsid w:val="002C7B4C"/>
    <w:rsid w:val="002D04E9"/>
    <w:rsid w:val="002D07AE"/>
    <w:rsid w:val="002D0FCF"/>
    <w:rsid w:val="002D107E"/>
    <w:rsid w:val="002D18F3"/>
    <w:rsid w:val="002D225E"/>
    <w:rsid w:val="002D26A6"/>
    <w:rsid w:val="002D2C57"/>
    <w:rsid w:val="002D30B2"/>
    <w:rsid w:val="002D31CB"/>
    <w:rsid w:val="002D3A08"/>
    <w:rsid w:val="002D4F6B"/>
    <w:rsid w:val="002D50EE"/>
    <w:rsid w:val="002D6355"/>
    <w:rsid w:val="002D67C8"/>
    <w:rsid w:val="002D6AC0"/>
    <w:rsid w:val="002D6FF1"/>
    <w:rsid w:val="002E01B9"/>
    <w:rsid w:val="002E0491"/>
    <w:rsid w:val="002E0BEF"/>
    <w:rsid w:val="002E0F3E"/>
    <w:rsid w:val="002E48D3"/>
    <w:rsid w:val="002E511A"/>
    <w:rsid w:val="002E5A90"/>
    <w:rsid w:val="002E6001"/>
    <w:rsid w:val="002E6688"/>
    <w:rsid w:val="002E7DC0"/>
    <w:rsid w:val="002F0FC7"/>
    <w:rsid w:val="002F1986"/>
    <w:rsid w:val="002F1A75"/>
    <w:rsid w:val="002F1CA1"/>
    <w:rsid w:val="002F3F61"/>
    <w:rsid w:val="002F519C"/>
    <w:rsid w:val="002F68FB"/>
    <w:rsid w:val="002F6C1C"/>
    <w:rsid w:val="002F7A99"/>
    <w:rsid w:val="002F7C59"/>
    <w:rsid w:val="00300AE1"/>
    <w:rsid w:val="00300B64"/>
    <w:rsid w:val="003012B5"/>
    <w:rsid w:val="0030157F"/>
    <w:rsid w:val="00302ABC"/>
    <w:rsid w:val="003052EC"/>
    <w:rsid w:val="0030669C"/>
    <w:rsid w:val="003075FC"/>
    <w:rsid w:val="00310348"/>
    <w:rsid w:val="00310D18"/>
    <w:rsid w:val="00311E83"/>
    <w:rsid w:val="00312225"/>
    <w:rsid w:val="00312960"/>
    <w:rsid w:val="00312F24"/>
    <w:rsid w:val="00313ACC"/>
    <w:rsid w:val="00313D70"/>
    <w:rsid w:val="00314D94"/>
    <w:rsid w:val="0031558A"/>
    <w:rsid w:val="00315B5A"/>
    <w:rsid w:val="00315BDF"/>
    <w:rsid w:val="00316322"/>
    <w:rsid w:val="00316492"/>
    <w:rsid w:val="003171D9"/>
    <w:rsid w:val="00317484"/>
    <w:rsid w:val="00317E91"/>
    <w:rsid w:val="003202D3"/>
    <w:rsid w:val="003204F4"/>
    <w:rsid w:val="00323B76"/>
    <w:rsid w:val="0032771F"/>
    <w:rsid w:val="00327F82"/>
    <w:rsid w:val="00330DB7"/>
    <w:rsid w:val="003310A7"/>
    <w:rsid w:val="003315FD"/>
    <w:rsid w:val="00331A7C"/>
    <w:rsid w:val="00332AD9"/>
    <w:rsid w:val="00332CF6"/>
    <w:rsid w:val="00334906"/>
    <w:rsid w:val="00335AC4"/>
    <w:rsid w:val="00337A9A"/>
    <w:rsid w:val="00337CCB"/>
    <w:rsid w:val="00337FC6"/>
    <w:rsid w:val="00340528"/>
    <w:rsid w:val="003411BE"/>
    <w:rsid w:val="00341802"/>
    <w:rsid w:val="00341E13"/>
    <w:rsid w:val="00342273"/>
    <w:rsid w:val="00342332"/>
    <w:rsid w:val="00343074"/>
    <w:rsid w:val="0034317F"/>
    <w:rsid w:val="0034333F"/>
    <w:rsid w:val="003443E3"/>
    <w:rsid w:val="0034536B"/>
    <w:rsid w:val="003456B2"/>
    <w:rsid w:val="00345B0C"/>
    <w:rsid w:val="0034693F"/>
    <w:rsid w:val="00347705"/>
    <w:rsid w:val="00347BAC"/>
    <w:rsid w:val="00350212"/>
    <w:rsid w:val="0035062D"/>
    <w:rsid w:val="00351563"/>
    <w:rsid w:val="0035476A"/>
    <w:rsid w:val="003550D1"/>
    <w:rsid w:val="00355A7D"/>
    <w:rsid w:val="00356540"/>
    <w:rsid w:val="00357D11"/>
    <w:rsid w:val="003602C7"/>
    <w:rsid w:val="00360400"/>
    <w:rsid w:val="0036090E"/>
    <w:rsid w:val="00360DD2"/>
    <w:rsid w:val="0036224D"/>
    <w:rsid w:val="00362449"/>
    <w:rsid w:val="0036433A"/>
    <w:rsid w:val="003643B3"/>
    <w:rsid w:val="00365CD3"/>
    <w:rsid w:val="00366D03"/>
    <w:rsid w:val="00366F73"/>
    <w:rsid w:val="00367BB8"/>
    <w:rsid w:val="003703DD"/>
    <w:rsid w:val="00370471"/>
    <w:rsid w:val="003706E1"/>
    <w:rsid w:val="00370CE8"/>
    <w:rsid w:val="00370E32"/>
    <w:rsid w:val="00371059"/>
    <w:rsid w:val="00371532"/>
    <w:rsid w:val="00371905"/>
    <w:rsid w:val="00372CF1"/>
    <w:rsid w:val="003741D0"/>
    <w:rsid w:val="003751C9"/>
    <w:rsid w:val="0037582C"/>
    <w:rsid w:val="00377B49"/>
    <w:rsid w:val="00381F28"/>
    <w:rsid w:val="0038212B"/>
    <w:rsid w:val="00382550"/>
    <w:rsid w:val="00384237"/>
    <w:rsid w:val="003846FA"/>
    <w:rsid w:val="0038604E"/>
    <w:rsid w:val="00387C71"/>
    <w:rsid w:val="003906DC"/>
    <w:rsid w:val="00390BD0"/>
    <w:rsid w:val="00390C9F"/>
    <w:rsid w:val="00391253"/>
    <w:rsid w:val="00391E22"/>
    <w:rsid w:val="00392D0D"/>
    <w:rsid w:val="003949DC"/>
    <w:rsid w:val="0039698B"/>
    <w:rsid w:val="00397012"/>
    <w:rsid w:val="00397F28"/>
    <w:rsid w:val="003A0532"/>
    <w:rsid w:val="003A0C92"/>
    <w:rsid w:val="003A0D22"/>
    <w:rsid w:val="003A11C6"/>
    <w:rsid w:val="003A1962"/>
    <w:rsid w:val="003A2F29"/>
    <w:rsid w:val="003A4011"/>
    <w:rsid w:val="003A4DD2"/>
    <w:rsid w:val="003A4F63"/>
    <w:rsid w:val="003A546D"/>
    <w:rsid w:val="003A5739"/>
    <w:rsid w:val="003A6D45"/>
    <w:rsid w:val="003A760B"/>
    <w:rsid w:val="003A7FDA"/>
    <w:rsid w:val="003B048E"/>
    <w:rsid w:val="003B1D24"/>
    <w:rsid w:val="003B3160"/>
    <w:rsid w:val="003B4109"/>
    <w:rsid w:val="003B5FBB"/>
    <w:rsid w:val="003C0761"/>
    <w:rsid w:val="003C177D"/>
    <w:rsid w:val="003C1CD6"/>
    <w:rsid w:val="003C2F6A"/>
    <w:rsid w:val="003C44D4"/>
    <w:rsid w:val="003C49CC"/>
    <w:rsid w:val="003C52A6"/>
    <w:rsid w:val="003C5FB7"/>
    <w:rsid w:val="003C6843"/>
    <w:rsid w:val="003C6EAA"/>
    <w:rsid w:val="003C7CB1"/>
    <w:rsid w:val="003C7D46"/>
    <w:rsid w:val="003D0117"/>
    <w:rsid w:val="003D135F"/>
    <w:rsid w:val="003D2DE1"/>
    <w:rsid w:val="003D3FC1"/>
    <w:rsid w:val="003D72C6"/>
    <w:rsid w:val="003E0F03"/>
    <w:rsid w:val="003E15BF"/>
    <w:rsid w:val="003E2155"/>
    <w:rsid w:val="003E30D8"/>
    <w:rsid w:val="003E441D"/>
    <w:rsid w:val="003E4505"/>
    <w:rsid w:val="003E46E0"/>
    <w:rsid w:val="003E46F3"/>
    <w:rsid w:val="003E4A16"/>
    <w:rsid w:val="003E51A0"/>
    <w:rsid w:val="003E5573"/>
    <w:rsid w:val="003E5839"/>
    <w:rsid w:val="003E6591"/>
    <w:rsid w:val="003F143A"/>
    <w:rsid w:val="003F1C01"/>
    <w:rsid w:val="003F21B2"/>
    <w:rsid w:val="003F2D88"/>
    <w:rsid w:val="003F35CC"/>
    <w:rsid w:val="003F4710"/>
    <w:rsid w:val="003F47EC"/>
    <w:rsid w:val="003F4C76"/>
    <w:rsid w:val="003F590D"/>
    <w:rsid w:val="003F76C6"/>
    <w:rsid w:val="003F7DDA"/>
    <w:rsid w:val="003F7F53"/>
    <w:rsid w:val="004004B7"/>
    <w:rsid w:val="00400BA0"/>
    <w:rsid w:val="00400D4D"/>
    <w:rsid w:val="00402464"/>
    <w:rsid w:val="00402502"/>
    <w:rsid w:val="004028F4"/>
    <w:rsid w:val="00402D2D"/>
    <w:rsid w:val="00403200"/>
    <w:rsid w:val="0040365B"/>
    <w:rsid w:val="00403756"/>
    <w:rsid w:val="00403950"/>
    <w:rsid w:val="00403F35"/>
    <w:rsid w:val="00404170"/>
    <w:rsid w:val="00404EC1"/>
    <w:rsid w:val="00407A97"/>
    <w:rsid w:val="00410FEF"/>
    <w:rsid w:val="004117AE"/>
    <w:rsid w:val="004117B9"/>
    <w:rsid w:val="00412200"/>
    <w:rsid w:val="004128A2"/>
    <w:rsid w:val="00412E65"/>
    <w:rsid w:val="0041398E"/>
    <w:rsid w:val="0041553E"/>
    <w:rsid w:val="004155FF"/>
    <w:rsid w:val="00415A86"/>
    <w:rsid w:val="004163E0"/>
    <w:rsid w:val="00416850"/>
    <w:rsid w:val="00417252"/>
    <w:rsid w:val="00420190"/>
    <w:rsid w:val="00420233"/>
    <w:rsid w:val="00420BF6"/>
    <w:rsid w:val="00421205"/>
    <w:rsid w:val="00421538"/>
    <w:rsid w:val="0042168D"/>
    <w:rsid w:val="00422773"/>
    <w:rsid w:val="00422909"/>
    <w:rsid w:val="00422E6E"/>
    <w:rsid w:val="00424CC6"/>
    <w:rsid w:val="00425145"/>
    <w:rsid w:val="004253AC"/>
    <w:rsid w:val="004254C0"/>
    <w:rsid w:val="00425CBE"/>
    <w:rsid w:val="00426275"/>
    <w:rsid w:val="00427881"/>
    <w:rsid w:val="00430268"/>
    <w:rsid w:val="00430AD8"/>
    <w:rsid w:val="00431F16"/>
    <w:rsid w:val="004322C6"/>
    <w:rsid w:val="00432605"/>
    <w:rsid w:val="0043343C"/>
    <w:rsid w:val="00433956"/>
    <w:rsid w:val="004344D7"/>
    <w:rsid w:val="00434EED"/>
    <w:rsid w:val="004354EF"/>
    <w:rsid w:val="004356D8"/>
    <w:rsid w:val="004359D5"/>
    <w:rsid w:val="00435D1B"/>
    <w:rsid w:val="004366EB"/>
    <w:rsid w:val="00436778"/>
    <w:rsid w:val="00437220"/>
    <w:rsid w:val="00437316"/>
    <w:rsid w:val="0043782E"/>
    <w:rsid w:val="004415DA"/>
    <w:rsid w:val="0044202E"/>
    <w:rsid w:val="00442E59"/>
    <w:rsid w:val="004436E0"/>
    <w:rsid w:val="004458B4"/>
    <w:rsid w:val="00446474"/>
    <w:rsid w:val="00446D56"/>
    <w:rsid w:val="00447157"/>
    <w:rsid w:val="004477AF"/>
    <w:rsid w:val="00447EF9"/>
    <w:rsid w:val="004500C3"/>
    <w:rsid w:val="004507F8"/>
    <w:rsid w:val="00450D34"/>
    <w:rsid w:val="00450FD1"/>
    <w:rsid w:val="004523A2"/>
    <w:rsid w:val="00453680"/>
    <w:rsid w:val="0045370F"/>
    <w:rsid w:val="0045392B"/>
    <w:rsid w:val="00455455"/>
    <w:rsid w:val="004559EB"/>
    <w:rsid w:val="004559EF"/>
    <w:rsid w:val="00455DB1"/>
    <w:rsid w:val="00455F41"/>
    <w:rsid w:val="0045663D"/>
    <w:rsid w:val="00456A36"/>
    <w:rsid w:val="00456F1B"/>
    <w:rsid w:val="00457545"/>
    <w:rsid w:val="00457AB8"/>
    <w:rsid w:val="00457BE0"/>
    <w:rsid w:val="00457C15"/>
    <w:rsid w:val="004604B0"/>
    <w:rsid w:val="00460910"/>
    <w:rsid w:val="0046102E"/>
    <w:rsid w:val="004616B7"/>
    <w:rsid w:val="00465287"/>
    <w:rsid w:val="00465916"/>
    <w:rsid w:val="004662D5"/>
    <w:rsid w:val="0046753A"/>
    <w:rsid w:val="00467753"/>
    <w:rsid w:val="00467D41"/>
    <w:rsid w:val="0047126F"/>
    <w:rsid w:val="00471682"/>
    <w:rsid w:val="00471A55"/>
    <w:rsid w:val="00473089"/>
    <w:rsid w:val="00474558"/>
    <w:rsid w:val="00474A79"/>
    <w:rsid w:val="00475620"/>
    <w:rsid w:val="00476357"/>
    <w:rsid w:val="004778A4"/>
    <w:rsid w:val="00477C23"/>
    <w:rsid w:val="00480154"/>
    <w:rsid w:val="0048241D"/>
    <w:rsid w:val="0048500B"/>
    <w:rsid w:val="0048509A"/>
    <w:rsid w:val="004852BA"/>
    <w:rsid w:val="00487B2A"/>
    <w:rsid w:val="00487C8A"/>
    <w:rsid w:val="00487FD8"/>
    <w:rsid w:val="00491700"/>
    <w:rsid w:val="00492369"/>
    <w:rsid w:val="00494F07"/>
    <w:rsid w:val="00495573"/>
    <w:rsid w:val="004A03AA"/>
    <w:rsid w:val="004A0707"/>
    <w:rsid w:val="004A08E1"/>
    <w:rsid w:val="004A1430"/>
    <w:rsid w:val="004A1BB0"/>
    <w:rsid w:val="004A23EA"/>
    <w:rsid w:val="004A26D0"/>
    <w:rsid w:val="004A2CD1"/>
    <w:rsid w:val="004A33F4"/>
    <w:rsid w:val="004A3D98"/>
    <w:rsid w:val="004A40BB"/>
    <w:rsid w:val="004A4EE3"/>
    <w:rsid w:val="004A57AF"/>
    <w:rsid w:val="004A581F"/>
    <w:rsid w:val="004A583F"/>
    <w:rsid w:val="004A5E2E"/>
    <w:rsid w:val="004A5F95"/>
    <w:rsid w:val="004A609E"/>
    <w:rsid w:val="004A6D40"/>
    <w:rsid w:val="004B15D7"/>
    <w:rsid w:val="004B1659"/>
    <w:rsid w:val="004B176D"/>
    <w:rsid w:val="004B3354"/>
    <w:rsid w:val="004B3A7F"/>
    <w:rsid w:val="004B47AC"/>
    <w:rsid w:val="004B4F1D"/>
    <w:rsid w:val="004B50FA"/>
    <w:rsid w:val="004B5807"/>
    <w:rsid w:val="004B5B9E"/>
    <w:rsid w:val="004B5C18"/>
    <w:rsid w:val="004B5EFF"/>
    <w:rsid w:val="004B60CB"/>
    <w:rsid w:val="004B6988"/>
    <w:rsid w:val="004B6AF5"/>
    <w:rsid w:val="004B7869"/>
    <w:rsid w:val="004C0AEF"/>
    <w:rsid w:val="004C1030"/>
    <w:rsid w:val="004C12EF"/>
    <w:rsid w:val="004C15F0"/>
    <w:rsid w:val="004C2A09"/>
    <w:rsid w:val="004C355B"/>
    <w:rsid w:val="004C38C5"/>
    <w:rsid w:val="004C393E"/>
    <w:rsid w:val="004C4974"/>
    <w:rsid w:val="004C5F4F"/>
    <w:rsid w:val="004C6CA6"/>
    <w:rsid w:val="004C6DF4"/>
    <w:rsid w:val="004C7079"/>
    <w:rsid w:val="004C7CFB"/>
    <w:rsid w:val="004D0162"/>
    <w:rsid w:val="004D0467"/>
    <w:rsid w:val="004D10D0"/>
    <w:rsid w:val="004D29D8"/>
    <w:rsid w:val="004D3F8B"/>
    <w:rsid w:val="004D5D7D"/>
    <w:rsid w:val="004D5FC3"/>
    <w:rsid w:val="004D6BB7"/>
    <w:rsid w:val="004D70CF"/>
    <w:rsid w:val="004D7836"/>
    <w:rsid w:val="004E0241"/>
    <w:rsid w:val="004E0AE9"/>
    <w:rsid w:val="004E2218"/>
    <w:rsid w:val="004E2290"/>
    <w:rsid w:val="004E31C2"/>
    <w:rsid w:val="004E3759"/>
    <w:rsid w:val="004E5DD5"/>
    <w:rsid w:val="004E6172"/>
    <w:rsid w:val="004E754C"/>
    <w:rsid w:val="004F067A"/>
    <w:rsid w:val="004F0E75"/>
    <w:rsid w:val="004F11A0"/>
    <w:rsid w:val="004F2163"/>
    <w:rsid w:val="004F226F"/>
    <w:rsid w:val="004F38C7"/>
    <w:rsid w:val="004F460C"/>
    <w:rsid w:val="004F4B19"/>
    <w:rsid w:val="004F5D34"/>
    <w:rsid w:val="004F687D"/>
    <w:rsid w:val="004F6CE1"/>
    <w:rsid w:val="004F70F2"/>
    <w:rsid w:val="005016AF"/>
    <w:rsid w:val="005023D4"/>
    <w:rsid w:val="00505393"/>
    <w:rsid w:val="005055E8"/>
    <w:rsid w:val="00505C69"/>
    <w:rsid w:val="00505ECF"/>
    <w:rsid w:val="005060BA"/>
    <w:rsid w:val="00506872"/>
    <w:rsid w:val="0051054F"/>
    <w:rsid w:val="005122C6"/>
    <w:rsid w:val="00512CB6"/>
    <w:rsid w:val="00512FD5"/>
    <w:rsid w:val="00514334"/>
    <w:rsid w:val="00515323"/>
    <w:rsid w:val="00515A35"/>
    <w:rsid w:val="00515F71"/>
    <w:rsid w:val="00516089"/>
    <w:rsid w:val="00516C26"/>
    <w:rsid w:val="00517FD0"/>
    <w:rsid w:val="005201FE"/>
    <w:rsid w:val="00521016"/>
    <w:rsid w:val="00521369"/>
    <w:rsid w:val="00521680"/>
    <w:rsid w:val="00521923"/>
    <w:rsid w:val="00521F57"/>
    <w:rsid w:val="00522407"/>
    <w:rsid w:val="005229BE"/>
    <w:rsid w:val="005230BD"/>
    <w:rsid w:val="0052350D"/>
    <w:rsid w:val="00523BBA"/>
    <w:rsid w:val="005241AE"/>
    <w:rsid w:val="0052420F"/>
    <w:rsid w:val="0052457E"/>
    <w:rsid w:val="00524B7C"/>
    <w:rsid w:val="00525531"/>
    <w:rsid w:val="00525AA9"/>
    <w:rsid w:val="00525F58"/>
    <w:rsid w:val="00526A22"/>
    <w:rsid w:val="00526C8E"/>
    <w:rsid w:val="00527E15"/>
    <w:rsid w:val="00530572"/>
    <w:rsid w:val="005309DF"/>
    <w:rsid w:val="00531158"/>
    <w:rsid w:val="00531F3B"/>
    <w:rsid w:val="00532B91"/>
    <w:rsid w:val="00533015"/>
    <w:rsid w:val="005333D4"/>
    <w:rsid w:val="005343F4"/>
    <w:rsid w:val="005345A0"/>
    <w:rsid w:val="00535869"/>
    <w:rsid w:val="005360F2"/>
    <w:rsid w:val="005378F6"/>
    <w:rsid w:val="0054032E"/>
    <w:rsid w:val="00540B9D"/>
    <w:rsid w:val="00540C17"/>
    <w:rsid w:val="00540C9A"/>
    <w:rsid w:val="0054162B"/>
    <w:rsid w:val="0054199F"/>
    <w:rsid w:val="005428BC"/>
    <w:rsid w:val="005430A4"/>
    <w:rsid w:val="00543A67"/>
    <w:rsid w:val="00543D1F"/>
    <w:rsid w:val="00546CE8"/>
    <w:rsid w:val="00547C17"/>
    <w:rsid w:val="00550848"/>
    <w:rsid w:val="005509F0"/>
    <w:rsid w:val="00550B9F"/>
    <w:rsid w:val="005511ED"/>
    <w:rsid w:val="00552F61"/>
    <w:rsid w:val="00553261"/>
    <w:rsid w:val="0055365F"/>
    <w:rsid w:val="00553B05"/>
    <w:rsid w:val="005541F1"/>
    <w:rsid w:val="005547B0"/>
    <w:rsid w:val="0055517B"/>
    <w:rsid w:val="00555FBE"/>
    <w:rsid w:val="005562D4"/>
    <w:rsid w:val="00557120"/>
    <w:rsid w:val="00557639"/>
    <w:rsid w:val="00557D7E"/>
    <w:rsid w:val="005601D0"/>
    <w:rsid w:val="00561078"/>
    <w:rsid w:val="00562211"/>
    <w:rsid w:val="00562361"/>
    <w:rsid w:val="00562A5D"/>
    <w:rsid w:val="00562BED"/>
    <w:rsid w:val="005630BB"/>
    <w:rsid w:val="0056376B"/>
    <w:rsid w:val="00565CF2"/>
    <w:rsid w:val="00566427"/>
    <w:rsid w:val="00566838"/>
    <w:rsid w:val="005669FD"/>
    <w:rsid w:val="0056737A"/>
    <w:rsid w:val="005673D5"/>
    <w:rsid w:val="00567603"/>
    <w:rsid w:val="005677F0"/>
    <w:rsid w:val="00567910"/>
    <w:rsid w:val="00570CB0"/>
    <w:rsid w:val="0057197A"/>
    <w:rsid w:val="00572106"/>
    <w:rsid w:val="00573AF7"/>
    <w:rsid w:val="00573B8F"/>
    <w:rsid w:val="005746B7"/>
    <w:rsid w:val="0057475C"/>
    <w:rsid w:val="005752E1"/>
    <w:rsid w:val="00575A87"/>
    <w:rsid w:val="00576936"/>
    <w:rsid w:val="0057731A"/>
    <w:rsid w:val="005774A4"/>
    <w:rsid w:val="00577763"/>
    <w:rsid w:val="005779A4"/>
    <w:rsid w:val="005806BC"/>
    <w:rsid w:val="00580EBB"/>
    <w:rsid w:val="00581471"/>
    <w:rsid w:val="00581867"/>
    <w:rsid w:val="00581A1F"/>
    <w:rsid w:val="005830F8"/>
    <w:rsid w:val="00584EE3"/>
    <w:rsid w:val="00585D42"/>
    <w:rsid w:val="00586F36"/>
    <w:rsid w:val="00587E9C"/>
    <w:rsid w:val="005901A5"/>
    <w:rsid w:val="00591E61"/>
    <w:rsid w:val="005920FA"/>
    <w:rsid w:val="005928A2"/>
    <w:rsid w:val="00593DEF"/>
    <w:rsid w:val="00594691"/>
    <w:rsid w:val="005947E6"/>
    <w:rsid w:val="00596A56"/>
    <w:rsid w:val="00597366"/>
    <w:rsid w:val="005A0429"/>
    <w:rsid w:val="005A0C40"/>
    <w:rsid w:val="005A125A"/>
    <w:rsid w:val="005A16A2"/>
    <w:rsid w:val="005A18D4"/>
    <w:rsid w:val="005A266D"/>
    <w:rsid w:val="005A4570"/>
    <w:rsid w:val="005A5D51"/>
    <w:rsid w:val="005A6F82"/>
    <w:rsid w:val="005A74D4"/>
    <w:rsid w:val="005B1B5C"/>
    <w:rsid w:val="005B1FE5"/>
    <w:rsid w:val="005B22E9"/>
    <w:rsid w:val="005B23E3"/>
    <w:rsid w:val="005B2665"/>
    <w:rsid w:val="005B295A"/>
    <w:rsid w:val="005B4716"/>
    <w:rsid w:val="005B4FD6"/>
    <w:rsid w:val="005B6D38"/>
    <w:rsid w:val="005B79C9"/>
    <w:rsid w:val="005B7CE7"/>
    <w:rsid w:val="005B7D9B"/>
    <w:rsid w:val="005B7DC7"/>
    <w:rsid w:val="005C05E4"/>
    <w:rsid w:val="005C0A94"/>
    <w:rsid w:val="005C0B27"/>
    <w:rsid w:val="005C1801"/>
    <w:rsid w:val="005C193A"/>
    <w:rsid w:val="005C28F6"/>
    <w:rsid w:val="005C2E6B"/>
    <w:rsid w:val="005C3D30"/>
    <w:rsid w:val="005C41EF"/>
    <w:rsid w:val="005C6DF2"/>
    <w:rsid w:val="005C7ABF"/>
    <w:rsid w:val="005C7DCB"/>
    <w:rsid w:val="005D03FD"/>
    <w:rsid w:val="005D0DB4"/>
    <w:rsid w:val="005D2899"/>
    <w:rsid w:val="005D29B8"/>
    <w:rsid w:val="005D3021"/>
    <w:rsid w:val="005D3126"/>
    <w:rsid w:val="005D3233"/>
    <w:rsid w:val="005D4D95"/>
    <w:rsid w:val="005D5B0A"/>
    <w:rsid w:val="005D7669"/>
    <w:rsid w:val="005D7B4E"/>
    <w:rsid w:val="005D7C53"/>
    <w:rsid w:val="005D7C7C"/>
    <w:rsid w:val="005D7D21"/>
    <w:rsid w:val="005E0937"/>
    <w:rsid w:val="005E0DA8"/>
    <w:rsid w:val="005E12C9"/>
    <w:rsid w:val="005E1AE3"/>
    <w:rsid w:val="005E2AE1"/>
    <w:rsid w:val="005E37E9"/>
    <w:rsid w:val="005E52A0"/>
    <w:rsid w:val="005E5725"/>
    <w:rsid w:val="005E6978"/>
    <w:rsid w:val="005E76D9"/>
    <w:rsid w:val="005F20F9"/>
    <w:rsid w:val="005F212C"/>
    <w:rsid w:val="005F239D"/>
    <w:rsid w:val="005F283D"/>
    <w:rsid w:val="005F4936"/>
    <w:rsid w:val="005F4A3F"/>
    <w:rsid w:val="005F4BE4"/>
    <w:rsid w:val="005F4D99"/>
    <w:rsid w:val="005F76BB"/>
    <w:rsid w:val="005F78AD"/>
    <w:rsid w:val="0060046F"/>
    <w:rsid w:val="00600C8D"/>
    <w:rsid w:val="00601F6E"/>
    <w:rsid w:val="00602584"/>
    <w:rsid w:val="00602BC2"/>
    <w:rsid w:val="00602CDB"/>
    <w:rsid w:val="00602E93"/>
    <w:rsid w:val="00602F7C"/>
    <w:rsid w:val="00603039"/>
    <w:rsid w:val="006042F7"/>
    <w:rsid w:val="00604642"/>
    <w:rsid w:val="00606F97"/>
    <w:rsid w:val="00606FD6"/>
    <w:rsid w:val="006074AC"/>
    <w:rsid w:val="006074BB"/>
    <w:rsid w:val="006076E9"/>
    <w:rsid w:val="0061010A"/>
    <w:rsid w:val="00610766"/>
    <w:rsid w:val="00610B86"/>
    <w:rsid w:val="00612538"/>
    <w:rsid w:val="00612A02"/>
    <w:rsid w:val="00613072"/>
    <w:rsid w:val="006137F8"/>
    <w:rsid w:val="00615153"/>
    <w:rsid w:val="00615E07"/>
    <w:rsid w:val="00616F74"/>
    <w:rsid w:val="00617398"/>
    <w:rsid w:val="006173CA"/>
    <w:rsid w:val="006174DA"/>
    <w:rsid w:val="00617C18"/>
    <w:rsid w:val="0062029C"/>
    <w:rsid w:val="006205D2"/>
    <w:rsid w:val="0062080A"/>
    <w:rsid w:val="00620C03"/>
    <w:rsid w:val="00621248"/>
    <w:rsid w:val="0062216E"/>
    <w:rsid w:val="00622515"/>
    <w:rsid w:val="00622A64"/>
    <w:rsid w:val="00622DA5"/>
    <w:rsid w:val="00623AF7"/>
    <w:rsid w:val="00624835"/>
    <w:rsid w:val="00624F73"/>
    <w:rsid w:val="00627B1D"/>
    <w:rsid w:val="00630215"/>
    <w:rsid w:val="006303EB"/>
    <w:rsid w:val="006305FA"/>
    <w:rsid w:val="00630760"/>
    <w:rsid w:val="006316B9"/>
    <w:rsid w:val="00631B0C"/>
    <w:rsid w:val="0063234C"/>
    <w:rsid w:val="00632355"/>
    <w:rsid w:val="0063275D"/>
    <w:rsid w:val="00632E89"/>
    <w:rsid w:val="00634B1A"/>
    <w:rsid w:val="00634FFD"/>
    <w:rsid w:val="00635646"/>
    <w:rsid w:val="006362B7"/>
    <w:rsid w:val="006364BD"/>
    <w:rsid w:val="00636525"/>
    <w:rsid w:val="00636F1B"/>
    <w:rsid w:val="00637282"/>
    <w:rsid w:val="00637539"/>
    <w:rsid w:val="00637E82"/>
    <w:rsid w:val="00640375"/>
    <w:rsid w:val="006423DF"/>
    <w:rsid w:val="006436BC"/>
    <w:rsid w:val="00643C5C"/>
    <w:rsid w:val="00643C86"/>
    <w:rsid w:val="006445A2"/>
    <w:rsid w:val="00644A9B"/>
    <w:rsid w:val="00646C2F"/>
    <w:rsid w:val="0064715C"/>
    <w:rsid w:val="0064738F"/>
    <w:rsid w:val="0065138D"/>
    <w:rsid w:val="006513C6"/>
    <w:rsid w:val="00651660"/>
    <w:rsid w:val="00652B2E"/>
    <w:rsid w:val="006530B0"/>
    <w:rsid w:val="00653E6E"/>
    <w:rsid w:val="0065720E"/>
    <w:rsid w:val="0065750A"/>
    <w:rsid w:val="00657BB0"/>
    <w:rsid w:val="00661619"/>
    <w:rsid w:val="00661E8A"/>
    <w:rsid w:val="00661FF6"/>
    <w:rsid w:val="00662ED8"/>
    <w:rsid w:val="0066418D"/>
    <w:rsid w:val="00664B3F"/>
    <w:rsid w:val="00665F02"/>
    <w:rsid w:val="006661B1"/>
    <w:rsid w:val="006663D5"/>
    <w:rsid w:val="006677A1"/>
    <w:rsid w:val="00667AE5"/>
    <w:rsid w:val="00667BEF"/>
    <w:rsid w:val="00667D1A"/>
    <w:rsid w:val="0067017E"/>
    <w:rsid w:val="00670DF1"/>
    <w:rsid w:val="00670E9B"/>
    <w:rsid w:val="00670F5C"/>
    <w:rsid w:val="0067133F"/>
    <w:rsid w:val="00671666"/>
    <w:rsid w:val="006719CF"/>
    <w:rsid w:val="00671AFF"/>
    <w:rsid w:val="006731C2"/>
    <w:rsid w:val="00673CE9"/>
    <w:rsid w:val="00674932"/>
    <w:rsid w:val="00674A5C"/>
    <w:rsid w:val="006757B0"/>
    <w:rsid w:val="006757EA"/>
    <w:rsid w:val="006772C0"/>
    <w:rsid w:val="00677F0A"/>
    <w:rsid w:val="006802D1"/>
    <w:rsid w:val="00680B5A"/>
    <w:rsid w:val="00681C4C"/>
    <w:rsid w:val="0068236F"/>
    <w:rsid w:val="00682D1A"/>
    <w:rsid w:val="00683179"/>
    <w:rsid w:val="006831CD"/>
    <w:rsid w:val="0068382C"/>
    <w:rsid w:val="00683B8B"/>
    <w:rsid w:val="00684B81"/>
    <w:rsid w:val="006857A0"/>
    <w:rsid w:val="00685E49"/>
    <w:rsid w:val="00685FD0"/>
    <w:rsid w:val="00687031"/>
    <w:rsid w:val="00690870"/>
    <w:rsid w:val="00690C66"/>
    <w:rsid w:val="00690CEC"/>
    <w:rsid w:val="00691A92"/>
    <w:rsid w:val="00691E6F"/>
    <w:rsid w:val="00693082"/>
    <w:rsid w:val="006932B9"/>
    <w:rsid w:val="00693F3B"/>
    <w:rsid w:val="00695143"/>
    <w:rsid w:val="00696CD0"/>
    <w:rsid w:val="00697450"/>
    <w:rsid w:val="00697986"/>
    <w:rsid w:val="006A0007"/>
    <w:rsid w:val="006A0076"/>
    <w:rsid w:val="006A0FCB"/>
    <w:rsid w:val="006A11BC"/>
    <w:rsid w:val="006A156C"/>
    <w:rsid w:val="006A1906"/>
    <w:rsid w:val="006A203E"/>
    <w:rsid w:val="006A254F"/>
    <w:rsid w:val="006A264F"/>
    <w:rsid w:val="006A2861"/>
    <w:rsid w:val="006A37D7"/>
    <w:rsid w:val="006A3B29"/>
    <w:rsid w:val="006A4BA0"/>
    <w:rsid w:val="006A5D61"/>
    <w:rsid w:val="006A69E7"/>
    <w:rsid w:val="006A6A21"/>
    <w:rsid w:val="006A6EE5"/>
    <w:rsid w:val="006A76E3"/>
    <w:rsid w:val="006A7A4E"/>
    <w:rsid w:val="006A7B42"/>
    <w:rsid w:val="006A7EC3"/>
    <w:rsid w:val="006B03B2"/>
    <w:rsid w:val="006B0405"/>
    <w:rsid w:val="006B0ADA"/>
    <w:rsid w:val="006B161C"/>
    <w:rsid w:val="006B1B63"/>
    <w:rsid w:val="006B2FD7"/>
    <w:rsid w:val="006B4E28"/>
    <w:rsid w:val="006B4EA8"/>
    <w:rsid w:val="006B523D"/>
    <w:rsid w:val="006B542C"/>
    <w:rsid w:val="006B6C11"/>
    <w:rsid w:val="006B6FF6"/>
    <w:rsid w:val="006B76BF"/>
    <w:rsid w:val="006B7951"/>
    <w:rsid w:val="006C121A"/>
    <w:rsid w:val="006C249E"/>
    <w:rsid w:val="006C26FC"/>
    <w:rsid w:val="006C3F63"/>
    <w:rsid w:val="006C4009"/>
    <w:rsid w:val="006C4690"/>
    <w:rsid w:val="006C4977"/>
    <w:rsid w:val="006C58B9"/>
    <w:rsid w:val="006C5BD9"/>
    <w:rsid w:val="006C75A6"/>
    <w:rsid w:val="006C7C9A"/>
    <w:rsid w:val="006D03EF"/>
    <w:rsid w:val="006D0448"/>
    <w:rsid w:val="006D2B05"/>
    <w:rsid w:val="006D41D8"/>
    <w:rsid w:val="006D4AC2"/>
    <w:rsid w:val="006D6A32"/>
    <w:rsid w:val="006D7515"/>
    <w:rsid w:val="006D7DA1"/>
    <w:rsid w:val="006E08C5"/>
    <w:rsid w:val="006E1D4D"/>
    <w:rsid w:val="006E20EA"/>
    <w:rsid w:val="006E375D"/>
    <w:rsid w:val="006E3CA9"/>
    <w:rsid w:val="006E4AAE"/>
    <w:rsid w:val="006E5313"/>
    <w:rsid w:val="006E5D15"/>
    <w:rsid w:val="006E6547"/>
    <w:rsid w:val="006E6D6A"/>
    <w:rsid w:val="006E7B14"/>
    <w:rsid w:val="006F084A"/>
    <w:rsid w:val="006F09F1"/>
    <w:rsid w:val="006F0EE2"/>
    <w:rsid w:val="006F1466"/>
    <w:rsid w:val="006F2458"/>
    <w:rsid w:val="006F283A"/>
    <w:rsid w:val="006F2BC1"/>
    <w:rsid w:val="006F360B"/>
    <w:rsid w:val="006F386F"/>
    <w:rsid w:val="006F4983"/>
    <w:rsid w:val="006F4B99"/>
    <w:rsid w:val="006F5E3E"/>
    <w:rsid w:val="006F6321"/>
    <w:rsid w:val="006F642D"/>
    <w:rsid w:val="006F70CE"/>
    <w:rsid w:val="006F7111"/>
    <w:rsid w:val="006F7327"/>
    <w:rsid w:val="0070033B"/>
    <w:rsid w:val="007014DB"/>
    <w:rsid w:val="007026F0"/>
    <w:rsid w:val="00702E04"/>
    <w:rsid w:val="00702F71"/>
    <w:rsid w:val="00703490"/>
    <w:rsid w:val="00703D4F"/>
    <w:rsid w:val="007043BB"/>
    <w:rsid w:val="00704CB0"/>
    <w:rsid w:val="00705D36"/>
    <w:rsid w:val="00710976"/>
    <w:rsid w:val="007120E2"/>
    <w:rsid w:val="00713D5B"/>
    <w:rsid w:val="007144D6"/>
    <w:rsid w:val="0071462B"/>
    <w:rsid w:val="00714EC4"/>
    <w:rsid w:val="00715546"/>
    <w:rsid w:val="00715813"/>
    <w:rsid w:val="00716D76"/>
    <w:rsid w:val="00717A14"/>
    <w:rsid w:val="00720402"/>
    <w:rsid w:val="0072104C"/>
    <w:rsid w:val="00721499"/>
    <w:rsid w:val="007218D1"/>
    <w:rsid w:val="00721B5C"/>
    <w:rsid w:val="00721D0A"/>
    <w:rsid w:val="00722C43"/>
    <w:rsid w:val="00723991"/>
    <w:rsid w:val="00724B10"/>
    <w:rsid w:val="007258AC"/>
    <w:rsid w:val="00726071"/>
    <w:rsid w:val="00726407"/>
    <w:rsid w:val="0072673E"/>
    <w:rsid w:val="007270A5"/>
    <w:rsid w:val="00727674"/>
    <w:rsid w:val="00727ABA"/>
    <w:rsid w:val="00727E91"/>
    <w:rsid w:val="0073050A"/>
    <w:rsid w:val="00730538"/>
    <w:rsid w:val="00730710"/>
    <w:rsid w:val="007308C9"/>
    <w:rsid w:val="00730F5B"/>
    <w:rsid w:val="007317DF"/>
    <w:rsid w:val="007325C7"/>
    <w:rsid w:val="00732A5B"/>
    <w:rsid w:val="00733A62"/>
    <w:rsid w:val="00733C45"/>
    <w:rsid w:val="00733C93"/>
    <w:rsid w:val="007349D7"/>
    <w:rsid w:val="00735CFA"/>
    <w:rsid w:val="007360CB"/>
    <w:rsid w:val="00736347"/>
    <w:rsid w:val="00736596"/>
    <w:rsid w:val="00736764"/>
    <w:rsid w:val="0073794E"/>
    <w:rsid w:val="00737CFC"/>
    <w:rsid w:val="00737FC4"/>
    <w:rsid w:val="00740228"/>
    <w:rsid w:val="00741948"/>
    <w:rsid w:val="007423B7"/>
    <w:rsid w:val="00742664"/>
    <w:rsid w:val="007428DE"/>
    <w:rsid w:val="00743A23"/>
    <w:rsid w:val="007447FA"/>
    <w:rsid w:val="00744CA8"/>
    <w:rsid w:val="00751BFA"/>
    <w:rsid w:val="007520F8"/>
    <w:rsid w:val="00752615"/>
    <w:rsid w:val="007533E1"/>
    <w:rsid w:val="007534D2"/>
    <w:rsid w:val="00753748"/>
    <w:rsid w:val="00753770"/>
    <w:rsid w:val="007551F5"/>
    <w:rsid w:val="007562E1"/>
    <w:rsid w:val="00756D86"/>
    <w:rsid w:val="00760D99"/>
    <w:rsid w:val="00760EF8"/>
    <w:rsid w:val="00761B79"/>
    <w:rsid w:val="00761E85"/>
    <w:rsid w:val="00762D18"/>
    <w:rsid w:val="0076397A"/>
    <w:rsid w:val="00763D13"/>
    <w:rsid w:val="00763F16"/>
    <w:rsid w:val="0076539E"/>
    <w:rsid w:val="007653E3"/>
    <w:rsid w:val="00765B12"/>
    <w:rsid w:val="00765C61"/>
    <w:rsid w:val="0076636E"/>
    <w:rsid w:val="00766CEF"/>
    <w:rsid w:val="00767B3A"/>
    <w:rsid w:val="00767FAB"/>
    <w:rsid w:val="00770157"/>
    <w:rsid w:val="007706F2"/>
    <w:rsid w:val="00770C8B"/>
    <w:rsid w:val="007720F4"/>
    <w:rsid w:val="007723EC"/>
    <w:rsid w:val="00773125"/>
    <w:rsid w:val="00774EEC"/>
    <w:rsid w:val="00776A1F"/>
    <w:rsid w:val="007773D1"/>
    <w:rsid w:val="00780E3E"/>
    <w:rsid w:val="007813EC"/>
    <w:rsid w:val="007817E1"/>
    <w:rsid w:val="007819A2"/>
    <w:rsid w:val="00782000"/>
    <w:rsid w:val="0078247C"/>
    <w:rsid w:val="0078272C"/>
    <w:rsid w:val="00782968"/>
    <w:rsid w:val="0078323B"/>
    <w:rsid w:val="007849E8"/>
    <w:rsid w:val="0078508D"/>
    <w:rsid w:val="00785D3A"/>
    <w:rsid w:val="0078780B"/>
    <w:rsid w:val="00790094"/>
    <w:rsid w:val="00790E79"/>
    <w:rsid w:val="0079214C"/>
    <w:rsid w:val="0079442B"/>
    <w:rsid w:val="007952BE"/>
    <w:rsid w:val="00795349"/>
    <w:rsid w:val="00795888"/>
    <w:rsid w:val="00795924"/>
    <w:rsid w:val="0079594D"/>
    <w:rsid w:val="00796D14"/>
    <w:rsid w:val="0079714B"/>
    <w:rsid w:val="00797AE7"/>
    <w:rsid w:val="00797F90"/>
    <w:rsid w:val="007A0E39"/>
    <w:rsid w:val="007A1353"/>
    <w:rsid w:val="007A2A74"/>
    <w:rsid w:val="007A3105"/>
    <w:rsid w:val="007A32A0"/>
    <w:rsid w:val="007A35E0"/>
    <w:rsid w:val="007A3974"/>
    <w:rsid w:val="007A4365"/>
    <w:rsid w:val="007A4F65"/>
    <w:rsid w:val="007A52BB"/>
    <w:rsid w:val="007A5CF8"/>
    <w:rsid w:val="007A6521"/>
    <w:rsid w:val="007A6788"/>
    <w:rsid w:val="007A6C17"/>
    <w:rsid w:val="007A7D59"/>
    <w:rsid w:val="007A7D5E"/>
    <w:rsid w:val="007B2652"/>
    <w:rsid w:val="007B31E7"/>
    <w:rsid w:val="007B35DE"/>
    <w:rsid w:val="007B4BBD"/>
    <w:rsid w:val="007B4C0B"/>
    <w:rsid w:val="007B5293"/>
    <w:rsid w:val="007B6081"/>
    <w:rsid w:val="007B6264"/>
    <w:rsid w:val="007B6EED"/>
    <w:rsid w:val="007B6F8C"/>
    <w:rsid w:val="007B75F6"/>
    <w:rsid w:val="007B78BE"/>
    <w:rsid w:val="007C00DE"/>
    <w:rsid w:val="007C06D8"/>
    <w:rsid w:val="007C08B5"/>
    <w:rsid w:val="007C148F"/>
    <w:rsid w:val="007C1DE9"/>
    <w:rsid w:val="007C2F63"/>
    <w:rsid w:val="007C310C"/>
    <w:rsid w:val="007C3ABA"/>
    <w:rsid w:val="007C4217"/>
    <w:rsid w:val="007C4893"/>
    <w:rsid w:val="007C5BFA"/>
    <w:rsid w:val="007C678E"/>
    <w:rsid w:val="007C7046"/>
    <w:rsid w:val="007C7423"/>
    <w:rsid w:val="007D09B3"/>
    <w:rsid w:val="007D13E5"/>
    <w:rsid w:val="007D1684"/>
    <w:rsid w:val="007D206C"/>
    <w:rsid w:val="007D3C93"/>
    <w:rsid w:val="007D40F4"/>
    <w:rsid w:val="007D4592"/>
    <w:rsid w:val="007D5EDF"/>
    <w:rsid w:val="007D7995"/>
    <w:rsid w:val="007D7A34"/>
    <w:rsid w:val="007E036E"/>
    <w:rsid w:val="007E03B3"/>
    <w:rsid w:val="007E0724"/>
    <w:rsid w:val="007E3D67"/>
    <w:rsid w:val="007E3E87"/>
    <w:rsid w:val="007E413E"/>
    <w:rsid w:val="007E4611"/>
    <w:rsid w:val="007E47CA"/>
    <w:rsid w:val="007E5333"/>
    <w:rsid w:val="007E687D"/>
    <w:rsid w:val="007E6AD7"/>
    <w:rsid w:val="007E79D4"/>
    <w:rsid w:val="007F042C"/>
    <w:rsid w:val="007F05BE"/>
    <w:rsid w:val="007F1167"/>
    <w:rsid w:val="007F26F1"/>
    <w:rsid w:val="007F343F"/>
    <w:rsid w:val="007F37BC"/>
    <w:rsid w:val="007F3928"/>
    <w:rsid w:val="007F50D8"/>
    <w:rsid w:val="007F5AA5"/>
    <w:rsid w:val="007F6552"/>
    <w:rsid w:val="007F6FDF"/>
    <w:rsid w:val="007F79EE"/>
    <w:rsid w:val="00800B24"/>
    <w:rsid w:val="00800F84"/>
    <w:rsid w:val="00801815"/>
    <w:rsid w:val="00801EDE"/>
    <w:rsid w:val="00801F13"/>
    <w:rsid w:val="00802C66"/>
    <w:rsid w:val="00802D87"/>
    <w:rsid w:val="0080339A"/>
    <w:rsid w:val="008035EC"/>
    <w:rsid w:val="00805364"/>
    <w:rsid w:val="00805956"/>
    <w:rsid w:val="00805A9C"/>
    <w:rsid w:val="0081063B"/>
    <w:rsid w:val="00810F4C"/>
    <w:rsid w:val="0081166C"/>
    <w:rsid w:val="00811DBC"/>
    <w:rsid w:val="0081267B"/>
    <w:rsid w:val="008127EC"/>
    <w:rsid w:val="00812BDE"/>
    <w:rsid w:val="008137F7"/>
    <w:rsid w:val="00814057"/>
    <w:rsid w:val="008146D0"/>
    <w:rsid w:val="008161C9"/>
    <w:rsid w:val="00816293"/>
    <w:rsid w:val="008164AB"/>
    <w:rsid w:val="00816D8B"/>
    <w:rsid w:val="008170CF"/>
    <w:rsid w:val="00817934"/>
    <w:rsid w:val="008200E0"/>
    <w:rsid w:val="00820E27"/>
    <w:rsid w:val="00822371"/>
    <w:rsid w:val="00822599"/>
    <w:rsid w:val="0082316E"/>
    <w:rsid w:val="00823265"/>
    <w:rsid w:val="00823597"/>
    <w:rsid w:val="00823C22"/>
    <w:rsid w:val="00823E17"/>
    <w:rsid w:val="008242F1"/>
    <w:rsid w:val="0082463E"/>
    <w:rsid w:val="00825942"/>
    <w:rsid w:val="00826096"/>
    <w:rsid w:val="0082669D"/>
    <w:rsid w:val="00826A84"/>
    <w:rsid w:val="00826E3C"/>
    <w:rsid w:val="00830D80"/>
    <w:rsid w:val="00832E6F"/>
    <w:rsid w:val="00832E9B"/>
    <w:rsid w:val="00832FA0"/>
    <w:rsid w:val="008338BD"/>
    <w:rsid w:val="00833A2B"/>
    <w:rsid w:val="00833A8E"/>
    <w:rsid w:val="00834117"/>
    <w:rsid w:val="00834B7D"/>
    <w:rsid w:val="00835153"/>
    <w:rsid w:val="008352D1"/>
    <w:rsid w:val="00836083"/>
    <w:rsid w:val="00837CAD"/>
    <w:rsid w:val="00837D6E"/>
    <w:rsid w:val="008414D2"/>
    <w:rsid w:val="00841B62"/>
    <w:rsid w:val="00842327"/>
    <w:rsid w:val="00842D27"/>
    <w:rsid w:val="008442BA"/>
    <w:rsid w:val="008444A8"/>
    <w:rsid w:val="0084450E"/>
    <w:rsid w:val="0084508D"/>
    <w:rsid w:val="008450D3"/>
    <w:rsid w:val="008450E7"/>
    <w:rsid w:val="00845CEA"/>
    <w:rsid w:val="008460EF"/>
    <w:rsid w:val="00846355"/>
    <w:rsid w:val="0085060D"/>
    <w:rsid w:val="008510CA"/>
    <w:rsid w:val="0085188C"/>
    <w:rsid w:val="00852979"/>
    <w:rsid w:val="00853163"/>
    <w:rsid w:val="00853989"/>
    <w:rsid w:val="00854E31"/>
    <w:rsid w:val="00855913"/>
    <w:rsid w:val="00856E0C"/>
    <w:rsid w:val="008571FA"/>
    <w:rsid w:val="008601C4"/>
    <w:rsid w:val="00860B1C"/>
    <w:rsid w:val="00863118"/>
    <w:rsid w:val="00863270"/>
    <w:rsid w:val="00863319"/>
    <w:rsid w:val="00864313"/>
    <w:rsid w:val="00865038"/>
    <w:rsid w:val="0086527B"/>
    <w:rsid w:val="008652A1"/>
    <w:rsid w:val="00865543"/>
    <w:rsid w:val="00866859"/>
    <w:rsid w:val="00866890"/>
    <w:rsid w:val="00866B77"/>
    <w:rsid w:val="008679B5"/>
    <w:rsid w:val="00867B1C"/>
    <w:rsid w:val="008759CF"/>
    <w:rsid w:val="00876209"/>
    <w:rsid w:val="008771BB"/>
    <w:rsid w:val="00880877"/>
    <w:rsid w:val="00880F43"/>
    <w:rsid w:val="00881306"/>
    <w:rsid w:val="008813C7"/>
    <w:rsid w:val="00881C15"/>
    <w:rsid w:val="0088270F"/>
    <w:rsid w:val="00883C4A"/>
    <w:rsid w:val="00883CDB"/>
    <w:rsid w:val="00884F9C"/>
    <w:rsid w:val="00885AB6"/>
    <w:rsid w:val="00885B79"/>
    <w:rsid w:val="008861FB"/>
    <w:rsid w:val="008866FB"/>
    <w:rsid w:val="008871F9"/>
    <w:rsid w:val="0089038B"/>
    <w:rsid w:val="00890472"/>
    <w:rsid w:val="008944B0"/>
    <w:rsid w:val="00894FCA"/>
    <w:rsid w:val="00895A53"/>
    <w:rsid w:val="00896D98"/>
    <w:rsid w:val="0089752F"/>
    <w:rsid w:val="008978CF"/>
    <w:rsid w:val="008A0C1D"/>
    <w:rsid w:val="008A1307"/>
    <w:rsid w:val="008A13F1"/>
    <w:rsid w:val="008A17DD"/>
    <w:rsid w:val="008A2425"/>
    <w:rsid w:val="008A2BB3"/>
    <w:rsid w:val="008A300A"/>
    <w:rsid w:val="008A36B9"/>
    <w:rsid w:val="008A4638"/>
    <w:rsid w:val="008A463D"/>
    <w:rsid w:val="008A4F2A"/>
    <w:rsid w:val="008A5315"/>
    <w:rsid w:val="008B0434"/>
    <w:rsid w:val="008B0BD3"/>
    <w:rsid w:val="008B0D79"/>
    <w:rsid w:val="008B118F"/>
    <w:rsid w:val="008B2A12"/>
    <w:rsid w:val="008B3F20"/>
    <w:rsid w:val="008B434A"/>
    <w:rsid w:val="008B4C88"/>
    <w:rsid w:val="008B4CF3"/>
    <w:rsid w:val="008B4EBD"/>
    <w:rsid w:val="008B52A1"/>
    <w:rsid w:val="008B59A2"/>
    <w:rsid w:val="008B6009"/>
    <w:rsid w:val="008B6E2B"/>
    <w:rsid w:val="008B7C75"/>
    <w:rsid w:val="008C04D4"/>
    <w:rsid w:val="008C0CB3"/>
    <w:rsid w:val="008C1577"/>
    <w:rsid w:val="008C29EE"/>
    <w:rsid w:val="008C2A0D"/>
    <w:rsid w:val="008C4EAF"/>
    <w:rsid w:val="008C5012"/>
    <w:rsid w:val="008C63A1"/>
    <w:rsid w:val="008C7336"/>
    <w:rsid w:val="008C77E1"/>
    <w:rsid w:val="008C78CF"/>
    <w:rsid w:val="008D0E14"/>
    <w:rsid w:val="008D195D"/>
    <w:rsid w:val="008D34B0"/>
    <w:rsid w:val="008D43A0"/>
    <w:rsid w:val="008D44C2"/>
    <w:rsid w:val="008D590E"/>
    <w:rsid w:val="008D5C1B"/>
    <w:rsid w:val="008D5EDD"/>
    <w:rsid w:val="008D65FA"/>
    <w:rsid w:val="008D7663"/>
    <w:rsid w:val="008D770D"/>
    <w:rsid w:val="008D7725"/>
    <w:rsid w:val="008E0DCE"/>
    <w:rsid w:val="008E0FA4"/>
    <w:rsid w:val="008E15DF"/>
    <w:rsid w:val="008E19C2"/>
    <w:rsid w:val="008E2153"/>
    <w:rsid w:val="008E3114"/>
    <w:rsid w:val="008E3AB7"/>
    <w:rsid w:val="008E4096"/>
    <w:rsid w:val="008E456A"/>
    <w:rsid w:val="008E5B3F"/>
    <w:rsid w:val="008E5EB6"/>
    <w:rsid w:val="008E6652"/>
    <w:rsid w:val="008E67AA"/>
    <w:rsid w:val="008E6CE0"/>
    <w:rsid w:val="008E77E9"/>
    <w:rsid w:val="008F1535"/>
    <w:rsid w:val="008F15F3"/>
    <w:rsid w:val="008F17E3"/>
    <w:rsid w:val="008F216C"/>
    <w:rsid w:val="008F36C0"/>
    <w:rsid w:val="008F39FB"/>
    <w:rsid w:val="008F4883"/>
    <w:rsid w:val="008F4B8F"/>
    <w:rsid w:val="008F548E"/>
    <w:rsid w:val="008F5F73"/>
    <w:rsid w:val="008F6974"/>
    <w:rsid w:val="008F6BA7"/>
    <w:rsid w:val="008F74AB"/>
    <w:rsid w:val="008F79AA"/>
    <w:rsid w:val="008F7AE4"/>
    <w:rsid w:val="00900456"/>
    <w:rsid w:val="00900DAB"/>
    <w:rsid w:val="00902143"/>
    <w:rsid w:val="00902FA5"/>
    <w:rsid w:val="0090409D"/>
    <w:rsid w:val="00904430"/>
    <w:rsid w:val="00905494"/>
    <w:rsid w:val="00905AA1"/>
    <w:rsid w:val="0090601A"/>
    <w:rsid w:val="00906DED"/>
    <w:rsid w:val="00907E63"/>
    <w:rsid w:val="00910963"/>
    <w:rsid w:val="0091107F"/>
    <w:rsid w:val="0091199E"/>
    <w:rsid w:val="00911F41"/>
    <w:rsid w:val="009124F7"/>
    <w:rsid w:val="009139BA"/>
    <w:rsid w:val="009148EC"/>
    <w:rsid w:val="0091618F"/>
    <w:rsid w:val="009161A0"/>
    <w:rsid w:val="00916AED"/>
    <w:rsid w:val="0091784A"/>
    <w:rsid w:val="00917F0C"/>
    <w:rsid w:val="00920AC0"/>
    <w:rsid w:val="00920BCA"/>
    <w:rsid w:val="00920D90"/>
    <w:rsid w:val="009217E3"/>
    <w:rsid w:val="00921CD9"/>
    <w:rsid w:val="00922E00"/>
    <w:rsid w:val="00923463"/>
    <w:rsid w:val="00923884"/>
    <w:rsid w:val="009239DF"/>
    <w:rsid w:val="00924290"/>
    <w:rsid w:val="00924717"/>
    <w:rsid w:val="0092568B"/>
    <w:rsid w:val="00926A2E"/>
    <w:rsid w:val="00926F12"/>
    <w:rsid w:val="00927B0B"/>
    <w:rsid w:val="00930977"/>
    <w:rsid w:val="00930D2E"/>
    <w:rsid w:val="009313CD"/>
    <w:rsid w:val="0093192D"/>
    <w:rsid w:val="0093226C"/>
    <w:rsid w:val="009323AF"/>
    <w:rsid w:val="00932460"/>
    <w:rsid w:val="0093291F"/>
    <w:rsid w:val="00933136"/>
    <w:rsid w:val="009338D7"/>
    <w:rsid w:val="00935F5B"/>
    <w:rsid w:val="009378A9"/>
    <w:rsid w:val="00937F07"/>
    <w:rsid w:val="009402CD"/>
    <w:rsid w:val="00942349"/>
    <w:rsid w:val="00942862"/>
    <w:rsid w:val="00942CA3"/>
    <w:rsid w:val="0094364F"/>
    <w:rsid w:val="00944773"/>
    <w:rsid w:val="0094523D"/>
    <w:rsid w:val="009458C6"/>
    <w:rsid w:val="00945957"/>
    <w:rsid w:val="00946700"/>
    <w:rsid w:val="00946BC8"/>
    <w:rsid w:val="009478E9"/>
    <w:rsid w:val="00953681"/>
    <w:rsid w:val="00953764"/>
    <w:rsid w:val="00957419"/>
    <w:rsid w:val="00957865"/>
    <w:rsid w:val="00957ECB"/>
    <w:rsid w:val="00960323"/>
    <w:rsid w:val="00960688"/>
    <w:rsid w:val="00960E54"/>
    <w:rsid w:val="00961071"/>
    <w:rsid w:val="00961EB5"/>
    <w:rsid w:val="00961ECA"/>
    <w:rsid w:val="00961F9D"/>
    <w:rsid w:val="00962088"/>
    <w:rsid w:val="009620BD"/>
    <w:rsid w:val="009633DE"/>
    <w:rsid w:val="009638CC"/>
    <w:rsid w:val="00963B3D"/>
    <w:rsid w:val="0096490C"/>
    <w:rsid w:val="00964A5B"/>
    <w:rsid w:val="00967634"/>
    <w:rsid w:val="00967CD8"/>
    <w:rsid w:val="009708DC"/>
    <w:rsid w:val="0097119D"/>
    <w:rsid w:val="0097137E"/>
    <w:rsid w:val="00973FFE"/>
    <w:rsid w:val="0097423C"/>
    <w:rsid w:val="009757EB"/>
    <w:rsid w:val="00975F2E"/>
    <w:rsid w:val="009767F7"/>
    <w:rsid w:val="00976FF4"/>
    <w:rsid w:val="00977179"/>
    <w:rsid w:val="00977234"/>
    <w:rsid w:val="009801E4"/>
    <w:rsid w:val="009806E4"/>
    <w:rsid w:val="0098123E"/>
    <w:rsid w:val="009812D3"/>
    <w:rsid w:val="00983674"/>
    <w:rsid w:val="009852DD"/>
    <w:rsid w:val="00985420"/>
    <w:rsid w:val="00985801"/>
    <w:rsid w:val="00986509"/>
    <w:rsid w:val="0098720C"/>
    <w:rsid w:val="00987E4C"/>
    <w:rsid w:val="0099012F"/>
    <w:rsid w:val="00990C52"/>
    <w:rsid w:val="0099148B"/>
    <w:rsid w:val="00992A61"/>
    <w:rsid w:val="00992B1B"/>
    <w:rsid w:val="009930D0"/>
    <w:rsid w:val="00993E07"/>
    <w:rsid w:val="00993F66"/>
    <w:rsid w:val="00995646"/>
    <w:rsid w:val="00996D1A"/>
    <w:rsid w:val="00996F7E"/>
    <w:rsid w:val="00996FD5"/>
    <w:rsid w:val="009A0199"/>
    <w:rsid w:val="009A0690"/>
    <w:rsid w:val="009A1036"/>
    <w:rsid w:val="009A2199"/>
    <w:rsid w:val="009A2E7F"/>
    <w:rsid w:val="009A39FA"/>
    <w:rsid w:val="009A4219"/>
    <w:rsid w:val="009B07BB"/>
    <w:rsid w:val="009B1A65"/>
    <w:rsid w:val="009B2192"/>
    <w:rsid w:val="009B2B35"/>
    <w:rsid w:val="009B3226"/>
    <w:rsid w:val="009B36FF"/>
    <w:rsid w:val="009B5B37"/>
    <w:rsid w:val="009B5E10"/>
    <w:rsid w:val="009B61F5"/>
    <w:rsid w:val="009B733E"/>
    <w:rsid w:val="009B772B"/>
    <w:rsid w:val="009B7D4D"/>
    <w:rsid w:val="009C094A"/>
    <w:rsid w:val="009C0D9C"/>
    <w:rsid w:val="009C1067"/>
    <w:rsid w:val="009C1D31"/>
    <w:rsid w:val="009C28EF"/>
    <w:rsid w:val="009C30B4"/>
    <w:rsid w:val="009C49A3"/>
    <w:rsid w:val="009C6132"/>
    <w:rsid w:val="009C6329"/>
    <w:rsid w:val="009C6BF0"/>
    <w:rsid w:val="009C6DB3"/>
    <w:rsid w:val="009C7386"/>
    <w:rsid w:val="009C7754"/>
    <w:rsid w:val="009C7AB7"/>
    <w:rsid w:val="009D01EB"/>
    <w:rsid w:val="009D0460"/>
    <w:rsid w:val="009D0960"/>
    <w:rsid w:val="009D0C83"/>
    <w:rsid w:val="009D28A0"/>
    <w:rsid w:val="009D3A39"/>
    <w:rsid w:val="009D4D75"/>
    <w:rsid w:val="009D5E5E"/>
    <w:rsid w:val="009D6876"/>
    <w:rsid w:val="009D6BBB"/>
    <w:rsid w:val="009D7072"/>
    <w:rsid w:val="009D73F0"/>
    <w:rsid w:val="009E1F60"/>
    <w:rsid w:val="009E42AE"/>
    <w:rsid w:val="009E4A68"/>
    <w:rsid w:val="009E5433"/>
    <w:rsid w:val="009E5E52"/>
    <w:rsid w:val="009E647D"/>
    <w:rsid w:val="009E6F21"/>
    <w:rsid w:val="009E75B6"/>
    <w:rsid w:val="009E78B9"/>
    <w:rsid w:val="009F0746"/>
    <w:rsid w:val="009F21AF"/>
    <w:rsid w:val="009F3117"/>
    <w:rsid w:val="009F34D3"/>
    <w:rsid w:val="009F3681"/>
    <w:rsid w:val="009F4AB1"/>
    <w:rsid w:val="009F613E"/>
    <w:rsid w:val="009F76E6"/>
    <w:rsid w:val="00A00200"/>
    <w:rsid w:val="00A00EDE"/>
    <w:rsid w:val="00A01399"/>
    <w:rsid w:val="00A01811"/>
    <w:rsid w:val="00A03035"/>
    <w:rsid w:val="00A0307E"/>
    <w:rsid w:val="00A03631"/>
    <w:rsid w:val="00A0395E"/>
    <w:rsid w:val="00A03FFF"/>
    <w:rsid w:val="00A041A3"/>
    <w:rsid w:val="00A04375"/>
    <w:rsid w:val="00A043A9"/>
    <w:rsid w:val="00A044A0"/>
    <w:rsid w:val="00A04973"/>
    <w:rsid w:val="00A04A6E"/>
    <w:rsid w:val="00A07140"/>
    <w:rsid w:val="00A07AB3"/>
    <w:rsid w:val="00A07ABB"/>
    <w:rsid w:val="00A10A7B"/>
    <w:rsid w:val="00A10FB8"/>
    <w:rsid w:val="00A11280"/>
    <w:rsid w:val="00A114F2"/>
    <w:rsid w:val="00A12261"/>
    <w:rsid w:val="00A127C1"/>
    <w:rsid w:val="00A1289C"/>
    <w:rsid w:val="00A137F1"/>
    <w:rsid w:val="00A13E08"/>
    <w:rsid w:val="00A1426F"/>
    <w:rsid w:val="00A1549E"/>
    <w:rsid w:val="00A15584"/>
    <w:rsid w:val="00A156AA"/>
    <w:rsid w:val="00A166A0"/>
    <w:rsid w:val="00A16E21"/>
    <w:rsid w:val="00A1751A"/>
    <w:rsid w:val="00A1795C"/>
    <w:rsid w:val="00A17F04"/>
    <w:rsid w:val="00A20E9B"/>
    <w:rsid w:val="00A23963"/>
    <w:rsid w:val="00A23C1D"/>
    <w:rsid w:val="00A245D2"/>
    <w:rsid w:val="00A24764"/>
    <w:rsid w:val="00A24B08"/>
    <w:rsid w:val="00A24BFB"/>
    <w:rsid w:val="00A24E52"/>
    <w:rsid w:val="00A25E50"/>
    <w:rsid w:val="00A2693F"/>
    <w:rsid w:val="00A26FF7"/>
    <w:rsid w:val="00A279C9"/>
    <w:rsid w:val="00A27CBD"/>
    <w:rsid w:val="00A3034B"/>
    <w:rsid w:val="00A30EE0"/>
    <w:rsid w:val="00A312E1"/>
    <w:rsid w:val="00A31F01"/>
    <w:rsid w:val="00A323AA"/>
    <w:rsid w:val="00A32403"/>
    <w:rsid w:val="00A339DB"/>
    <w:rsid w:val="00A341E4"/>
    <w:rsid w:val="00A34EF3"/>
    <w:rsid w:val="00A35C88"/>
    <w:rsid w:val="00A3704C"/>
    <w:rsid w:val="00A375D7"/>
    <w:rsid w:val="00A37D78"/>
    <w:rsid w:val="00A415C0"/>
    <w:rsid w:val="00A41A11"/>
    <w:rsid w:val="00A41E1B"/>
    <w:rsid w:val="00A42338"/>
    <w:rsid w:val="00A44C0C"/>
    <w:rsid w:val="00A479E5"/>
    <w:rsid w:val="00A50A9D"/>
    <w:rsid w:val="00A50B17"/>
    <w:rsid w:val="00A50E09"/>
    <w:rsid w:val="00A515A7"/>
    <w:rsid w:val="00A51F0C"/>
    <w:rsid w:val="00A53415"/>
    <w:rsid w:val="00A53B63"/>
    <w:rsid w:val="00A5443A"/>
    <w:rsid w:val="00A548A9"/>
    <w:rsid w:val="00A5558F"/>
    <w:rsid w:val="00A55F08"/>
    <w:rsid w:val="00A56902"/>
    <w:rsid w:val="00A57289"/>
    <w:rsid w:val="00A57613"/>
    <w:rsid w:val="00A577E6"/>
    <w:rsid w:val="00A57C68"/>
    <w:rsid w:val="00A57EFF"/>
    <w:rsid w:val="00A60426"/>
    <w:rsid w:val="00A61F97"/>
    <w:rsid w:val="00A6418E"/>
    <w:rsid w:val="00A64278"/>
    <w:rsid w:val="00A656AE"/>
    <w:rsid w:val="00A65933"/>
    <w:rsid w:val="00A6788C"/>
    <w:rsid w:val="00A679FF"/>
    <w:rsid w:val="00A67CD9"/>
    <w:rsid w:val="00A67EF5"/>
    <w:rsid w:val="00A7071D"/>
    <w:rsid w:val="00A71104"/>
    <w:rsid w:val="00A71702"/>
    <w:rsid w:val="00A73EBA"/>
    <w:rsid w:val="00A74454"/>
    <w:rsid w:val="00A747C8"/>
    <w:rsid w:val="00A74E8F"/>
    <w:rsid w:val="00A75086"/>
    <w:rsid w:val="00A75D4E"/>
    <w:rsid w:val="00A76A87"/>
    <w:rsid w:val="00A76F79"/>
    <w:rsid w:val="00A77259"/>
    <w:rsid w:val="00A80AFB"/>
    <w:rsid w:val="00A80ECD"/>
    <w:rsid w:val="00A81A46"/>
    <w:rsid w:val="00A82906"/>
    <w:rsid w:val="00A82B3B"/>
    <w:rsid w:val="00A84028"/>
    <w:rsid w:val="00A84B09"/>
    <w:rsid w:val="00A8550F"/>
    <w:rsid w:val="00A86289"/>
    <w:rsid w:val="00A86763"/>
    <w:rsid w:val="00A87003"/>
    <w:rsid w:val="00A87572"/>
    <w:rsid w:val="00A87D4E"/>
    <w:rsid w:val="00A87EEC"/>
    <w:rsid w:val="00A901E6"/>
    <w:rsid w:val="00A905D1"/>
    <w:rsid w:val="00A9230E"/>
    <w:rsid w:val="00A92762"/>
    <w:rsid w:val="00A94200"/>
    <w:rsid w:val="00A94EE1"/>
    <w:rsid w:val="00A953E9"/>
    <w:rsid w:val="00A9563C"/>
    <w:rsid w:val="00A9594A"/>
    <w:rsid w:val="00A959C9"/>
    <w:rsid w:val="00A96A48"/>
    <w:rsid w:val="00A97BD3"/>
    <w:rsid w:val="00AA0FAE"/>
    <w:rsid w:val="00AA1686"/>
    <w:rsid w:val="00AA2104"/>
    <w:rsid w:val="00AA23B2"/>
    <w:rsid w:val="00AA2607"/>
    <w:rsid w:val="00AA2623"/>
    <w:rsid w:val="00AA2792"/>
    <w:rsid w:val="00AA3BBC"/>
    <w:rsid w:val="00AA4795"/>
    <w:rsid w:val="00AA574B"/>
    <w:rsid w:val="00AA58D6"/>
    <w:rsid w:val="00AA5A1C"/>
    <w:rsid w:val="00AA613F"/>
    <w:rsid w:val="00AA647C"/>
    <w:rsid w:val="00AA705A"/>
    <w:rsid w:val="00AA79A8"/>
    <w:rsid w:val="00AB0220"/>
    <w:rsid w:val="00AB04A4"/>
    <w:rsid w:val="00AB09F9"/>
    <w:rsid w:val="00AB1B1E"/>
    <w:rsid w:val="00AB1D66"/>
    <w:rsid w:val="00AB1F5C"/>
    <w:rsid w:val="00AB3CB1"/>
    <w:rsid w:val="00AB564F"/>
    <w:rsid w:val="00AB6D94"/>
    <w:rsid w:val="00AB76C5"/>
    <w:rsid w:val="00AC1191"/>
    <w:rsid w:val="00AC1571"/>
    <w:rsid w:val="00AC1A82"/>
    <w:rsid w:val="00AC20C6"/>
    <w:rsid w:val="00AC2249"/>
    <w:rsid w:val="00AC2779"/>
    <w:rsid w:val="00AC339C"/>
    <w:rsid w:val="00AC4683"/>
    <w:rsid w:val="00AC50F0"/>
    <w:rsid w:val="00AC627B"/>
    <w:rsid w:val="00AC747C"/>
    <w:rsid w:val="00AC74E9"/>
    <w:rsid w:val="00AD009B"/>
    <w:rsid w:val="00AD0157"/>
    <w:rsid w:val="00AD05BC"/>
    <w:rsid w:val="00AD0975"/>
    <w:rsid w:val="00AD1541"/>
    <w:rsid w:val="00AD18AF"/>
    <w:rsid w:val="00AD1CE7"/>
    <w:rsid w:val="00AD3999"/>
    <w:rsid w:val="00AD42AC"/>
    <w:rsid w:val="00AD42C5"/>
    <w:rsid w:val="00AD44C8"/>
    <w:rsid w:val="00AD4817"/>
    <w:rsid w:val="00AD4AE2"/>
    <w:rsid w:val="00AD51D8"/>
    <w:rsid w:val="00AD529D"/>
    <w:rsid w:val="00AD55EE"/>
    <w:rsid w:val="00AD5944"/>
    <w:rsid w:val="00AD5965"/>
    <w:rsid w:val="00AD62DC"/>
    <w:rsid w:val="00AD649E"/>
    <w:rsid w:val="00AD65A3"/>
    <w:rsid w:val="00AD672D"/>
    <w:rsid w:val="00AD7180"/>
    <w:rsid w:val="00AD7740"/>
    <w:rsid w:val="00AD78CF"/>
    <w:rsid w:val="00AE36EA"/>
    <w:rsid w:val="00AE3B3C"/>
    <w:rsid w:val="00AE3B7E"/>
    <w:rsid w:val="00AE5C83"/>
    <w:rsid w:val="00AE65C2"/>
    <w:rsid w:val="00AE7FCD"/>
    <w:rsid w:val="00AF03FE"/>
    <w:rsid w:val="00AF0995"/>
    <w:rsid w:val="00AF0B60"/>
    <w:rsid w:val="00AF14FB"/>
    <w:rsid w:val="00AF255D"/>
    <w:rsid w:val="00AF294A"/>
    <w:rsid w:val="00AF2D51"/>
    <w:rsid w:val="00AF458F"/>
    <w:rsid w:val="00AF5811"/>
    <w:rsid w:val="00AF5F77"/>
    <w:rsid w:val="00AF5FCA"/>
    <w:rsid w:val="00AF6900"/>
    <w:rsid w:val="00AF6A46"/>
    <w:rsid w:val="00B011CF"/>
    <w:rsid w:val="00B0149B"/>
    <w:rsid w:val="00B0192A"/>
    <w:rsid w:val="00B03617"/>
    <w:rsid w:val="00B03E5C"/>
    <w:rsid w:val="00B04465"/>
    <w:rsid w:val="00B05D42"/>
    <w:rsid w:val="00B075D8"/>
    <w:rsid w:val="00B0782B"/>
    <w:rsid w:val="00B07BB1"/>
    <w:rsid w:val="00B11171"/>
    <w:rsid w:val="00B1137D"/>
    <w:rsid w:val="00B113E1"/>
    <w:rsid w:val="00B12ABE"/>
    <w:rsid w:val="00B12E4A"/>
    <w:rsid w:val="00B12EA0"/>
    <w:rsid w:val="00B13953"/>
    <w:rsid w:val="00B13F0A"/>
    <w:rsid w:val="00B14769"/>
    <w:rsid w:val="00B151D5"/>
    <w:rsid w:val="00B153F8"/>
    <w:rsid w:val="00B15A92"/>
    <w:rsid w:val="00B15DAE"/>
    <w:rsid w:val="00B20649"/>
    <w:rsid w:val="00B212C9"/>
    <w:rsid w:val="00B218D9"/>
    <w:rsid w:val="00B22979"/>
    <w:rsid w:val="00B22E25"/>
    <w:rsid w:val="00B22F86"/>
    <w:rsid w:val="00B24109"/>
    <w:rsid w:val="00B24481"/>
    <w:rsid w:val="00B247EE"/>
    <w:rsid w:val="00B25D36"/>
    <w:rsid w:val="00B27531"/>
    <w:rsid w:val="00B2795B"/>
    <w:rsid w:val="00B30CE9"/>
    <w:rsid w:val="00B31D91"/>
    <w:rsid w:val="00B3534F"/>
    <w:rsid w:val="00B355CA"/>
    <w:rsid w:val="00B36E26"/>
    <w:rsid w:val="00B373AE"/>
    <w:rsid w:val="00B405D0"/>
    <w:rsid w:val="00B4095A"/>
    <w:rsid w:val="00B4127F"/>
    <w:rsid w:val="00B4165C"/>
    <w:rsid w:val="00B42410"/>
    <w:rsid w:val="00B42777"/>
    <w:rsid w:val="00B438C8"/>
    <w:rsid w:val="00B44479"/>
    <w:rsid w:val="00B45890"/>
    <w:rsid w:val="00B45ACF"/>
    <w:rsid w:val="00B46932"/>
    <w:rsid w:val="00B469F0"/>
    <w:rsid w:val="00B477B2"/>
    <w:rsid w:val="00B51091"/>
    <w:rsid w:val="00B51092"/>
    <w:rsid w:val="00B51D5F"/>
    <w:rsid w:val="00B523D3"/>
    <w:rsid w:val="00B531D4"/>
    <w:rsid w:val="00B533AE"/>
    <w:rsid w:val="00B5382D"/>
    <w:rsid w:val="00B54B12"/>
    <w:rsid w:val="00B55EBD"/>
    <w:rsid w:val="00B55FA2"/>
    <w:rsid w:val="00B56353"/>
    <w:rsid w:val="00B566DF"/>
    <w:rsid w:val="00B57336"/>
    <w:rsid w:val="00B57400"/>
    <w:rsid w:val="00B575D8"/>
    <w:rsid w:val="00B57B43"/>
    <w:rsid w:val="00B57B52"/>
    <w:rsid w:val="00B57C9F"/>
    <w:rsid w:val="00B6162F"/>
    <w:rsid w:val="00B64786"/>
    <w:rsid w:val="00B648AC"/>
    <w:rsid w:val="00B64D59"/>
    <w:rsid w:val="00B6577D"/>
    <w:rsid w:val="00B664D6"/>
    <w:rsid w:val="00B66511"/>
    <w:rsid w:val="00B66E59"/>
    <w:rsid w:val="00B67C12"/>
    <w:rsid w:val="00B70376"/>
    <w:rsid w:val="00B706C4"/>
    <w:rsid w:val="00B70A98"/>
    <w:rsid w:val="00B711BF"/>
    <w:rsid w:val="00B71D88"/>
    <w:rsid w:val="00B738E9"/>
    <w:rsid w:val="00B73E85"/>
    <w:rsid w:val="00B7415F"/>
    <w:rsid w:val="00B7477F"/>
    <w:rsid w:val="00B75C1F"/>
    <w:rsid w:val="00B76B2C"/>
    <w:rsid w:val="00B76DEC"/>
    <w:rsid w:val="00B76EA9"/>
    <w:rsid w:val="00B772FF"/>
    <w:rsid w:val="00B77627"/>
    <w:rsid w:val="00B77A04"/>
    <w:rsid w:val="00B77BCD"/>
    <w:rsid w:val="00B813FA"/>
    <w:rsid w:val="00B8301A"/>
    <w:rsid w:val="00B832A4"/>
    <w:rsid w:val="00B83A06"/>
    <w:rsid w:val="00B83F35"/>
    <w:rsid w:val="00B865DD"/>
    <w:rsid w:val="00B866C4"/>
    <w:rsid w:val="00B86FDA"/>
    <w:rsid w:val="00B91036"/>
    <w:rsid w:val="00B91741"/>
    <w:rsid w:val="00B925D1"/>
    <w:rsid w:val="00B928C5"/>
    <w:rsid w:val="00B936A6"/>
    <w:rsid w:val="00B937FB"/>
    <w:rsid w:val="00B93B81"/>
    <w:rsid w:val="00B949E1"/>
    <w:rsid w:val="00B94A81"/>
    <w:rsid w:val="00B95A98"/>
    <w:rsid w:val="00B964F3"/>
    <w:rsid w:val="00B96A69"/>
    <w:rsid w:val="00B97587"/>
    <w:rsid w:val="00BA0701"/>
    <w:rsid w:val="00BA14C3"/>
    <w:rsid w:val="00BA23DA"/>
    <w:rsid w:val="00BA276C"/>
    <w:rsid w:val="00BA3C26"/>
    <w:rsid w:val="00BA3D6B"/>
    <w:rsid w:val="00BA4732"/>
    <w:rsid w:val="00BA4AB1"/>
    <w:rsid w:val="00BA5453"/>
    <w:rsid w:val="00BA6CCF"/>
    <w:rsid w:val="00BB004E"/>
    <w:rsid w:val="00BB051E"/>
    <w:rsid w:val="00BB26E1"/>
    <w:rsid w:val="00BB3B2E"/>
    <w:rsid w:val="00BB3C71"/>
    <w:rsid w:val="00BB4821"/>
    <w:rsid w:val="00BB57B6"/>
    <w:rsid w:val="00BB6B33"/>
    <w:rsid w:val="00BB6B6F"/>
    <w:rsid w:val="00BB7182"/>
    <w:rsid w:val="00BC0A8C"/>
    <w:rsid w:val="00BC2D8C"/>
    <w:rsid w:val="00BC2EE5"/>
    <w:rsid w:val="00BC50F7"/>
    <w:rsid w:val="00BC6BF6"/>
    <w:rsid w:val="00BD0B73"/>
    <w:rsid w:val="00BD12DE"/>
    <w:rsid w:val="00BD20A1"/>
    <w:rsid w:val="00BD46D3"/>
    <w:rsid w:val="00BD5C80"/>
    <w:rsid w:val="00BD5ED5"/>
    <w:rsid w:val="00BD63EE"/>
    <w:rsid w:val="00BE0F8E"/>
    <w:rsid w:val="00BE1782"/>
    <w:rsid w:val="00BE3A36"/>
    <w:rsid w:val="00BE57B6"/>
    <w:rsid w:val="00BE7514"/>
    <w:rsid w:val="00BF0109"/>
    <w:rsid w:val="00BF18F6"/>
    <w:rsid w:val="00BF3278"/>
    <w:rsid w:val="00BF3526"/>
    <w:rsid w:val="00BF35A9"/>
    <w:rsid w:val="00BF38AD"/>
    <w:rsid w:val="00BF3BA5"/>
    <w:rsid w:val="00BF4B22"/>
    <w:rsid w:val="00BF5D40"/>
    <w:rsid w:val="00BF5D5E"/>
    <w:rsid w:val="00BF6602"/>
    <w:rsid w:val="00BF7023"/>
    <w:rsid w:val="00BF7711"/>
    <w:rsid w:val="00BF785C"/>
    <w:rsid w:val="00C0097B"/>
    <w:rsid w:val="00C0107F"/>
    <w:rsid w:val="00C02562"/>
    <w:rsid w:val="00C033D8"/>
    <w:rsid w:val="00C03B17"/>
    <w:rsid w:val="00C0578E"/>
    <w:rsid w:val="00C06401"/>
    <w:rsid w:val="00C06686"/>
    <w:rsid w:val="00C067A3"/>
    <w:rsid w:val="00C06FC8"/>
    <w:rsid w:val="00C06FDE"/>
    <w:rsid w:val="00C0778E"/>
    <w:rsid w:val="00C10054"/>
    <w:rsid w:val="00C101C9"/>
    <w:rsid w:val="00C104E8"/>
    <w:rsid w:val="00C10558"/>
    <w:rsid w:val="00C10AC3"/>
    <w:rsid w:val="00C1181F"/>
    <w:rsid w:val="00C11FE8"/>
    <w:rsid w:val="00C12398"/>
    <w:rsid w:val="00C12C3F"/>
    <w:rsid w:val="00C13A44"/>
    <w:rsid w:val="00C15020"/>
    <w:rsid w:val="00C1583E"/>
    <w:rsid w:val="00C1614E"/>
    <w:rsid w:val="00C165A1"/>
    <w:rsid w:val="00C16B82"/>
    <w:rsid w:val="00C1723A"/>
    <w:rsid w:val="00C1745B"/>
    <w:rsid w:val="00C1768E"/>
    <w:rsid w:val="00C17DDF"/>
    <w:rsid w:val="00C20139"/>
    <w:rsid w:val="00C2022D"/>
    <w:rsid w:val="00C2040B"/>
    <w:rsid w:val="00C20772"/>
    <w:rsid w:val="00C20916"/>
    <w:rsid w:val="00C20EF2"/>
    <w:rsid w:val="00C21A67"/>
    <w:rsid w:val="00C236E2"/>
    <w:rsid w:val="00C242ED"/>
    <w:rsid w:val="00C244D1"/>
    <w:rsid w:val="00C2490D"/>
    <w:rsid w:val="00C25434"/>
    <w:rsid w:val="00C262FF"/>
    <w:rsid w:val="00C265BB"/>
    <w:rsid w:val="00C269EB"/>
    <w:rsid w:val="00C27341"/>
    <w:rsid w:val="00C2779F"/>
    <w:rsid w:val="00C30D89"/>
    <w:rsid w:val="00C30DEE"/>
    <w:rsid w:val="00C3122E"/>
    <w:rsid w:val="00C32ACE"/>
    <w:rsid w:val="00C32F9D"/>
    <w:rsid w:val="00C33420"/>
    <w:rsid w:val="00C3354C"/>
    <w:rsid w:val="00C3416D"/>
    <w:rsid w:val="00C350DA"/>
    <w:rsid w:val="00C3583E"/>
    <w:rsid w:val="00C368E0"/>
    <w:rsid w:val="00C371E3"/>
    <w:rsid w:val="00C40CDA"/>
    <w:rsid w:val="00C40CF0"/>
    <w:rsid w:val="00C41B66"/>
    <w:rsid w:val="00C4494C"/>
    <w:rsid w:val="00C44E16"/>
    <w:rsid w:val="00C46C86"/>
    <w:rsid w:val="00C475A8"/>
    <w:rsid w:val="00C47609"/>
    <w:rsid w:val="00C50852"/>
    <w:rsid w:val="00C51317"/>
    <w:rsid w:val="00C5179C"/>
    <w:rsid w:val="00C5182E"/>
    <w:rsid w:val="00C52093"/>
    <w:rsid w:val="00C54BB2"/>
    <w:rsid w:val="00C5502A"/>
    <w:rsid w:val="00C55734"/>
    <w:rsid w:val="00C55F01"/>
    <w:rsid w:val="00C55F16"/>
    <w:rsid w:val="00C57DA6"/>
    <w:rsid w:val="00C60A65"/>
    <w:rsid w:val="00C60C9C"/>
    <w:rsid w:val="00C61138"/>
    <w:rsid w:val="00C618AC"/>
    <w:rsid w:val="00C623AB"/>
    <w:rsid w:val="00C62B82"/>
    <w:rsid w:val="00C631F6"/>
    <w:rsid w:val="00C63282"/>
    <w:rsid w:val="00C65012"/>
    <w:rsid w:val="00C65351"/>
    <w:rsid w:val="00C6536C"/>
    <w:rsid w:val="00C65428"/>
    <w:rsid w:val="00C659B9"/>
    <w:rsid w:val="00C65A82"/>
    <w:rsid w:val="00C65E32"/>
    <w:rsid w:val="00C66122"/>
    <w:rsid w:val="00C66132"/>
    <w:rsid w:val="00C66240"/>
    <w:rsid w:val="00C663EB"/>
    <w:rsid w:val="00C66730"/>
    <w:rsid w:val="00C6760F"/>
    <w:rsid w:val="00C67AC8"/>
    <w:rsid w:val="00C67D32"/>
    <w:rsid w:val="00C70065"/>
    <w:rsid w:val="00C70326"/>
    <w:rsid w:val="00C715E5"/>
    <w:rsid w:val="00C71D11"/>
    <w:rsid w:val="00C720CA"/>
    <w:rsid w:val="00C721DB"/>
    <w:rsid w:val="00C73199"/>
    <w:rsid w:val="00C73BCB"/>
    <w:rsid w:val="00C74276"/>
    <w:rsid w:val="00C74917"/>
    <w:rsid w:val="00C74DAE"/>
    <w:rsid w:val="00C74F50"/>
    <w:rsid w:val="00C75E17"/>
    <w:rsid w:val="00C7646C"/>
    <w:rsid w:val="00C76759"/>
    <w:rsid w:val="00C76DE2"/>
    <w:rsid w:val="00C77004"/>
    <w:rsid w:val="00C8065B"/>
    <w:rsid w:val="00C80C16"/>
    <w:rsid w:val="00C85D02"/>
    <w:rsid w:val="00C861C7"/>
    <w:rsid w:val="00C86B48"/>
    <w:rsid w:val="00C86B76"/>
    <w:rsid w:val="00C908B4"/>
    <w:rsid w:val="00C911A5"/>
    <w:rsid w:val="00C9121D"/>
    <w:rsid w:val="00C91426"/>
    <w:rsid w:val="00C915BC"/>
    <w:rsid w:val="00C91C4B"/>
    <w:rsid w:val="00C93C9E"/>
    <w:rsid w:val="00C95B5F"/>
    <w:rsid w:val="00C96E9C"/>
    <w:rsid w:val="00C973F4"/>
    <w:rsid w:val="00C974DB"/>
    <w:rsid w:val="00C97501"/>
    <w:rsid w:val="00C97CD8"/>
    <w:rsid w:val="00CA0869"/>
    <w:rsid w:val="00CA09D6"/>
    <w:rsid w:val="00CA13D0"/>
    <w:rsid w:val="00CA2611"/>
    <w:rsid w:val="00CA2954"/>
    <w:rsid w:val="00CA2DE5"/>
    <w:rsid w:val="00CA3DBC"/>
    <w:rsid w:val="00CA435D"/>
    <w:rsid w:val="00CA5A48"/>
    <w:rsid w:val="00CA5E66"/>
    <w:rsid w:val="00CA63D2"/>
    <w:rsid w:val="00CA65D1"/>
    <w:rsid w:val="00CA7F78"/>
    <w:rsid w:val="00CB2D70"/>
    <w:rsid w:val="00CB3A6F"/>
    <w:rsid w:val="00CB42A9"/>
    <w:rsid w:val="00CB4FF9"/>
    <w:rsid w:val="00CB5C08"/>
    <w:rsid w:val="00CB601C"/>
    <w:rsid w:val="00CB68E4"/>
    <w:rsid w:val="00CB7797"/>
    <w:rsid w:val="00CB77B1"/>
    <w:rsid w:val="00CB7ED6"/>
    <w:rsid w:val="00CC079A"/>
    <w:rsid w:val="00CC28E0"/>
    <w:rsid w:val="00CC3706"/>
    <w:rsid w:val="00CC38B3"/>
    <w:rsid w:val="00CC42E4"/>
    <w:rsid w:val="00CC471A"/>
    <w:rsid w:val="00CC6A9D"/>
    <w:rsid w:val="00CC7BE4"/>
    <w:rsid w:val="00CD1EED"/>
    <w:rsid w:val="00CD3279"/>
    <w:rsid w:val="00CD52F1"/>
    <w:rsid w:val="00CD67D1"/>
    <w:rsid w:val="00CD70A8"/>
    <w:rsid w:val="00CD7B66"/>
    <w:rsid w:val="00CD7ECC"/>
    <w:rsid w:val="00CE0267"/>
    <w:rsid w:val="00CE13E7"/>
    <w:rsid w:val="00CE1505"/>
    <w:rsid w:val="00CE17C4"/>
    <w:rsid w:val="00CE1AC8"/>
    <w:rsid w:val="00CE347B"/>
    <w:rsid w:val="00CE3E30"/>
    <w:rsid w:val="00CE5ADE"/>
    <w:rsid w:val="00CE5AF0"/>
    <w:rsid w:val="00CE5D4B"/>
    <w:rsid w:val="00CE6B30"/>
    <w:rsid w:val="00CE7354"/>
    <w:rsid w:val="00CE75C4"/>
    <w:rsid w:val="00CE77B5"/>
    <w:rsid w:val="00CF0703"/>
    <w:rsid w:val="00CF18F4"/>
    <w:rsid w:val="00CF2739"/>
    <w:rsid w:val="00CF295B"/>
    <w:rsid w:val="00CF31FE"/>
    <w:rsid w:val="00CF3CE3"/>
    <w:rsid w:val="00CF5319"/>
    <w:rsid w:val="00CF6985"/>
    <w:rsid w:val="00CF75A2"/>
    <w:rsid w:val="00D010A1"/>
    <w:rsid w:val="00D01311"/>
    <w:rsid w:val="00D0172F"/>
    <w:rsid w:val="00D03919"/>
    <w:rsid w:val="00D04CEE"/>
    <w:rsid w:val="00D052C4"/>
    <w:rsid w:val="00D069AA"/>
    <w:rsid w:val="00D07937"/>
    <w:rsid w:val="00D07C10"/>
    <w:rsid w:val="00D07E5F"/>
    <w:rsid w:val="00D102D0"/>
    <w:rsid w:val="00D11768"/>
    <w:rsid w:val="00D1272B"/>
    <w:rsid w:val="00D12C73"/>
    <w:rsid w:val="00D12E94"/>
    <w:rsid w:val="00D13A0F"/>
    <w:rsid w:val="00D14CDE"/>
    <w:rsid w:val="00D14ED6"/>
    <w:rsid w:val="00D1536C"/>
    <w:rsid w:val="00D155F0"/>
    <w:rsid w:val="00D15E08"/>
    <w:rsid w:val="00D16232"/>
    <w:rsid w:val="00D1743C"/>
    <w:rsid w:val="00D1743F"/>
    <w:rsid w:val="00D20F72"/>
    <w:rsid w:val="00D21649"/>
    <w:rsid w:val="00D231C3"/>
    <w:rsid w:val="00D2330D"/>
    <w:rsid w:val="00D23358"/>
    <w:rsid w:val="00D237F4"/>
    <w:rsid w:val="00D23821"/>
    <w:rsid w:val="00D2386E"/>
    <w:rsid w:val="00D23D15"/>
    <w:rsid w:val="00D2690C"/>
    <w:rsid w:val="00D26BBC"/>
    <w:rsid w:val="00D26F2A"/>
    <w:rsid w:val="00D27D5E"/>
    <w:rsid w:val="00D30178"/>
    <w:rsid w:val="00D3114E"/>
    <w:rsid w:val="00D32C19"/>
    <w:rsid w:val="00D32D8F"/>
    <w:rsid w:val="00D33DFE"/>
    <w:rsid w:val="00D34872"/>
    <w:rsid w:val="00D35322"/>
    <w:rsid w:val="00D35990"/>
    <w:rsid w:val="00D35B9C"/>
    <w:rsid w:val="00D3619B"/>
    <w:rsid w:val="00D366C3"/>
    <w:rsid w:val="00D367D1"/>
    <w:rsid w:val="00D37D87"/>
    <w:rsid w:val="00D41E8E"/>
    <w:rsid w:val="00D42985"/>
    <w:rsid w:val="00D435BB"/>
    <w:rsid w:val="00D440FD"/>
    <w:rsid w:val="00D44980"/>
    <w:rsid w:val="00D44DC7"/>
    <w:rsid w:val="00D459E7"/>
    <w:rsid w:val="00D46278"/>
    <w:rsid w:val="00D46E97"/>
    <w:rsid w:val="00D5130D"/>
    <w:rsid w:val="00D519ED"/>
    <w:rsid w:val="00D51C3D"/>
    <w:rsid w:val="00D5459F"/>
    <w:rsid w:val="00D54C13"/>
    <w:rsid w:val="00D54F45"/>
    <w:rsid w:val="00D559E5"/>
    <w:rsid w:val="00D560C1"/>
    <w:rsid w:val="00D56B8E"/>
    <w:rsid w:val="00D57B0F"/>
    <w:rsid w:val="00D57C85"/>
    <w:rsid w:val="00D606A5"/>
    <w:rsid w:val="00D606EE"/>
    <w:rsid w:val="00D60F49"/>
    <w:rsid w:val="00D615D2"/>
    <w:rsid w:val="00D6194A"/>
    <w:rsid w:val="00D6245E"/>
    <w:rsid w:val="00D62608"/>
    <w:rsid w:val="00D62D36"/>
    <w:rsid w:val="00D630CF"/>
    <w:rsid w:val="00D6328E"/>
    <w:rsid w:val="00D66512"/>
    <w:rsid w:val="00D67474"/>
    <w:rsid w:val="00D709C7"/>
    <w:rsid w:val="00D7149F"/>
    <w:rsid w:val="00D717A6"/>
    <w:rsid w:val="00D722F8"/>
    <w:rsid w:val="00D7318B"/>
    <w:rsid w:val="00D74649"/>
    <w:rsid w:val="00D7669F"/>
    <w:rsid w:val="00D769A4"/>
    <w:rsid w:val="00D80C63"/>
    <w:rsid w:val="00D81782"/>
    <w:rsid w:val="00D82ACD"/>
    <w:rsid w:val="00D82D05"/>
    <w:rsid w:val="00D82F62"/>
    <w:rsid w:val="00D8422F"/>
    <w:rsid w:val="00D8504B"/>
    <w:rsid w:val="00D85138"/>
    <w:rsid w:val="00D90393"/>
    <w:rsid w:val="00D9052C"/>
    <w:rsid w:val="00D91673"/>
    <w:rsid w:val="00D9237D"/>
    <w:rsid w:val="00D93041"/>
    <w:rsid w:val="00D93850"/>
    <w:rsid w:val="00D93C4B"/>
    <w:rsid w:val="00D93F33"/>
    <w:rsid w:val="00D94122"/>
    <w:rsid w:val="00D9478D"/>
    <w:rsid w:val="00D94F9F"/>
    <w:rsid w:val="00D95F4C"/>
    <w:rsid w:val="00D960B9"/>
    <w:rsid w:val="00D96640"/>
    <w:rsid w:val="00D969BE"/>
    <w:rsid w:val="00DA0390"/>
    <w:rsid w:val="00DA0B86"/>
    <w:rsid w:val="00DA1484"/>
    <w:rsid w:val="00DA1C98"/>
    <w:rsid w:val="00DA1FDC"/>
    <w:rsid w:val="00DA216E"/>
    <w:rsid w:val="00DA2C1E"/>
    <w:rsid w:val="00DA34F5"/>
    <w:rsid w:val="00DA3F66"/>
    <w:rsid w:val="00DA4369"/>
    <w:rsid w:val="00DA4481"/>
    <w:rsid w:val="00DA4517"/>
    <w:rsid w:val="00DA4D80"/>
    <w:rsid w:val="00DA5723"/>
    <w:rsid w:val="00DA68FD"/>
    <w:rsid w:val="00DA76EA"/>
    <w:rsid w:val="00DA7E68"/>
    <w:rsid w:val="00DB1345"/>
    <w:rsid w:val="00DB16FB"/>
    <w:rsid w:val="00DB1DBD"/>
    <w:rsid w:val="00DB206D"/>
    <w:rsid w:val="00DB2252"/>
    <w:rsid w:val="00DB2C7E"/>
    <w:rsid w:val="00DB3727"/>
    <w:rsid w:val="00DB3C3A"/>
    <w:rsid w:val="00DB4965"/>
    <w:rsid w:val="00DB4C0B"/>
    <w:rsid w:val="00DB61E5"/>
    <w:rsid w:val="00DB6325"/>
    <w:rsid w:val="00DB6443"/>
    <w:rsid w:val="00DB773E"/>
    <w:rsid w:val="00DB7DC8"/>
    <w:rsid w:val="00DC0B9F"/>
    <w:rsid w:val="00DC23A5"/>
    <w:rsid w:val="00DC28A3"/>
    <w:rsid w:val="00DC2AB6"/>
    <w:rsid w:val="00DC3A30"/>
    <w:rsid w:val="00DC3CC9"/>
    <w:rsid w:val="00DC3F5C"/>
    <w:rsid w:val="00DC3FBF"/>
    <w:rsid w:val="00DC4F15"/>
    <w:rsid w:val="00DC516E"/>
    <w:rsid w:val="00DC541E"/>
    <w:rsid w:val="00DC5512"/>
    <w:rsid w:val="00DC6B91"/>
    <w:rsid w:val="00DC6E57"/>
    <w:rsid w:val="00DC715A"/>
    <w:rsid w:val="00DC72C5"/>
    <w:rsid w:val="00DC7AD6"/>
    <w:rsid w:val="00DC7B35"/>
    <w:rsid w:val="00DC7D4E"/>
    <w:rsid w:val="00DD068A"/>
    <w:rsid w:val="00DD13CC"/>
    <w:rsid w:val="00DD1DDF"/>
    <w:rsid w:val="00DD22B1"/>
    <w:rsid w:val="00DD2983"/>
    <w:rsid w:val="00DD50EA"/>
    <w:rsid w:val="00DD56FE"/>
    <w:rsid w:val="00DD61DC"/>
    <w:rsid w:val="00DD61F7"/>
    <w:rsid w:val="00DD6ABC"/>
    <w:rsid w:val="00DD709A"/>
    <w:rsid w:val="00DD78CA"/>
    <w:rsid w:val="00DD7B4C"/>
    <w:rsid w:val="00DE02CF"/>
    <w:rsid w:val="00DE19FB"/>
    <w:rsid w:val="00DE1BC5"/>
    <w:rsid w:val="00DE2578"/>
    <w:rsid w:val="00DE2B4D"/>
    <w:rsid w:val="00DE308C"/>
    <w:rsid w:val="00DE473D"/>
    <w:rsid w:val="00DE4CB6"/>
    <w:rsid w:val="00DE4FCC"/>
    <w:rsid w:val="00DE63E6"/>
    <w:rsid w:val="00DE6FF2"/>
    <w:rsid w:val="00DE722C"/>
    <w:rsid w:val="00DE7788"/>
    <w:rsid w:val="00DF02BD"/>
    <w:rsid w:val="00DF0F4C"/>
    <w:rsid w:val="00DF11DC"/>
    <w:rsid w:val="00DF187A"/>
    <w:rsid w:val="00DF1BEF"/>
    <w:rsid w:val="00DF24D7"/>
    <w:rsid w:val="00DF26C7"/>
    <w:rsid w:val="00DF2D87"/>
    <w:rsid w:val="00DF2F28"/>
    <w:rsid w:val="00DF2F9F"/>
    <w:rsid w:val="00DF33FD"/>
    <w:rsid w:val="00DF34AD"/>
    <w:rsid w:val="00DF458A"/>
    <w:rsid w:val="00DF4814"/>
    <w:rsid w:val="00DF4DF2"/>
    <w:rsid w:val="00DF54EF"/>
    <w:rsid w:val="00DF7148"/>
    <w:rsid w:val="00DF716A"/>
    <w:rsid w:val="00DF7A40"/>
    <w:rsid w:val="00E016D4"/>
    <w:rsid w:val="00E02380"/>
    <w:rsid w:val="00E057C9"/>
    <w:rsid w:val="00E05FDE"/>
    <w:rsid w:val="00E06244"/>
    <w:rsid w:val="00E06DA0"/>
    <w:rsid w:val="00E1076C"/>
    <w:rsid w:val="00E109EC"/>
    <w:rsid w:val="00E10BBC"/>
    <w:rsid w:val="00E119FD"/>
    <w:rsid w:val="00E11DA1"/>
    <w:rsid w:val="00E12112"/>
    <w:rsid w:val="00E12286"/>
    <w:rsid w:val="00E13652"/>
    <w:rsid w:val="00E13F42"/>
    <w:rsid w:val="00E141A1"/>
    <w:rsid w:val="00E14BA6"/>
    <w:rsid w:val="00E17035"/>
    <w:rsid w:val="00E1736D"/>
    <w:rsid w:val="00E17A35"/>
    <w:rsid w:val="00E17AC0"/>
    <w:rsid w:val="00E24981"/>
    <w:rsid w:val="00E27121"/>
    <w:rsid w:val="00E27D8A"/>
    <w:rsid w:val="00E300F4"/>
    <w:rsid w:val="00E3055B"/>
    <w:rsid w:val="00E31ABC"/>
    <w:rsid w:val="00E3250A"/>
    <w:rsid w:val="00E34126"/>
    <w:rsid w:val="00E349EF"/>
    <w:rsid w:val="00E34D44"/>
    <w:rsid w:val="00E35875"/>
    <w:rsid w:val="00E361D8"/>
    <w:rsid w:val="00E36502"/>
    <w:rsid w:val="00E36B1F"/>
    <w:rsid w:val="00E3751D"/>
    <w:rsid w:val="00E40C8D"/>
    <w:rsid w:val="00E410A3"/>
    <w:rsid w:val="00E413F1"/>
    <w:rsid w:val="00E42B0C"/>
    <w:rsid w:val="00E43B89"/>
    <w:rsid w:val="00E4522B"/>
    <w:rsid w:val="00E47693"/>
    <w:rsid w:val="00E47966"/>
    <w:rsid w:val="00E47F57"/>
    <w:rsid w:val="00E53C00"/>
    <w:rsid w:val="00E542E0"/>
    <w:rsid w:val="00E544A2"/>
    <w:rsid w:val="00E54DFB"/>
    <w:rsid w:val="00E54E5A"/>
    <w:rsid w:val="00E54FD4"/>
    <w:rsid w:val="00E55475"/>
    <w:rsid w:val="00E56CBC"/>
    <w:rsid w:val="00E57BBD"/>
    <w:rsid w:val="00E60261"/>
    <w:rsid w:val="00E6399C"/>
    <w:rsid w:val="00E63E16"/>
    <w:rsid w:val="00E64DD8"/>
    <w:rsid w:val="00E658B8"/>
    <w:rsid w:val="00E659BA"/>
    <w:rsid w:val="00E659D0"/>
    <w:rsid w:val="00E660D0"/>
    <w:rsid w:val="00E667D8"/>
    <w:rsid w:val="00E669A1"/>
    <w:rsid w:val="00E703A4"/>
    <w:rsid w:val="00E70FD8"/>
    <w:rsid w:val="00E71B02"/>
    <w:rsid w:val="00E71BAE"/>
    <w:rsid w:val="00E71EAA"/>
    <w:rsid w:val="00E72954"/>
    <w:rsid w:val="00E72A1B"/>
    <w:rsid w:val="00E731E2"/>
    <w:rsid w:val="00E73778"/>
    <w:rsid w:val="00E73DFB"/>
    <w:rsid w:val="00E74390"/>
    <w:rsid w:val="00E747A9"/>
    <w:rsid w:val="00E74814"/>
    <w:rsid w:val="00E74827"/>
    <w:rsid w:val="00E76356"/>
    <w:rsid w:val="00E77093"/>
    <w:rsid w:val="00E770EC"/>
    <w:rsid w:val="00E77F34"/>
    <w:rsid w:val="00E800C3"/>
    <w:rsid w:val="00E815BE"/>
    <w:rsid w:val="00E833E2"/>
    <w:rsid w:val="00E838FD"/>
    <w:rsid w:val="00E842CE"/>
    <w:rsid w:val="00E843A8"/>
    <w:rsid w:val="00E843DB"/>
    <w:rsid w:val="00E84762"/>
    <w:rsid w:val="00E84B08"/>
    <w:rsid w:val="00E8554D"/>
    <w:rsid w:val="00E855BE"/>
    <w:rsid w:val="00E85BF6"/>
    <w:rsid w:val="00E86395"/>
    <w:rsid w:val="00E86A29"/>
    <w:rsid w:val="00E90646"/>
    <w:rsid w:val="00E91405"/>
    <w:rsid w:val="00E918D4"/>
    <w:rsid w:val="00E927E2"/>
    <w:rsid w:val="00E92A52"/>
    <w:rsid w:val="00E93934"/>
    <w:rsid w:val="00E94FFF"/>
    <w:rsid w:val="00E950E2"/>
    <w:rsid w:val="00E956A9"/>
    <w:rsid w:val="00E95EA3"/>
    <w:rsid w:val="00E96319"/>
    <w:rsid w:val="00E968EB"/>
    <w:rsid w:val="00EA017E"/>
    <w:rsid w:val="00EA0D79"/>
    <w:rsid w:val="00EA17E5"/>
    <w:rsid w:val="00EA1EAE"/>
    <w:rsid w:val="00EA2111"/>
    <w:rsid w:val="00EA21A4"/>
    <w:rsid w:val="00EA3C41"/>
    <w:rsid w:val="00EA4A7A"/>
    <w:rsid w:val="00EA54B2"/>
    <w:rsid w:val="00EA5AC7"/>
    <w:rsid w:val="00EA71B8"/>
    <w:rsid w:val="00EA71E9"/>
    <w:rsid w:val="00EA722B"/>
    <w:rsid w:val="00EA7A28"/>
    <w:rsid w:val="00EA7B16"/>
    <w:rsid w:val="00EB00C1"/>
    <w:rsid w:val="00EB0F2C"/>
    <w:rsid w:val="00EB14C0"/>
    <w:rsid w:val="00EB1682"/>
    <w:rsid w:val="00EB223F"/>
    <w:rsid w:val="00EB324F"/>
    <w:rsid w:val="00EB3BDC"/>
    <w:rsid w:val="00EB4A9B"/>
    <w:rsid w:val="00EB5334"/>
    <w:rsid w:val="00EB5DE8"/>
    <w:rsid w:val="00EB5F17"/>
    <w:rsid w:val="00EB6320"/>
    <w:rsid w:val="00EB71F9"/>
    <w:rsid w:val="00EB7767"/>
    <w:rsid w:val="00EB7B89"/>
    <w:rsid w:val="00EB7F5F"/>
    <w:rsid w:val="00EC0480"/>
    <w:rsid w:val="00EC05CB"/>
    <w:rsid w:val="00EC1EAC"/>
    <w:rsid w:val="00EC1ED1"/>
    <w:rsid w:val="00EC1F25"/>
    <w:rsid w:val="00EC2214"/>
    <w:rsid w:val="00EC52DC"/>
    <w:rsid w:val="00EC5D26"/>
    <w:rsid w:val="00EC5DA4"/>
    <w:rsid w:val="00EC60D8"/>
    <w:rsid w:val="00EC60EA"/>
    <w:rsid w:val="00EC6661"/>
    <w:rsid w:val="00EC6761"/>
    <w:rsid w:val="00EC7CEE"/>
    <w:rsid w:val="00ED1BB0"/>
    <w:rsid w:val="00ED1D76"/>
    <w:rsid w:val="00ED440E"/>
    <w:rsid w:val="00ED4D6C"/>
    <w:rsid w:val="00ED50F2"/>
    <w:rsid w:val="00ED56E2"/>
    <w:rsid w:val="00ED65A3"/>
    <w:rsid w:val="00ED7FE0"/>
    <w:rsid w:val="00EE1209"/>
    <w:rsid w:val="00EE3161"/>
    <w:rsid w:val="00EE39CA"/>
    <w:rsid w:val="00EE5288"/>
    <w:rsid w:val="00EE5354"/>
    <w:rsid w:val="00EE54D4"/>
    <w:rsid w:val="00EE568D"/>
    <w:rsid w:val="00EF095D"/>
    <w:rsid w:val="00EF1230"/>
    <w:rsid w:val="00EF21FE"/>
    <w:rsid w:val="00EF29D2"/>
    <w:rsid w:val="00EF3082"/>
    <w:rsid w:val="00EF43C1"/>
    <w:rsid w:val="00EF68E6"/>
    <w:rsid w:val="00F005F4"/>
    <w:rsid w:val="00F0111D"/>
    <w:rsid w:val="00F023A5"/>
    <w:rsid w:val="00F02833"/>
    <w:rsid w:val="00F02B28"/>
    <w:rsid w:val="00F02E75"/>
    <w:rsid w:val="00F033DA"/>
    <w:rsid w:val="00F0517A"/>
    <w:rsid w:val="00F059FE"/>
    <w:rsid w:val="00F06D3A"/>
    <w:rsid w:val="00F07BD1"/>
    <w:rsid w:val="00F07E5D"/>
    <w:rsid w:val="00F1084B"/>
    <w:rsid w:val="00F116A6"/>
    <w:rsid w:val="00F11B22"/>
    <w:rsid w:val="00F11F88"/>
    <w:rsid w:val="00F129F3"/>
    <w:rsid w:val="00F12F44"/>
    <w:rsid w:val="00F14273"/>
    <w:rsid w:val="00F14E45"/>
    <w:rsid w:val="00F15864"/>
    <w:rsid w:val="00F15E21"/>
    <w:rsid w:val="00F20D39"/>
    <w:rsid w:val="00F2147C"/>
    <w:rsid w:val="00F21540"/>
    <w:rsid w:val="00F21613"/>
    <w:rsid w:val="00F21F85"/>
    <w:rsid w:val="00F22093"/>
    <w:rsid w:val="00F22106"/>
    <w:rsid w:val="00F22A55"/>
    <w:rsid w:val="00F23297"/>
    <w:rsid w:val="00F23354"/>
    <w:rsid w:val="00F234DC"/>
    <w:rsid w:val="00F23B7D"/>
    <w:rsid w:val="00F2451F"/>
    <w:rsid w:val="00F24F7A"/>
    <w:rsid w:val="00F264B0"/>
    <w:rsid w:val="00F2662B"/>
    <w:rsid w:val="00F267EC"/>
    <w:rsid w:val="00F2719F"/>
    <w:rsid w:val="00F272DA"/>
    <w:rsid w:val="00F27520"/>
    <w:rsid w:val="00F2767A"/>
    <w:rsid w:val="00F2795B"/>
    <w:rsid w:val="00F300E6"/>
    <w:rsid w:val="00F32404"/>
    <w:rsid w:val="00F32419"/>
    <w:rsid w:val="00F3522B"/>
    <w:rsid w:val="00F35A2E"/>
    <w:rsid w:val="00F36065"/>
    <w:rsid w:val="00F3754D"/>
    <w:rsid w:val="00F40EEC"/>
    <w:rsid w:val="00F4115B"/>
    <w:rsid w:val="00F4139D"/>
    <w:rsid w:val="00F426B3"/>
    <w:rsid w:val="00F42F6F"/>
    <w:rsid w:val="00F436BF"/>
    <w:rsid w:val="00F445BA"/>
    <w:rsid w:val="00F446FD"/>
    <w:rsid w:val="00F44CFF"/>
    <w:rsid w:val="00F44E67"/>
    <w:rsid w:val="00F45417"/>
    <w:rsid w:val="00F465D6"/>
    <w:rsid w:val="00F46A9D"/>
    <w:rsid w:val="00F479DF"/>
    <w:rsid w:val="00F5018C"/>
    <w:rsid w:val="00F50C11"/>
    <w:rsid w:val="00F50CB1"/>
    <w:rsid w:val="00F515A8"/>
    <w:rsid w:val="00F51E6F"/>
    <w:rsid w:val="00F52306"/>
    <w:rsid w:val="00F530F0"/>
    <w:rsid w:val="00F53378"/>
    <w:rsid w:val="00F537CB"/>
    <w:rsid w:val="00F55293"/>
    <w:rsid w:val="00F55510"/>
    <w:rsid w:val="00F55D73"/>
    <w:rsid w:val="00F55EB7"/>
    <w:rsid w:val="00F570D0"/>
    <w:rsid w:val="00F57720"/>
    <w:rsid w:val="00F57902"/>
    <w:rsid w:val="00F57C3D"/>
    <w:rsid w:val="00F61351"/>
    <w:rsid w:val="00F618D0"/>
    <w:rsid w:val="00F61C50"/>
    <w:rsid w:val="00F63B0A"/>
    <w:rsid w:val="00F648CF"/>
    <w:rsid w:val="00F65052"/>
    <w:rsid w:val="00F66931"/>
    <w:rsid w:val="00F66E8F"/>
    <w:rsid w:val="00F67714"/>
    <w:rsid w:val="00F67F4E"/>
    <w:rsid w:val="00F67F93"/>
    <w:rsid w:val="00F70639"/>
    <w:rsid w:val="00F70B17"/>
    <w:rsid w:val="00F7104C"/>
    <w:rsid w:val="00F717DA"/>
    <w:rsid w:val="00F71D97"/>
    <w:rsid w:val="00F72058"/>
    <w:rsid w:val="00F72471"/>
    <w:rsid w:val="00F72FEF"/>
    <w:rsid w:val="00F73424"/>
    <w:rsid w:val="00F737FE"/>
    <w:rsid w:val="00F73C37"/>
    <w:rsid w:val="00F7465A"/>
    <w:rsid w:val="00F76419"/>
    <w:rsid w:val="00F76A13"/>
    <w:rsid w:val="00F76B9F"/>
    <w:rsid w:val="00F778EE"/>
    <w:rsid w:val="00F77A93"/>
    <w:rsid w:val="00F77CB6"/>
    <w:rsid w:val="00F80574"/>
    <w:rsid w:val="00F8070C"/>
    <w:rsid w:val="00F80A2F"/>
    <w:rsid w:val="00F81900"/>
    <w:rsid w:val="00F822CD"/>
    <w:rsid w:val="00F82C26"/>
    <w:rsid w:val="00F831A1"/>
    <w:rsid w:val="00F85DB6"/>
    <w:rsid w:val="00F86BF7"/>
    <w:rsid w:val="00F871DC"/>
    <w:rsid w:val="00F902E4"/>
    <w:rsid w:val="00F907E9"/>
    <w:rsid w:val="00F91BB2"/>
    <w:rsid w:val="00F923D9"/>
    <w:rsid w:val="00F93DDC"/>
    <w:rsid w:val="00F941B7"/>
    <w:rsid w:val="00F94571"/>
    <w:rsid w:val="00F969E6"/>
    <w:rsid w:val="00FA038E"/>
    <w:rsid w:val="00FA059A"/>
    <w:rsid w:val="00FA0FE9"/>
    <w:rsid w:val="00FA1188"/>
    <w:rsid w:val="00FA1623"/>
    <w:rsid w:val="00FA30C6"/>
    <w:rsid w:val="00FA3A81"/>
    <w:rsid w:val="00FA5B85"/>
    <w:rsid w:val="00FA6749"/>
    <w:rsid w:val="00FA75F7"/>
    <w:rsid w:val="00FA7635"/>
    <w:rsid w:val="00FA7ED5"/>
    <w:rsid w:val="00FB03DA"/>
    <w:rsid w:val="00FB09D2"/>
    <w:rsid w:val="00FB154D"/>
    <w:rsid w:val="00FB215E"/>
    <w:rsid w:val="00FB26CE"/>
    <w:rsid w:val="00FB2F2D"/>
    <w:rsid w:val="00FB34CC"/>
    <w:rsid w:val="00FB399D"/>
    <w:rsid w:val="00FB3D2A"/>
    <w:rsid w:val="00FB48CF"/>
    <w:rsid w:val="00FB51D0"/>
    <w:rsid w:val="00FB586E"/>
    <w:rsid w:val="00FB5F62"/>
    <w:rsid w:val="00FB6C9D"/>
    <w:rsid w:val="00FB783A"/>
    <w:rsid w:val="00FB7C27"/>
    <w:rsid w:val="00FC0A69"/>
    <w:rsid w:val="00FC0CE2"/>
    <w:rsid w:val="00FC11A0"/>
    <w:rsid w:val="00FC13FC"/>
    <w:rsid w:val="00FC20CB"/>
    <w:rsid w:val="00FC2C88"/>
    <w:rsid w:val="00FC2CE5"/>
    <w:rsid w:val="00FC376F"/>
    <w:rsid w:val="00FC3CD6"/>
    <w:rsid w:val="00FC5100"/>
    <w:rsid w:val="00FC5CAA"/>
    <w:rsid w:val="00FC6768"/>
    <w:rsid w:val="00FD0551"/>
    <w:rsid w:val="00FD0A6E"/>
    <w:rsid w:val="00FD1038"/>
    <w:rsid w:val="00FD1504"/>
    <w:rsid w:val="00FD1B37"/>
    <w:rsid w:val="00FD1FD4"/>
    <w:rsid w:val="00FD2635"/>
    <w:rsid w:val="00FD44A9"/>
    <w:rsid w:val="00FD4AA7"/>
    <w:rsid w:val="00FD5668"/>
    <w:rsid w:val="00FD59FF"/>
    <w:rsid w:val="00FD6104"/>
    <w:rsid w:val="00FD61EE"/>
    <w:rsid w:val="00FD6339"/>
    <w:rsid w:val="00FD6452"/>
    <w:rsid w:val="00FD65F9"/>
    <w:rsid w:val="00FD6F6F"/>
    <w:rsid w:val="00FD767B"/>
    <w:rsid w:val="00FD7A1C"/>
    <w:rsid w:val="00FD7D38"/>
    <w:rsid w:val="00FE07BB"/>
    <w:rsid w:val="00FE08CE"/>
    <w:rsid w:val="00FE1BBF"/>
    <w:rsid w:val="00FE1D80"/>
    <w:rsid w:val="00FE2C8D"/>
    <w:rsid w:val="00FE2F68"/>
    <w:rsid w:val="00FE3F5E"/>
    <w:rsid w:val="00FE47F7"/>
    <w:rsid w:val="00FE6AA7"/>
    <w:rsid w:val="00FF1485"/>
    <w:rsid w:val="00FF30C3"/>
    <w:rsid w:val="00FF4640"/>
    <w:rsid w:val="00FF4870"/>
    <w:rsid w:val="00FF6D6F"/>
    <w:rsid w:val="00FF7E6C"/>
    <w:rsid w:val="0130AEEE"/>
    <w:rsid w:val="019CF0D1"/>
    <w:rsid w:val="047B3854"/>
    <w:rsid w:val="04A3D62B"/>
    <w:rsid w:val="04E55C0A"/>
    <w:rsid w:val="052F648A"/>
    <w:rsid w:val="05818D26"/>
    <w:rsid w:val="06167915"/>
    <w:rsid w:val="062149EC"/>
    <w:rsid w:val="06624736"/>
    <w:rsid w:val="06C0708A"/>
    <w:rsid w:val="07AC178A"/>
    <w:rsid w:val="088E59C2"/>
    <w:rsid w:val="0A558FBA"/>
    <w:rsid w:val="0B33AD99"/>
    <w:rsid w:val="0C83F3F3"/>
    <w:rsid w:val="0D363EBC"/>
    <w:rsid w:val="1248D7F6"/>
    <w:rsid w:val="12B03888"/>
    <w:rsid w:val="12D66997"/>
    <w:rsid w:val="16126E1C"/>
    <w:rsid w:val="17DD4E71"/>
    <w:rsid w:val="191FAA6C"/>
    <w:rsid w:val="19684863"/>
    <w:rsid w:val="197754C5"/>
    <w:rsid w:val="1AEAEE4B"/>
    <w:rsid w:val="1B8A9020"/>
    <w:rsid w:val="1EAC720D"/>
    <w:rsid w:val="1F6D35F7"/>
    <w:rsid w:val="1FF70001"/>
    <w:rsid w:val="20961AD3"/>
    <w:rsid w:val="22818849"/>
    <w:rsid w:val="22B8DEF2"/>
    <w:rsid w:val="22D59F22"/>
    <w:rsid w:val="22F810F0"/>
    <w:rsid w:val="232C8E1F"/>
    <w:rsid w:val="235D1BD3"/>
    <w:rsid w:val="243DDB65"/>
    <w:rsid w:val="260ECC86"/>
    <w:rsid w:val="29C041FE"/>
    <w:rsid w:val="2A681140"/>
    <w:rsid w:val="2B00B372"/>
    <w:rsid w:val="2B5B24C9"/>
    <w:rsid w:val="2B5D838C"/>
    <w:rsid w:val="2DCC1B4B"/>
    <w:rsid w:val="2F09CF2F"/>
    <w:rsid w:val="2FD7428B"/>
    <w:rsid w:val="3087EB78"/>
    <w:rsid w:val="31426F5D"/>
    <w:rsid w:val="344ABA45"/>
    <w:rsid w:val="3456EA53"/>
    <w:rsid w:val="34DAC3AC"/>
    <w:rsid w:val="35681F22"/>
    <w:rsid w:val="36598F99"/>
    <w:rsid w:val="38FA0F9A"/>
    <w:rsid w:val="390DB21F"/>
    <w:rsid w:val="3A6BAE78"/>
    <w:rsid w:val="3B6E9BE9"/>
    <w:rsid w:val="3BA014C2"/>
    <w:rsid w:val="3DE0F23C"/>
    <w:rsid w:val="406BE321"/>
    <w:rsid w:val="409818A6"/>
    <w:rsid w:val="41A71BE5"/>
    <w:rsid w:val="4454D6BC"/>
    <w:rsid w:val="459988DA"/>
    <w:rsid w:val="45EAA0DC"/>
    <w:rsid w:val="461D6A66"/>
    <w:rsid w:val="472DE11E"/>
    <w:rsid w:val="484F2598"/>
    <w:rsid w:val="48BFA754"/>
    <w:rsid w:val="4974CD9B"/>
    <w:rsid w:val="4D82F8FC"/>
    <w:rsid w:val="4EA04BB6"/>
    <w:rsid w:val="4F3F62E6"/>
    <w:rsid w:val="50208C98"/>
    <w:rsid w:val="50445FD6"/>
    <w:rsid w:val="52375DE5"/>
    <w:rsid w:val="5252CC06"/>
    <w:rsid w:val="529BFF0C"/>
    <w:rsid w:val="57C47612"/>
    <w:rsid w:val="58B0E198"/>
    <w:rsid w:val="59BE9551"/>
    <w:rsid w:val="5A17FF06"/>
    <w:rsid w:val="5BDCB15A"/>
    <w:rsid w:val="5CC2C95F"/>
    <w:rsid w:val="5D40D031"/>
    <w:rsid w:val="5E17C3DA"/>
    <w:rsid w:val="5EA146E5"/>
    <w:rsid w:val="5F451B0A"/>
    <w:rsid w:val="5FBD16BC"/>
    <w:rsid w:val="5FF2D828"/>
    <w:rsid w:val="617211DB"/>
    <w:rsid w:val="62960D0D"/>
    <w:rsid w:val="648CB554"/>
    <w:rsid w:val="6575FF96"/>
    <w:rsid w:val="6582A769"/>
    <w:rsid w:val="661F0461"/>
    <w:rsid w:val="66498E75"/>
    <w:rsid w:val="67286DCC"/>
    <w:rsid w:val="685A0FC6"/>
    <w:rsid w:val="68FD42B5"/>
    <w:rsid w:val="69890899"/>
    <w:rsid w:val="6A2B5E21"/>
    <w:rsid w:val="6A900E45"/>
    <w:rsid w:val="6A90AFE3"/>
    <w:rsid w:val="6AC5F328"/>
    <w:rsid w:val="6C556AFF"/>
    <w:rsid w:val="6C99018B"/>
    <w:rsid w:val="6D783FD0"/>
    <w:rsid w:val="6E9D5DDC"/>
    <w:rsid w:val="6F653575"/>
    <w:rsid w:val="70338C75"/>
    <w:rsid w:val="71DD20AF"/>
    <w:rsid w:val="756E86C4"/>
    <w:rsid w:val="788091BC"/>
    <w:rsid w:val="7960C82A"/>
    <w:rsid w:val="79E5446C"/>
    <w:rsid w:val="79E8C9D2"/>
    <w:rsid w:val="7A80F736"/>
    <w:rsid w:val="7B2E4CB2"/>
    <w:rsid w:val="7D6BBFDE"/>
    <w:rsid w:val="7D891B7A"/>
    <w:rsid w:val="7E33525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18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6" w:unhideWhenUsed="1" w:qFormat="1"/>
    <w:lsdException w:name="heading 6" w:semiHidden="1" w:unhideWhenUsed="1"/>
    <w:lsdException w:name="heading 7" w:semiHidden="1" w:unhideWhenUsed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99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/>
    <w:lsdException w:name="Salutation" w:uiPriority="99"/>
    <w:lsdException w:name="Date" w:uiPriority="99"/>
    <w:lsdException w:name="Body Text First Indent" w:uiPriority="99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Emphasis" w:uiPriority="99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Quote" w:uiPriority="99"/>
    <w:lsdException w:name="Intense Quote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99"/>
    <w:lsdException w:name="Intense Emphasis" w:uiPriority="99"/>
    <w:lsdException w:name="Subtle Reference" w:uiPriority="99"/>
    <w:lsdException w:name="Intense Reference" w:uiPriority="99"/>
    <w:lsdException w:name="Book Title" w:uiPriority="99"/>
    <w:lsdException w:name="Bibliography" w:semiHidden="1" w:uiPriority="9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8"/>
    <w:qFormat/>
    <w:rsid w:val="003703DD"/>
    <w:pPr>
      <w:spacing w:after="200"/>
    </w:pPr>
    <w:rPr>
      <w:rFonts w:asciiTheme="minorHAnsi" w:hAnsiTheme="minorHAnsi" w:cstheme="minorHAnsi"/>
      <w:color w:val="000000" w:themeColor="text1"/>
      <w:sz w:val="22"/>
      <w:szCs w:val="24"/>
      <w:lang w:eastAsia="en-US"/>
    </w:rPr>
  </w:style>
  <w:style w:type="paragraph" w:styleId="Heading1">
    <w:name w:val="heading 1"/>
    <w:aliases w:val="CER Heading 1"/>
    <w:basedOn w:val="Contents"/>
    <w:next w:val="Heading2"/>
    <w:link w:val="Heading1Char"/>
    <w:uiPriority w:val="2"/>
    <w:qFormat/>
    <w:rsid w:val="002D18F3"/>
    <w:pPr>
      <w:spacing w:before="360" w:after="0"/>
      <w:outlineLvl w:val="0"/>
    </w:pPr>
    <w:rPr>
      <w:b/>
      <w:bCs/>
    </w:rPr>
  </w:style>
  <w:style w:type="paragraph" w:styleId="Heading2">
    <w:name w:val="heading 2"/>
    <w:aliases w:val="CER Heading 2"/>
    <w:basedOn w:val="Normal"/>
    <w:next w:val="Normal"/>
    <w:link w:val="Heading2Char"/>
    <w:uiPriority w:val="3"/>
    <w:qFormat/>
    <w:rsid w:val="002D18F3"/>
    <w:pPr>
      <w:keepNext/>
      <w:keepLines/>
      <w:spacing w:before="280" w:after="0"/>
      <w:outlineLvl w:val="1"/>
    </w:pPr>
    <w:rPr>
      <w:rFonts w:asciiTheme="majorHAnsi" w:eastAsia="Times New Roman" w:hAnsiTheme="majorHAnsi"/>
      <w:b/>
      <w:bCs/>
      <w:sz w:val="32"/>
      <w:szCs w:val="32"/>
    </w:rPr>
  </w:style>
  <w:style w:type="paragraph" w:styleId="Heading3">
    <w:name w:val="heading 3"/>
    <w:aliases w:val="CER Heading 3"/>
    <w:next w:val="Normal"/>
    <w:link w:val="Heading3Char"/>
    <w:uiPriority w:val="4"/>
    <w:qFormat/>
    <w:rsid w:val="005C0A94"/>
    <w:pPr>
      <w:keepNext/>
      <w:keepLines/>
      <w:spacing w:before="240"/>
      <w:outlineLvl w:val="2"/>
    </w:pPr>
    <w:rPr>
      <w:rFonts w:asciiTheme="majorHAnsi" w:eastAsia="Times New Roman" w:hAnsiTheme="majorHAnsi" w:cstheme="majorHAnsi"/>
      <w:b/>
      <w:bCs/>
      <w:color w:val="000000" w:themeColor="text1"/>
      <w:sz w:val="27"/>
      <w:szCs w:val="27"/>
      <w:lang w:eastAsia="en-US"/>
    </w:rPr>
  </w:style>
  <w:style w:type="paragraph" w:styleId="Heading4">
    <w:name w:val="heading 4"/>
    <w:aliases w:val="CER Heading 4"/>
    <w:basedOn w:val="Normal"/>
    <w:next w:val="Normal"/>
    <w:link w:val="Heading4Char"/>
    <w:uiPriority w:val="5"/>
    <w:unhideWhenUsed/>
    <w:qFormat/>
    <w:rsid w:val="005C0A94"/>
    <w:pPr>
      <w:keepNext/>
      <w:spacing w:before="240" w:after="0"/>
      <w:outlineLvl w:val="3"/>
    </w:pPr>
    <w:rPr>
      <w:rFonts w:asciiTheme="majorHAnsi" w:eastAsiaTheme="minorEastAsia" w:hAnsiTheme="majorHAnsi" w:cstheme="minorBidi"/>
      <w:b/>
      <w:sz w:val="24"/>
    </w:rPr>
  </w:style>
  <w:style w:type="paragraph" w:styleId="Heading5">
    <w:name w:val="heading 5"/>
    <w:aliases w:val="CER Heading 5"/>
    <w:basedOn w:val="Normal"/>
    <w:next w:val="Normal"/>
    <w:link w:val="Heading5Char"/>
    <w:uiPriority w:val="6"/>
    <w:unhideWhenUsed/>
    <w:qFormat/>
    <w:rsid w:val="00FA7635"/>
    <w:pPr>
      <w:keepNext/>
      <w:keepLines/>
      <w:spacing w:before="240"/>
      <w:outlineLvl w:val="4"/>
    </w:pPr>
    <w:rPr>
      <w:rFonts w:eastAsiaTheme="majorEastAsia" w:cstheme="majorBidi"/>
      <w:b/>
    </w:rPr>
  </w:style>
  <w:style w:type="paragraph" w:styleId="Heading6">
    <w:name w:val="heading 6"/>
    <w:aliases w:val="CER Heading 6"/>
    <w:basedOn w:val="Normal"/>
    <w:next w:val="Normal"/>
    <w:link w:val="Heading6Char"/>
    <w:uiPriority w:val="99"/>
    <w:unhideWhenUsed/>
    <w:rsid w:val="00674932"/>
    <w:pPr>
      <w:tabs>
        <w:tab w:val="left" w:pos="1633"/>
      </w:tabs>
      <w:spacing w:before="240"/>
      <w:outlineLvl w:val="5"/>
    </w:pPr>
    <w:rPr>
      <w:rFonts w:eastAsiaTheme="minorEastAsia" w:cstheme="minorBidi"/>
      <w:b/>
      <w:bCs/>
      <w:sz w:val="21"/>
      <w:szCs w:val="22"/>
    </w:rPr>
  </w:style>
  <w:style w:type="paragraph" w:styleId="Heading7">
    <w:name w:val="heading 7"/>
    <w:basedOn w:val="Normal"/>
    <w:next w:val="Normal"/>
    <w:link w:val="Heading7Char"/>
    <w:uiPriority w:val="99"/>
    <w:unhideWhenUsed/>
    <w:rsid w:val="00521016"/>
    <w:pPr>
      <w:keepNext/>
      <w:keepLines/>
      <w:spacing w:before="200" w:after="0"/>
      <w:outlineLvl w:val="6"/>
    </w:pPr>
    <w:rPr>
      <w:rFonts w:eastAsiaTheme="majorEastAsia" w:cstheme="majorBidi"/>
      <w:b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CER Heading 2 Char"/>
    <w:basedOn w:val="DefaultParagraphFont"/>
    <w:link w:val="Heading2"/>
    <w:uiPriority w:val="3"/>
    <w:rsid w:val="002D18F3"/>
    <w:rPr>
      <w:rFonts w:asciiTheme="majorHAnsi" w:eastAsia="Times New Roman" w:hAnsiTheme="majorHAnsi" w:cstheme="minorHAnsi"/>
      <w:b/>
      <w:bCs/>
      <w:color w:val="000000" w:themeColor="text1"/>
      <w:sz w:val="32"/>
      <w:szCs w:val="32"/>
      <w:lang w:eastAsia="en-US"/>
    </w:rPr>
  </w:style>
  <w:style w:type="character" w:customStyle="1" w:styleId="Heading1Char">
    <w:name w:val="Heading 1 Char"/>
    <w:aliases w:val="CER Heading 1 Char"/>
    <w:basedOn w:val="DefaultParagraphFont"/>
    <w:link w:val="Heading1"/>
    <w:uiPriority w:val="2"/>
    <w:rsid w:val="002D18F3"/>
    <w:rPr>
      <w:rFonts w:ascii="Calibri" w:eastAsia="Times New Roman" w:hAnsi="Calibri" w:cs="Calibri"/>
      <w:b/>
      <w:bCs/>
      <w:color w:val="000000" w:themeColor="text1"/>
      <w:kern w:val="32"/>
      <w:sz w:val="40"/>
      <w:szCs w:val="24"/>
      <w:lang w:eastAsia="en-US"/>
    </w:rPr>
  </w:style>
  <w:style w:type="character" w:customStyle="1" w:styleId="Heading3Char">
    <w:name w:val="Heading 3 Char"/>
    <w:aliases w:val="CER Heading 3 Char"/>
    <w:basedOn w:val="DefaultParagraphFont"/>
    <w:link w:val="Heading3"/>
    <w:uiPriority w:val="4"/>
    <w:rsid w:val="005C0A94"/>
    <w:rPr>
      <w:rFonts w:asciiTheme="majorHAnsi" w:eastAsia="Times New Roman" w:hAnsiTheme="majorHAnsi" w:cstheme="majorHAnsi"/>
      <w:b/>
      <w:bCs/>
      <w:color w:val="000000" w:themeColor="text1"/>
      <w:sz w:val="27"/>
      <w:szCs w:val="27"/>
      <w:lang w:eastAsia="en-US"/>
    </w:rPr>
  </w:style>
  <w:style w:type="character" w:customStyle="1" w:styleId="Heading4Char">
    <w:name w:val="Heading 4 Char"/>
    <w:aliases w:val="CER Heading 4 Char"/>
    <w:basedOn w:val="DefaultParagraphFont"/>
    <w:link w:val="Heading4"/>
    <w:uiPriority w:val="5"/>
    <w:rsid w:val="005C0A94"/>
    <w:rPr>
      <w:rFonts w:asciiTheme="majorHAnsi" w:eastAsiaTheme="minorEastAsia" w:hAnsiTheme="majorHAnsi" w:cstheme="minorBidi"/>
      <w:b/>
      <w:color w:val="000000" w:themeColor="text1"/>
      <w:sz w:val="24"/>
      <w:szCs w:val="24"/>
      <w:lang w:eastAsia="en-US"/>
    </w:rPr>
  </w:style>
  <w:style w:type="character" w:customStyle="1" w:styleId="Heading6Char">
    <w:name w:val="Heading 6 Char"/>
    <w:aliases w:val="CER Heading 6 Char"/>
    <w:basedOn w:val="DefaultParagraphFont"/>
    <w:link w:val="Heading6"/>
    <w:uiPriority w:val="99"/>
    <w:rsid w:val="00674932"/>
    <w:rPr>
      <w:rFonts w:ascii="Arial" w:eastAsiaTheme="minorEastAsia" w:hAnsi="Arial" w:cstheme="minorBidi"/>
      <w:b/>
      <w:bCs/>
      <w:color w:val="000000" w:themeColor="text1"/>
      <w:sz w:val="21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716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27B"/>
    <w:rPr>
      <w:rFonts w:ascii="Arial" w:hAnsi="Arial"/>
      <w:color w:val="000000" w:themeColor="text1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633DE"/>
    <w:pPr>
      <w:tabs>
        <w:tab w:val="left" w:pos="2694"/>
        <w:tab w:val="left" w:pos="3969"/>
        <w:tab w:val="left" w:pos="6946"/>
        <w:tab w:val="right" w:pos="9498"/>
      </w:tabs>
      <w:spacing w:before="120"/>
      <w:ind w:left="284" w:right="242"/>
    </w:pPr>
    <w:rPr>
      <w:rFonts w:cs="Calibri (Body)"/>
      <w:spacing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633DE"/>
    <w:rPr>
      <w:rFonts w:asciiTheme="minorHAnsi" w:hAnsiTheme="minorHAnsi" w:cs="Calibri (Body)"/>
      <w:color w:val="000000" w:themeColor="text1"/>
      <w:spacing w:val="2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521016"/>
    <w:rPr>
      <w:rFonts w:ascii="Calibri" w:hAnsi="Calibri"/>
      <w:color w:val="006C93" w:themeColor="accent3"/>
      <w:sz w:val="22"/>
      <w:u w:val="single"/>
    </w:rPr>
  </w:style>
  <w:style w:type="paragraph" w:customStyle="1" w:styleId="CERbullets">
    <w:name w:val="CER bullets"/>
    <w:basedOn w:val="Normal"/>
    <w:link w:val="CERbulletsChar"/>
    <w:uiPriority w:val="7"/>
    <w:qFormat/>
    <w:rsid w:val="004458B4"/>
    <w:pPr>
      <w:numPr>
        <w:numId w:val="1"/>
      </w:numPr>
      <w:spacing w:before="120" w:after="120"/>
      <w:ind w:left="357" w:hanging="357"/>
    </w:pPr>
    <w:rPr>
      <w:color w:val="auto"/>
    </w:rPr>
  </w:style>
  <w:style w:type="character" w:customStyle="1" w:styleId="CERbulletsChar">
    <w:name w:val="CER bullets Char"/>
    <w:basedOn w:val="DefaultParagraphFont"/>
    <w:link w:val="CERbullets"/>
    <w:uiPriority w:val="7"/>
    <w:rsid w:val="004458B4"/>
    <w:rPr>
      <w:rFonts w:asciiTheme="minorHAnsi" w:hAnsiTheme="minorHAnsi" w:cstheme="minorHAnsi"/>
      <w:sz w:val="22"/>
      <w:szCs w:val="24"/>
      <w:lang w:eastAsia="en-US"/>
    </w:rPr>
  </w:style>
  <w:style w:type="table" w:customStyle="1" w:styleId="CERTable">
    <w:name w:val="CER Table"/>
    <w:basedOn w:val="TableNormal"/>
    <w:uiPriority w:val="99"/>
    <w:rsid w:val="004458B4"/>
    <w:pPr>
      <w:spacing w:before="120"/>
    </w:pPr>
    <w:rPr>
      <w:rFonts w:ascii="Calibri" w:hAnsi="Calibri"/>
      <w:color w:val="000000" w:themeColor="text1"/>
      <w:kern w:val="2"/>
    </w:rPr>
    <w:tblPr>
      <w:tblStyleRowBandSize w:val="1"/>
      <w:tblBorders>
        <w:top w:val="single" w:sz="8" w:space="0" w:color="FCBA5C" w:themeColor="accent2"/>
        <w:bottom w:val="single" w:sz="8" w:space="0" w:color="FCBA5C" w:themeColor="accent2"/>
        <w:insideH w:val="single" w:sz="8" w:space="0" w:color="E8E8E8" w:themeColor="background2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120" w:beforeAutospacing="0" w:afterLines="0" w:after="0" w:afterAutospacing="0" w:line="240" w:lineRule="auto"/>
        <w:ind w:leftChars="0" w:left="0" w:rightChars="0" w:right="0"/>
        <w:contextualSpacing w:val="0"/>
        <w:mirrorIndents w:val="0"/>
        <w:jc w:val="left"/>
        <w:outlineLvl w:val="9"/>
      </w:pPr>
      <w:rPr>
        <w:rFonts w:asciiTheme="minorHAnsi" w:hAnsiTheme="minorHAnsi"/>
        <w:b/>
        <w:color w:val="auto"/>
        <w:sz w:val="20"/>
      </w:rPr>
      <w:tblPr/>
      <w:tcPr>
        <w:tcBorders>
          <w:top w:val="nil"/>
          <w:left w:val="nil"/>
          <w:bottom w:val="single" w:sz="18" w:space="0" w:color="FCBA5C" w:themeColor="accent2"/>
          <w:right w:val="nil"/>
          <w:insideH w:val="nil"/>
          <w:insideV w:val="nil"/>
          <w:tl2br w:val="nil"/>
          <w:tr2bl w:val="nil"/>
        </w:tcBorders>
        <w:shd w:val="clear" w:color="auto" w:fill="E8E8E8" w:themeFill="background2"/>
      </w:tcPr>
    </w:tblStylePr>
    <w:tblStylePr w:type="lastRow">
      <w:pPr>
        <w:wordWrap/>
        <w:spacing w:beforeLines="0" w:before="10" w:beforeAutospacing="0" w:afterLines="0" w:after="10" w:afterAutospacing="0"/>
      </w:pPr>
      <w:rPr>
        <w:rFonts w:asciiTheme="minorHAnsi" w:hAnsiTheme="minorHAnsi"/>
        <w:b/>
      </w:rPr>
      <w:tblPr/>
      <w:tcPr>
        <w:vAlign w:val="center"/>
      </w:tcPr>
    </w:tblStylePr>
    <w:tblStylePr w:type="firstCol">
      <w:pPr>
        <w:wordWrap/>
        <w:ind w:leftChars="0" w:left="0" w:rightChars="0" w:right="0"/>
        <w:contextualSpacing w:val="0"/>
      </w:pPr>
      <w:rPr>
        <w:rFonts w:ascii="Calibri" w:hAnsi="Calibri"/>
        <w:b/>
        <w:i w:val="0"/>
        <w:color w:val="000000" w:themeColor="text1"/>
      </w:rPr>
      <w:tblPr/>
      <w:tcPr>
        <w:shd w:val="clear" w:color="auto" w:fill="F2F2F2" w:themeFill="background1" w:themeFillShade="F2"/>
      </w:tcPr>
    </w:tblStylePr>
    <w:tblStylePr w:type="band1Horz">
      <w:rPr>
        <w:rFonts w:asciiTheme="minorHAnsi" w:hAnsiTheme="minorHAnsi"/>
      </w:rPr>
      <w:tblPr/>
      <w:tcPr>
        <w:tcBorders>
          <w:top w:val="nil"/>
          <w:left w:val="nil"/>
          <w:bottom w:val="single" w:sz="4" w:space="0" w:color="D1D1D1" w:themeColor="background2" w:themeShade="E6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Theme="minorHAnsi" w:hAnsiTheme="minorHAnsi"/>
      </w:rPr>
      <w:tblPr/>
      <w:tcPr>
        <w:tcBorders>
          <w:insideH w:val="nil"/>
        </w:tcBorders>
      </w:tcPr>
    </w:tblStylePr>
  </w:style>
  <w:style w:type="character" w:customStyle="1" w:styleId="Heading5Char">
    <w:name w:val="Heading 5 Char"/>
    <w:aliases w:val="CER Heading 5 Char"/>
    <w:basedOn w:val="DefaultParagraphFont"/>
    <w:link w:val="Heading5"/>
    <w:uiPriority w:val="6"/>
    <w:rsid w:val="00FA7635"/>
    <w:rPr>
      <w:rFonts w:asciiTheme="minorHAnsi" w:eastAsiaTheme="majorEastAsia" w:hAnsiTheme="minorHAnsi" w:cstheme="majorBidi"/>
      <w:b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rsid w:val="00A41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ERCallout">
    <w:name w:val="CER Callout"/>
    <w:basedOn w:val="TableNormal"/>
    <w:uiPriority w:val="99"/>
    <w:rsid w:val="00C13A44"/>
    <w:pPr>
      <w:spacing w:before="100" w:beforeAutospacing="1" w:after="240"/>
      <w:ind w:left="284" w:right="284"/>
    </w:pPr>
    <w:rPr>
      <w:rFonts w:asciiTheme="minorHAnsi" w:hAnsiTheme="minorHAnsi"/>
    </w:rPr>
    <w:tblPr>
      <w:tblBorders>
        <w:left w:val="single" w:sz="24" w:space="0" w:color="9FB76F" w:themeColor="accent1"/>
      </w:tblBorders>
      <w:tblCellMar>
        <w:left w:w="0" w:type="dxa"/>
        <w:right w:w="0" w:type="dxa"/>
      </w:tblCellMar>
    </w:tblPr>
    <w:trPr>
      <w:cantSplit/>
    </w:trPr>
    <w:tcPr>
      <w:shd w:val="pct5" w:color="auto" w:fill="auto"/>
      <w:tcMar>
        <w:top w:w="284" w:type="dxa"/>
        <w:left w:w="284" w:type="dxa"/>
        <w:bottom w:w="284" w:type="dxa"/>
        <w:right w:w="284" w:type="dxa"/>
      </w:tcMar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sz w:val="24"/>
      </w:rPr>
      <w:tblPr/>
      <w:trPr>
        <w:cantSplit w:val="0"/>
      </w:trPr>
      <w:tcPr>
        <w:tcBorders>
          <w:top w:val="nil"/>
          <w:left w:val="single" w:sz="24" w:space="0" w:color="9FB76F" w:themeColor="accent1"/>
          <w:bottom w:val="nil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character" w:customStyle="1" w:styleId="Heading7Char">
    <w:name w:val="Heading 7 Char"/>
    <w:basedOn w:val="DefaultParagraphFont"/>
    <w:link w:val="Heading7"/>
    <w:uiPriority w:val="99"/>
    <w:rsid w:val="00521016"/>
    <w:rPr>
      <w:rFonts w:asciiTheme="minorHAnsi" w:eastAsiaTheme="majorEastAsia" w:hAnsiTheme="minorHAnsi" w:cstheme="majorBidi"/>
      <w:b/>
      <w:i/>
      <w:iCs/>
      <w:color w:val="404040" w:themeColor="text1" w:themeTint="BF"/>
      <w:sz w:val="22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2537CF"/>
    <w:rPr>
      <w:rFonts w:asciiTheme="minorHAnsi" w:hAnsiTheme="minorHAnsi"/>
      <w:color w:val="7F7F7F" w:themeColor="text1" w:themeTint="80"/>
      <w:sz w:val="22"/>
      <w:u w:val="single"/>
    </w:rPr>
  </w:style>
  <w:style w:type="paragraph" w:customStyle="1" w:styleId="CERcovertitle">
    <w:name w:val="CER cover title"/>
    <w:basedOn w:val="Title"/>
    <w:link w:val="CERcovertitleChar"/>
    <w:uiPriority w:val="8"/>
    <w:rsid w:val="00521016"/>
    <w:pPr>
      <w:spacing w:before="2760"/>
      <w:ind w:right="5204"/>
    </w:pPr>
    <w:rPr>
      <w:rFonts w:cs="Times New Roman (Headings CS)"/>
      <w:b/>
      <w:noProof/>
      <w:spacing w:val="0"/>
      <w:lang w:eastAsia="en-AU"/>
    </w:rPr>
  </w:style>
  <w:style w:type="paragraph" w:customStyle="1" w:styleId="CERcoversubtitle">
    <w:name w:val="CER cover subtitle"/>
    <w:basedOn w:val="Subtitle"/>
    <w:link w:val="CERcoversubtitleChar"/>
    <w:uiPriority w:val="8"/>
    <w:rsid w:val="00253FFC"/>
    <w:pPr>
      <w:spacing w:before="120" w:after="120"/>
      <w:ind w:right="5062"/>
    </w:pPr>
    <w:rPr>
      <w:rFonts w:ascii="Calibri Light" w:eastAsia="Times New Roman" w:hAnsi="Calibri Light" w:cs="Calibri Light"/>
      <w:color w:val="000000" w:themeColor="text1"/>
      <w:spacing w:val="0"/>
      <w:sz w:val="40"/>
      <w:szCs w:val="40"/>
    </w:rPr>
  </w:style>
  <w:style w:type="character" w:customStyle="1" w:styleId="CERcovertitleChar">
    <w:name w:val="CER cover title Char"/>
    <w:basedOn w:val="DefaultParagraphFont"/>
    <w:link w:val="CERcovertitle"/>
    <w:uiPriority w:val="8"/>
    <w:rsid w:val="00521016"/>
    <w:rPr>
      <w:rFonts w:asciiTheme="majorHAnsi" w:eastAsiaTheme="majorEastAsia" w:hAnsiTheme="majorHAnsi" w:cs="Times New Roman (Headings CS)"/>
      <w:b/>
      <w:noProof/>
      <w:kern w:val="28"/>
      <w:sz w:val="56"/>
      <w:szCs w:val="56"/>
    </w:rPr>
  </w:style>
  <w:style w:type="paragraph" w:customStyle="1" w:styleId="CERnumbering">
    <w:name w:val="CER numbering"/>
    <w:basedOn w:val="BodyText1"/>
    <w:link w:val="CERnumberingChar"/>
    <w:uiPriority w:val="8"/>
    <w:qFormat/>
    <w:rsid w:val="00823597"/>
    <w:pPr>
      <w:numPr>
        <w:numId w:val="3"/>
      </w:numPr>
      <w:spacing w:before="120" w:after="120"/>
    </w:pPr>
  </w:style>
  <w:style w:type="character" w:customStyle="1" w:styleId="CERcoversubtitleChar">
    <w:name w:val="CER cover subtitle Char"/>
    <w:basedOn w:val="Heading2Char"/>
    <w:link w:val="CERcoversubtitle"/>
    <w:uiPriority w:val="8"/>
    <w:rsid w:val="00253FFC"/>
    <w:rPr>
      <w:rFonts w:ascii="Calibri Light" w:eastAsia="Times New Roman" w:hAnsi="Calibri Light" w:cs="Calibri Light"/>
      <w:b w:val="0"/>
      <w:bCs w:val="0"/>
      <w:color w:val="000000" w:themeColor="text1"/>
      <w:sz w:val="40"/>
      <w:szCs w:val="40"/>
      <w:lang w:eastAsia="en-US"/>
    </w:rPr>
  </w:style>
  <w:style w:type="character" w:customStyle="1" w:styleId="CERnumberingChar">
    <w:name w:val="CER numbering Char"/>
    <w:basedOn w:val="CERbulletsChar"/>
    <w:link w:val="CERnumbering"/>
    <w:uiPriority w:val="8"/>
    <w:rsid w:val="00823597"/>
    <w:rPr>
      <w:rFonts w:asciiTheme="minorHAnsi" w:hAnsiTheme="minorHAnsi" w:cstheme="minorHAnsi"/>
      <w:color w:val="000000" w:themeColor="text1"/>
      <w:sz w:val="22"/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30D2E"/>
    <w:rPr>
      <w:rFonts w:asciiTheme="minorHAnsi" w:hAnsiTheme="minorHAnsi"/>
      <w:color w:val="808080"/>
    </w:rPr>
  </w:style>
  <w:style w:type="character" w:customStyle="1" w:styleId="Protectivemarker">
    <w:name w:val="Protective marker"/>
    <w:uiPriority w:val="1"/>
    <w:rsid w:val="003703DD"/>
    <w:rPr>
      <w:rFonts w:asciiTheme="minorHAnsi" w:hAnsiTheme="minorHAnsi"/>
      <w:b/>
      <w:color w:val="FF0000"/>
      <w:sz w:val="28"/>
      <w:szCs w:val="24"/>
    </w:rPr>
  </w:style>
  <w:style w:type="paragraph" w:customStyle="1" w:styleId="LegislativesecrecyACT">
    <w:name w:val="Legislative secrecy ACT"/>
    <w:basedOn w:val="Heading5"/>
    <w:uiPriority w:val="8"/>
    <w:qFormat/>
    <w:rsid w:val="00F76419"/>
    <w:pPr>
      <w:tabs>
        <w:tab w:val="center" w:pos="4870"/>
        <w:tab w:val="left" w:pos="8745"/>
      </w:tabs>
      <w:spacing w:before="0" w:after="120"/>
      <w:jc w:val="center"/>
    </w:pPr>
    <w:rPr>
      <w:color w:val="auto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977234"/>
    <w:rPr>
      <w:rFonts w:asciiTheme="minorHAnsi" w:hAnsiTheme="minorHAnsi"/>
    </w:rPr>
  </w:style>
  <w:style w:type="paragraph" w:styleId="Title">
    <w:name w:val="Title"/>
    <w:basedOn w:val="Normal"/>
    <w:next w:val="Normal"/>
    <w:link w:val="TitleChar"/>
    <w:uiPriority w:val="99"/>
    <w:rsid w:val="00977234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97723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A156C"/>
    <w:pPr>
      <w:tabs>
        <w:tab w:val="right" w:leader="dot" w:pos="9730"/>
      </w:tabs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A156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A156C"/>
    <w:pPr>
      <w:tabs>
        <w:tab w:val="right" w:leader="dot" w:pos="9730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6A156C"/>
    <w:pPr>
      <w:spacing w:after="100"/>
      <w:ind w:left="660"/>
    </w:pPr>
  </w:style>
  <w:style w:type="paragraph" w:styleId="Subtitle">
    <w:name w:val="Subtitle"/>
    <w:basedOn w:val="Normal"/>
    <w:next w:val="Normal"/>
    <w:link w:val="SubtitleChar"/>
    <w:uiPriority w:val="99"/>
    <w:rsid w:val="002C702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rsid w:val="002C70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D0162"/>
    <w:rPr>
      <w:rFonts w:ascii="Calibri Light" w:eastAsiaTheme="minorHAnsi" w:hAnsi="Calibri Light" w:cs="Calibri Light"/>
      <w:i/>
      <w:iCs/>
      <w:sz w:val="18"/>
      <w:szCs w:val="18"/>
    </w:rPr>
  </w:style>
  <w:style w:type="paragraph" w:customStyle="1" w:styleId="Contents">
    <w:name w:val="Contents"/>
    <w:uiPriority w:val="8"/>
    <w:qFormat/>
    <w:rsid w:val="00521016"/>
    <w:pPr>
      <w:spacing w:after="360"/>
    </w:pPr>
    <w:rPr>
      <w:rFonts w:ascii="Calibri" w:eastAsia="Times New Roman" w:hAnsi="Calibri" w:cs="Calibri"/>
      <w:color w:val="000000" w:themeColor="text1"/>
      <w:kern w:val="32"/>
      <w:sz w:val="40"/>
      <w:szCs w:val="24"/>
      <w:lang w:eastAsia="en-US"/>
    </w:rPr>
  </w:style>
  <w:style w:type="paragraph" w:customStyle="1" w:styleId="BodyText1">
    <w:name w:val="Body Text1"/>
    <w:basedOn w:val="Normal"/>
    <w:uiPriority w:val="8"/>
    <w:qFormat/>
    <w:rsid w:val="002D18F3"/>
    <w:pPr>
      <w:spacing w:before="200"/>
    </w:pPr>
  </w:style>
  <w:style w:type="paragraph" w:styleId="NormalWeb">
    <w:name w:val="Normal (Web)"/>
    <w:basedOn w:val="Normal"/>
    <w:uiPriority w:val="99"/>
    <w:semiHidden/>
    <w:unhideWhenUsed/>
    <w:rsid w:val="00E12286"/>
    <w:rPr>
      <w:rFonts w:cs="Times New Roman"/>
      <w:sz w:val="24"/>
    </w:rPr>
  </w:style>
  <w:style w:type="paragraph" w:customStyle="1" w:styleId="CERHeading2numbered">
    <w:name w:val="CER Heading 2 numbered"/>
    <w:basedOn w:val="Heading2"/>
    <w:next w:val="CERHeading3numbered"/>
    <w:uiPriority w:val="8"/>
    <w:qFormat/>
    <w:rsid w:val="00422909"/>
    <w:pPr>
      <w:numPr>
        <w:numId w:val="2"/>
      </w:numPr>
      <w:ind w:left="357" w:hanging="357"/>
    </w:pPr>
    <w:rPr>
      <w:rFonts w:asciiTheme="minorHAnsi" w:hAnsiTheme="minorHAnsi"/>
      <w:szCs w:val="26"/>
    </w:rPr>
  </w:style>
  <w:style w:type="paragraph" w:customStyle="1" w:styleId="CERHeading3numbered">
    <w:name w:val="CER Heading 3 numbered"/>
    <w:basedOn w:val="Heading3"/>
    <w:next w:val="Normal"/>
    <w:uiPriority w:val="8"/>
    <w:qFormat/>
    <w:rsid w:val="00422909"/>
    <w:pPr>
      <w:numPr>
        <w:ilvl w:val="1"/>
        <w:numId w:val="2"/>
      </w:numPr>
      <w:ind w:left="709" w:hanging="709"/>
    </w:pPr>
    <w:rPr>
      <w:rFonts w:asciiTheme="minorHAnsi" w:hAnsiTheme="minorHAnsi" w:cstheme="minorHAnsi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96D11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7A9249" w:themeColor="accent1" w:themeShade="BF"/>
      <w:kern w:val="0"/>
      <w:sz w:val="28"/>
      <w:szCs w:val="28"/>
      <w:lang w:val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296D11"/>
    <w:pPr>
      <w:spacing w:after="0"/>
    </w:pPr>
    <w:rPr>
      <w:szCs w:val="22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296D11"/>
    <w:pPr>
      <w:spacing w:after="0"/>
    </w:pPr>
    <w:rPr>
      <w:szCs w:val="22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296D11"/>
    <w:pPr>
      <w:spacing w:after="0"/>
    </w:pPr>
    <w:rPr>
      <w:szCs w:val="22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296D11"/>
    <w:pPr>
      <w:spacing w:after="0"/>
    </w:pPr>
    <w:rPr>
      <w:szCs w:val="22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296D11"/>
    <w:pPr>
      <w:spacing w:after="0"/>
    </w:pPr>
    <w:rPr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E1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12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2C9"/>
    <w:rPr>
      <w:rFonts w:asciiTheme="minorHAnsi" w:hAnsiTheme="minorHAnsi" w:cstheme="minorHAnsi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2C9"/>
    <w:rPr>
      <w:rFonts w:asciiTheme="minorHAnsi" w:hAnsiTheme="minorHAnsi" w:cstheme="minorHAnsi"/>
      <w:b/>
      <w:bCs/>
      <w:color w:val="000000" w:themeColor="text1"/>
      <w:lang w:eastAsia="en-US"/>
    </w:rPr>
  </w:style>
  <w:style w:type="paragraph" w:styleId="ListParagraph">
    <w:name w:val="List Paragraph"/>
    <w:basedOn w:val="Normal"/>
    <w:uiPriority w:val="34"/>
    <w:rsid w:val="005E12C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A6D45"/>
    <w:rPr>
      <w:color w:val="605E5C"/>
      <w:shd w:val="clear" w:color="auto" w:fill="E1DFDD"/>
    </w:rPr>
  </w:style>
  <w:style w:type="paragraph" w:styleId="Revision">
    <w:name w:val="Revision"/>
    <w:hidden/>
    <w:semiHidden/>
    <w:rsid w:val="00382550"/>
    <w:rPr>
      <w:rFonts w:asciiTheme="minorHAnsi" w:hAnsiTheme="minorHAnsi" w:cstheme="minorHAnsi"/>
      <w:color w:val="000000" w:themeColor="text1"/>
      <w:sz w:val="22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sid w:val="00895A53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4EF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EF3"/>
    <w:rPr>
      <w:rFonts w:asciiTheme="minorHAnsi" w:hAnsiTheme="minorHAnsi" w:cstheme="minorHAnsi"/>
      <w:color w:val="000000" w:themeColor="text1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34E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3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cceew.gov.au/energy/renewable/guarantee-of-origin-scheme" TargetMode="External"/><Relationship Id="rId18" Type="http://schemas.openxmlformats.org/officeDocument/2006/relationships/hyperlink" Target="mailto:guaranteeoforigin@dcceew.gov.au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www.legislation.gov.au/F2026L01217/asmade/text" TargetMode="External"/><Relationship Id="rId17" Type="http://schemas.openxmlformats.org/officeDocument/2006/relationships/hyperlink" Target="https://www.legislation.gov.au/F2025L01302/latest/tex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PGO@cer.gov.au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egislation.gov.au/C2004A05138/latest/text/10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cer.gov.au/schemes/guarantee-origin-scheme/product-guarantee-origin/hydrogen-production-tax-incentive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cer.gov.au/news-and-media/public-consultations/hydrogen-production-tax-incentive-capacity-equivalence-legislative-instrument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GO@cer.gov.au" TargetMode="External"/><Relationship Id="rId14" Type="http://schemas.openxmlformats.org/officeDocument/2006/relationships/hyperlink" Target="https://www.legislation.gov.au/F2026L01217/asmade/text" TargetMode="External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ER - 2022 theme">
  <a:themeElements>
    <a:clrScheme name="CER 2022">
      <a:dk1>
        <a:sysClr val="windowText" lastClr="000000"/>
      </a:dk1>
      <a:lt1>
        <a:sysClr val="window" lastClr="FFFFFF"/>
      </a:lt1>
      <a:dk2>
        <a:srgbClr val="454743"/>
      </a:dk2>
      <a:lt2>
        <a:srgbClr val="E8E8E8"/>
      </a:lt2>
      <a:accent1>
        <a:srgbClr val="9FB76F"/>
      </a:accent1>
      <a:accent2>
        <a:srgbClr val="FCBA5C"/>
      </a:accent2>
      <a:accent3>
        <a:srgbClr val="006C93"/>
      </a:accent3>
      <a:accent4>
        <a:srgbClr val="4FC2CC"/>
      </a:accent4>
      <a:accent5>
        <a:srgbClr val="C34D33"/>
      </a:accent5>
      <a:accent6>
        <a:srgbClr val="969696"/>
      </a:accent6>
      <a:hlink>
        <a:srgbClr val="00516E"/>
      </a:hlink>
      <a:folHlink>
        <a:srgbClr val="747474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R-updated fonts and colours" id="{D0ED4916-A0D3-4FB3-9E63-AD9D1DD4368E}" vid="{A1269B48-6600-4777-8E01-42A1278B1AA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EFAE86-1FD8-4413-9E52-FE5B54699D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7bd1fd-cff5-424f-b2b1-53282a1d84c1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2243</Words>
  <Characters>13348</Characters>
  <Application>Microsoft Office Word</Application>
  <DocSecurity>0</DocSecurity>
  <Lines>226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paper: Hydrogen Production Tax Incentive capacity equivalence legislative instrument</dc:title>
  <dc:subject/>
  <dc:creator/>
  <cp:keywords/>
  <cp:lastModifiedBy/>
  <cp:revision>1</cp:revision>
  <dcterms:created xsi:type="dcterms:W3CDTF">2026-11-02T06:39:00Z</dcterms:created>
  <dcterms:modified xsi:type="dcterms:W3CDTF">2026-11-02T06:57:00Z</dcterms:modified>
</cp:coreProperties>
</file>