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0DCB" w14:textId="63507D72" w:rsidR="004F6A7D" w:rsidRPr="00CD794B" w:rsidRDefault="00B16647" w:rsidP="00167D9D">
      <w:pPr>
        <w:pStyle w:val="BodyText1"/>
        <w:jc w:val="right"/>
      </w:pPr>
      <w:r w:rsidRPr="00CD794B">
        <w:t>April 2024</w:t>
      </w:r>
    </w:p>
    <w:p w14:paraId="48F07F8A" w14:textId="77777777" w:rsidR="004F6A7D" w:rsidRPr="00CD794B" w:rsidRDefault="004F6A7D" w:rsidP="00167D9D">
      <w:pPr>
        <w:pStyle w:val="BodyText1"/>
        <w:jc w:val="right"/>
      </w:pPr>
    </w:p>
    <w:p w14:paraId="3A8F8677" w14:textId="611A68E6" w:rsidR="00167D9D" w:rsidRPr="00167D9D" w:rsidRDefault="00167D9D" w:rsidP="00167D9D">
      <w:pPr>
        <w:pStyle w:val="BodyText1"/>
      </w:pPr>
      <w:r w:rsidRPr="00CD794B">
        <w:t>Dear &lt;</w:t>
      </w:r>
      <w:r w:rsidR="00135697" w:rsidRPr="00CD794B">
        <w:t xml:space="preserve"> </w:t>
      </w:r>
      <w:r w:rsidR="00CD794B">
        <w:t>executive officer</w:t>
      </w:r>
      <w:r w:rsidR="00135697" w:rsidRPr="00CD794B">
        <w:t xml:space="preserve"> </w:t>
      </w:r>
      <w:r w:rsidRPr="00CD794B">
        <w:t>&gt;</w:t>
      </w:r>
    </w:p>
    <w:p w14:paraId="2F265847" w14:textId="0887151D" w:rsidR="00167D9D" w:rsidRPr="00167D9D" w:rsidRDefault="00E967A4" w:rsidP="00167D9D">
      <w:pPr>
        <w:pStyle w:val="Heading1"/>
        <w:rPr>
          <w:rFonts w:eastAsiaTheme="minorEastAsia"/>
        </w:rPr>
      </w:pPr>
      <w:r>
        <w:rPr>
          <w:rFonts w:eastAsiaTheme="minorEastAsia"/>
        </w:rPr>
        <w:t xml:space="preserve">Safeguard Reforms - </w:t>
      </w:r>
      <w:r w:rsidR="008A248F">
        <w:rPr>
          <w:rFonts w:eastAsiaTheme="minorEastAsia"/>
        </w:rPr>
        <w:t xml:space="preserve">New </w:t>
      </w:r>
      <w:r w:rsidR="0028471B">
        <w:rPr>
          <w:rFonts w:eastAsiaTheme="minorEastAsia"/>
        </w:rPr>
        <w:t>e</w:t>
      </w:r>
      <w:r w:rsidR="00793EB6">
        <w:rPr>
          <w:rFonts w:eastAsiaTheme="minorEastAsia"/>
        </w:rPr>
        <w:t xml:space="preserve">mission reductions </w:t>
      </w:r>
      <w:proofErr w:type="gramStart"/>
      <w:r w:rsidR="00793EB6">
        <w:rPr>
          <w:rFonts w:eastAsiaTheme="minorEastAsia"/>
        </w:rPr>
        <w:t>obligations</w:t>
      </w:r>
      <w:proofErr w:type="gramEnd"/>
      <w:r w:rsidR="00EE241A">
        <w:rPr>
          <w:rFonts w:eastAsiaTheme="minorEastAsia"/>
        </w:rPr>
        <w:t xml:space="preserve"> </w:t>
      </w:r>
    </w:p>
    <w:p w14:paraId="2FD11C3C" w14:textId="174F5A9B" w:rsidR="00995D65" w:rsidRDefault="003E33DA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</w:t>
      </w:r>
      <w:r w:rsidR="00B52D0D">
        <w:rPr>
          <w:rStyle w:val="Emphasis"/>
          <w:i w:val="0"/>
          <w:iCs w:val="0"/>
        </w:rPr>
        <w:t xml:space="preserve"> am writing to you concerning</w:t>
      </w:r>
      <w:r w:rsidR="009C0367">
        <w:rPr>
          <w:rStyle w:val="Emphasis"/>
          <w:i w:val="0"/>
          <w:iCs w:val="0"/>
        </w:rPr>
        <w:t xml:space="preserve"> the Clean Energy Regulator’s </w:t>
      </w:r>
      <w:r w:rsidR="00E173E7">
        <w:rPr>
          <w:rStyle w:val="Emphasis"/>
          <w:i w:val="0"/>
          <w:iCs w:val="0"/>
        </w:rPr>
        <w:t>ro</w:t>
      </w:r>
      <w:r w:rsidR="00F36238">
        <w:rPr>
          <w:rStyle w:val="Emphasis"/>
          <w:i w:val="0"/>
          <w:iCs w:val="0"/>
        </w:rPr>
        <w:t>le in implementing reforms to the Safeguard Mechanism</w:t>
      </w:r>
      <w:r w:rsidR="004E55E8">
        <w:rPr>
          <w:rStyle w:val="Emphasis"/>
          <w:i w:val="0"/>
          <w:iCs w:val="0"/>
        </w:rPr>
        <w:t>,</w:t>
      </w:r>
      <w:r w:rsidR="00F36238">
        <w:rPr>
          <w:rStyle w:val="Emphasis"/>
          <w:i w:val="0"/>
          <w:iCs w:val="0"/>
        </w:rPr>
        <w:t xml:space="preserve"> and </w:t>
      </w:r>
      <w:r w:rsidR="001466C2">
        <w:rPr>
          <w:rStyle w:val="Emphasis"/>
          <w:i w:val="0"/>
          <w:iCs w:val="0"/>
        </w:rPr>
        <w:t xml:space="preserve">the </w:t>
      </w:r>
      <w:r w:rsidR="007C2383">
        <w:rPr>
          <w:rStyle w:val="Emphasis"/>
          <w:i w:val="0"/>
          <w:iCs w:val="0"/>
        </w:rPr>
        <w:t>importance</w:t>
      </w:r>
      <w:r w:rsidR="004E55E8">
        <w:rPr>
          <w:rStyle w:val="Emphasis"/>
          <w:i w:val="0"/>
          <w:iCs w:val="0"/>
        </w:rPr>
        <w:t xml:space="preserve"> of</w:t>
      </w:r>
      <w:r w:rsidR="007C2383">
        <w:rPr>
          <w:rStyle w:val="Emphasis"/>
          <w:i w:val="0"/>
          <w:iCs w:val="0"/>
        </w:rPr>
        <w:t xml:space="preserve"> taking the strategic opportunities and risks that your organisations will be presented with into account in your business and decarbonisation planning </w:t>
      </w:r>
      <w:r w:rsidR="00C93069">
        <w:rPr>
          <w:rStyle w:val="Emphasis"/>
          <w:i w:val="0"/>
          <w:iCs w:val="0"/>
        </w:rPr>
        <w:t xml:space="preserve">in the </w:t>
      </w:r>
      <w:r w:rsidR="003F2AC8">
        <w:rPr>
          <w:rStyle w:val="Emphasis"/>
          <w:i w:val="0"/>
          <w:iCs w:val="0"/>
        </w:rPr>
        <w:t>year</w:t>
      </w:r>
      <w:r w:rsidR="00995D65">
        <w:rPr>
          <w:rStyle w:val="Emphasis"/>
          <w:i w:val="0"/>
          <w:iCs w:val="0"/>
        </w:rPr>
        <w:t>s</w:t>
      </w:r>
      <w:r w:rsidR="003F2AC8">
        <w:rPr>
          <w:rStyle w:val="Emphasis"/>
          <w:i w:val="0"/>
          <w:iCs w:val="0"/>
        </w:rPr>
        <w:t xml:space="preserve"> ahe</w:t>
      </w:r>
      <w:r w:rsidR="00DE64C9">
        <w:rPr>
          <w:rStyle w:val="Emphasis"/>
          <w:i w:val="0"/>
          <w:iCs w:val="0"/>
        </w:rPr>
        <w:t>a</w:t>
      </w:r>
      <w:r w:rsidR="00A35DBD">
        <w:rPr>
          <w:rStyle w:val="Emphasis"/>
          <w:i w:val="0"/>
          <w:iCs w:val="0"/>
        </w:rPr>
        <w:t>d</w:t>
      </w:r>
      <w:r w:rsidR="009F6221">
        <w:rPr>
          <w:rStyle w:val="Emphasis"/>
          <w:i w:val="0"/>
          <w:iCs w:val="0"/>
        </w:rPr>
        <w:t>.</w:t>
      </w:r>
    </w:p>
    <w:p w14:paraId="0A4BDF43" w14:textId="77777777" w:rsidR="00C7387A" w:rsidRPr="000A1FC6" w:rsidRDefault="00C7387A" w:rsidP="00C7387A">
      <w:pPr>
        <w:pStyle w:val="BodyText1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 xml:space="preserve">The Safeguard Mechanism is the Australian Government’s policy for reducing emissions at large facilities. </w:t>
      </w:r>
      <w:r>
        <w:rPr>
          <w:rStyle w:val="Emphasis"/>
          <w:i w:val="0"/>
          <w:iCs w:val="0"/>
        </w:rPr>
        <w:t>It</w:t>
      </w:r>
      <w:r w:rsidRPr="000A1FC6">
        <w:rPr>
          <w:rStyle w:val="Emphasis"/>
          <w:i w:val="0"/>
          <w:iCs w:val="0"/>
        </w:rPr>
        <w:t xml:space="preserve"> applies to facilities that emit more than 100,000 tCO</w:t>
      </w:r>
      <w:r w:rsidRPr="00EC5508">
        <w:rPr>
          <w:rStyle w:val="Emphasis"/>
          <w:i w:val="0"/>
          <w:vertAlign w:val="subscript"/>
        </w:rPr>
        <w:t>2</w:t>
      </w:r>
      <w:r w:rsidRPr="000A1FC6">
        <w:rPr>
          <w:rStyle w:val="Emphasis"/>
          <w:i w:val="0"/>
          <w:iCs w:val="0"/>
        </w:rPr>
        <w:t>-e of on-site (scope 1) emissions in a financial year</w:t>
      </w:r>
      <w:r>
        <w:rPr>
          <w:rStyle w:val="Emphasis"/>
          <w:i w:val="0"/>
          <w:iCs w:val="0"/>
        </w:rPr>
        <w:t xml:space="preserve"> and covers b</w:t>
      </w:r>
      <w:r w:rsidRPr="000A1FC6">
        <w:rPr>
          <w:rStyle w:val="Emphasis"/>
          <w:i w:val="0"/>
          <w:iCs w:val="0"/>
        </w:rPr>
        <w:t>usinesses across a range of industry sectors including electricity generation, mining, oil and gas extraction, manufacturing, transport, and waste.</w:t>
      </w:r>
    </w:p>
    <w:p w14:paraId="1EBBC523" w14:textId="6C306D28" w:rsidR="00652AAE" w:rsidRDefault="00E33D68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</w:t>
      </w:r>
      <w:r w:rsidR="00AD5E87">
        <w:rPr>
          <w:rStyle w:val="Emphasis"/>
          <w:i w:val="0"/>
          <w:iCs w:val="0"/>
        </w:rPr>
        <w:t xml:space="preserve"> 2022-23 </w:t>
      </w:r>
      <w:r w:rsidR="009F6221">
        <w:rPr>
          <w:rStyle w:val="Emphasis"/>
          <w:i w:val="0"/>
          <w:iCs w:val="0"/>
        </w:rPr>
        <w:t>Safeguard Mechanism</w:t>
      </w:r>
      <w:r>
        <w:rPr>
          <w:rStyle w:val="Emphasis"/>
          <w:i w:val="0"/>
          <w:iCs w:val="0"/>
        </w:rPr>
        <w:t xml:space="preserve"> reporting period</w:t>
      </w:r>
      <w:r w:rsidR="009F6221">
        <w:rPr>
          <w:rStyle w:val="Emphasis"/>
          <w:i w:val="0"/>
          <w:iCs w:val="0"/>
        </w:rPr>
        <w:t xml:space="preserve"> </w:t>
      </w:r>
      <w:r w:rsidR="00AD5E87">
        <w:rPr>
          <w:rStyle w:val="Emphasis"/>
          <w:i w:val="0"/>
          <w:iCs w:val="0"/>
        </w:rPr>
        <w:t>saw</w:t>
      </w:r>
      <w:r w:rsidR="00901E07">
        <w:rPr>
          <w:rStyle w:val="Emphasis"/>
          <w:i w:val="0"/>
          <w:iCs w:val="0"/>
        </w:rPr>
        <w:t xml:space="preserve"> covered emissions from Safeguard entities in</w:t>
      </w:r>
      <w:r w:rsidR="00CF3C96">
        <w:rPr>
          <w:rStyle w:val="Emphasis"/>
          <w:i w:val="0"/>
          <w:iCs w:val="0"/>
        </w:rPr>
        <w:t xml:space="preserve">crease slightly from 137.5 million </w:t>
      </w:r>
      <w:r w:rsidR="00067F21">
        <w:rPr>
          <w:rStyle w:val="Emphasis"/>
          <w:i w:val="0"/>
          <w:iCs w:val="0"/>
        </w:rPr>
        <w:t>to 138.7 million tonnes of CO</w:t>
      </w:r>
      <w:r w:rsidR="00067F21" w:rsidRPr="00EC5508">
        <w:rPr>
          <w:rStyle w:val="Emphasis"/>
          <w:i w:val="0"/>
          <w:vertAlign w:val="subscript"/>
        </w:rPr>
        <w:t>2</w:t>
      </w:r>
      <w:r w:rsidR="0021039A">
        <w:rPr>
          <w:rStyle w:val="Emphasis"/>
          <w:i w:val="0"/>
          <w:iCs w:val="0"/>
        </w:rPr>
        <w:t>-</w:t>
      </w:r>
      <w:r w:rsidR="00EF16CB">
        <w:rPr>
          <w:rStyle w:val="Emphasis"/>
          <w:i w:val="0"/>
          <w:iCs w:val="0"/>
        </w:rPr>
        <w:t>e</w:t>
      </w:r>
      <w:r w:rsidR="004E55E8">
        <w:rPr>
          <w:rStyle w:val="Emphasis"/>
          <w:i w:val="0"/>
          <w:iCs w:val="0"/>
        </w:rPr>
        <w:t xml:space="preserve"> and</w:t>
      </w:r>
      <w:r w:rsidR="00EF16CB">
        <w:rPr>
          <w:rStyle w:val="Emphasis"/>
          <w:i w:val="0"/>
          <w:iCs w:val="0"/>
        </w:rPr>
        <w:t xml:space="preserve"> 44 facilities </w:t>
      </w:r>
      <w:r w:rsidR="00537E53">
        <w:rPr>
          <w:rStyle w:val="Emphasis"/>
          <w:i w:val="0"/>
          <w:iCs w:val="0"/>
        </w:rPr>
        <w:t xml:space="preserve">were </w:t>
      </w:r>
      <w:r>
        <w:rPr>
          <w:rStyle w:val="Emphasis"/>
          <w:i w:val="0"/>
          <w:iCs w:val="0"/>
        </w:rPr>
        <w:t xml:space="preserve">required to </w:t>
      </w:r>
      <w:r w:rsidR="00537E53">
        <w:rPr>
          <w:rStyle w:val="Emphasis"/>
          <w:i w:val="0"/>
          <w:iCs w:val="0"/>
        </w:rPr>
        <w:t>surrender Australian Carbon Credit Units (ACCUs) to ensure they remained below their baseline emissions target.  In total 1,2</w:t>
      </w:r>
      <w:r w:rsidR="00446EF6">
        <w:rPr>
          <w:rStyle w:val="Emphasis"/>
          <w:i w:val="0"/>
          <w:iCs w:val="0"/>
        </w:rPr>
        <w:t xml:space="preserve">18,000 ACCUs were surrendered. </w:t>
      </w:r>
      <w:r w:rsidR="006E1EA6">
        <w:rPr>
          <w:rStyle w:val="Emphasis"/>
          <w:i w:val="0"/>
          <w:iCs w:val="0"/>
        </w:rPr>
        <w:t xml:space="preserve">Further data relating to the operation of the Mechanism can be found at </w:t>
      </w:r>
      <w:hyperlink r:id="rId9">
        <w:r w:rsidR="00514B13" w:rsidRPr="2EBA9FDD">
          <w:rPr>
            <w:rStyle w:val="Hyperlink"/>
          </w:rPr>
          <w:t>Reports and data</w:t>
        </w:r>
      </w:hyperlink>
      <w:r w:rsidR="00A05EDD">
        <w:rPr>
          <w:rStyle w:val="Emphasis"/>
          <w:i w:val="0"/>
          <w:iCs w:val="0"/>
        </w:rPr>
        <w:t>.</w:t>
      </w:r>
    </w:p>
    <w:p w14:paraId="2122955D" w14:textId="7FD32607" w:rsidR="00446EF6" w:rsidRDefault="00446EF6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 am very pleased to report that 100% compliance was </w:t>
      </w:r>
      <w:r w:rsidR="00C7387A">
        <w:rPr>
          <w:rStyle w:val="Emphasis"/>
          <w:i w:val="0"/>
          <w:iCs w:val="0"/>
        </w:rPr>
        <w:t>achieved in 2022-23</w:t>
      </w:r>
      <w:r w:rsidR="00291332">
        <w:rPr>
          <w:rStyle w:val="Emphasis"/>
          <w:i w:val="0"/>
          <w:iCs w:val="0"/>
        </w:rPr>
        <w:t>, which is</w:t>
      </w:r>
      <w:r w:rsidR="00C7387A">
        <w:rPr>
          <w:rStyle w:val="Emphasis"/>
          <w:i w:val="0"/>
          <w:iCs w:val="0"/>
        </w:rPr>
        <w:t xml:space="preserve"> the final year before </w:t>
      </w:r>
      <w:r w:rsidR="006E1EA6">
        <w:rPr>
          <w:rStyle w:val="Emphasis"/>
          <w:i w:val="0"/>
          <w:iCs w:val="0"/>
        </w:rPr>
        <w:t xml:space="preserve">Safeguard </w:t>
      </w:r>
      <w:r w:rsidR="00F84149">
        <w:rPr>
          <w:rStyle w:val="Emphasis"/>
          <w:i w:val="0"/>
          <w:iCs w:val="0"/>
        </w:rPr>
        <w:t xml:space="preserve">Mechanisms </w:t>
      </w:r>
      <w:r w:rsidR="006E1EA6">
        <w:rPr>
          <w:rStyle w:val="Emphasis"/>
          <w:i w:val="0"/>
          <w:iCs w:val="0"/>
        </w:rPr>
        <w:t>reforms come into full effect</w:t>
      </w:r>
      <w:r w:rsidR="00F84149">
        <w:rPr>
          <w:rStyle w:val="Emphasis"/>
          <w:i w:val="0"/>
          <w:iCs w:val="0"/>
        </w:rPr>
        <w:t xml:space="preserve"> in 2023</w:t>
      </w:r>
      <w:r w:rsidR="004C6EAD">
        <w:rPr>
          <w:rStyle w:val="Emphasis"/>
          <w:i w:val="0"/>
          <w:iCs w:val="0"/>
        </w:rPr>
        <w:t>-24.</w:t>
      </w:r>
      <w:r w:rsidR="006E1EA6">
        <w:rPr>
          <w:rStyle w:val="Emphasis"/>
          <w:i w:val="0"/>
          <w:iCs w:val="0"/>
        </w:rPr>
        <w:t xml:space="preserve"> </w:t>
      </w:r>
      <w:r w:rsidR="00A05EDD">
        <w:rPr>
          <w:rStyle w:val="Emphasis"/>
          <w:i w:val="0"/>
          <w:iCs w:val="0"/>
        </w:rPr>
        <w:t xml:space="preserve">I thank all </w:t>
      </w:r>
      <w:r w:rsidR="001820CD">
        <w:rPr>
          <w:rStyle w:val="Emphasis"/>
          <w:i w:val="0"/>
          <w:iCs w:val="0"/>
        </w:rPr>
        <w:t xml:space="preserve">industry players for </w:t>
      </w:r>
      <w:r w:rsidR="00E33D68">
        <w:rPr>
          <w:rStyle w:val="Emphasis"/>
          <w:i w:val="0"/>
          <w:iCs w:val="0"/>
        </w:rPr>
        <w:t>your</w:t>
      </w:r>
      <w:r w:rsidR="001820CD">
        <w:rPr>
          <w:rStyle w:val="Emphasis"/>
          <w:i w:val="0"/>
          <w:iCs w:val="0"/>
        </w:rPr>
        <w:t xml:space="preserve"> active engagement and participation in ensuring the large industrial sector plays its role </w:t>
      </w:r>
      <w:r w:rsidR="00D47654">
        <w:rPr>
          <w:rStyle w:val="Emphasis"/>
          <w:i w:val="0"/>
          <w:iCs w:val="0"/>
        </w:rPr>
        <w:t>in meeting Australia’s emission reduction targets.</w:t>
      </w:r>
    </w:p>
    <w:p w14:paraId="37BCD053" w14:textId="19DD2957" w:rsidR="004C6EAD" w:rsidRPr="00961E98" w:rsidRDefault="00961E98" w:rsidP="00817C2E">
      <w:pPr>
        <w:pStyle w:val="Heading2"/>
        <w:rPr>
          <w:rStyle w:val="Emphasis"/>
          <w:i w:val="0"/>
          <w:iCs w:val="0"/>
        </w:rPr>
      </w:pPr>
      <w:r w:rsidRPr="00961E98">
        <w:rPr>
          <w:rStyle w:val="Emphasis"/>
          <w:i w:val="0"/>
          <w:iCs w:val="0"/>
        </w:rPr>
        <w:t>Implication of Safeguard Mechanisms Reforms</w:t>
      </w:r>
    </w:p>
    <w:p w14:paraId="42B0B205" w14:textId="660CD6CF" w:rsidR="00652AAE" w:rsidRPr="000A1FC6" w:rsidRDefault="00D47654" w:rsidP="00652AAE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As you are aware</w:t>
      </w:r>
      <w:r w:rsidR="00C11E17">
        <w:rPr>
          <w:rStyle w:val="Emphasis"/>
          <w:i w:val="0"/>
          <w:iCs w:val="0"/>
        </w:rPr>
        <w:t>, t</w:t>
      </w:r>
      <w:r w:rsidR="00652AAE" w:rsidRPr="000A1FC6">
        <w:rPr>
          <w:rStyle w:val="Emphasis"/>
          <w:i w:val="0"/>
          <w:iCs w:val="0"/>
        </w:rPr>
        <w:t xml:space="preserve">he </w:t>
      </w:r>
      <w:r w:rsidR="00961E98">
        <w:rPr>
          <w:rStyle w:val="Emphasis"/>
          <w:i w:val="0"/>
          <w:iCs w:val="0"/>
        </w:rPr>
        <w:t xml:space="preserve">Safeguard Mechanism </w:t>
      </w:r>
      <w:r w:rsidR="00652AAE" w:rsidRPr="000A1FC6">
        <w:rPr>
          <w:rStyle w:val="Emphasis"/>
          <w:i w:val="0"/>
          <w:iCs w:val="0"/>
        </w:rPr>
        <w:t xml:space="preserve">scheme sets annual emissions limits—known as baselines—for the on-site emissions of </w:t>
      </w:r>
      <w:r w:rsidR="00961E98">
        <w:rPr>
          <w:rStyle w:val="Emphasis"/>
          <w:i w:val="0"/>
          <w:iCs w:val="0"/>
        </w:rPr>
        <w:t>regulated</w:t>
      </w:r>
      <w:r w:rsidR="00652AAE" w:rsidRPr="000A1FC6">
        <w:rPr>
          <w:rStyle w:val="Emphasis"/>
          <w:i w:val="0"/>
          <w:iCs w:val="0"/>
        </w:rPr>
        <w:t xml:space="preserve"> facilities. Under the reformed Safeguard Mechanism, these baselines will decline, predictably and gradually, on a trajectory consistent with achieving Australia’s emission reduction targets of 43% below 2005 levels by 2030 and net zero by 2050. The 2023-24 financial year is the first that is subject to the new arrangements and includes a 4.9%</w:t>
      </w:r>
      <w:r w:rsidR="00652AAE">
        <w:rPr>
          <w:rStyle w:val="Emphasis"/>
          <w:i w:val="0"/>
          <w:iCs w:val="0"/>
        </w:rPr>
        <w:t xml:space="preserve"> baseline</w:t>
      </w:r>
      <w:r w:rsidR="00652AAE" w:rsidRPr="000A1FC6">
        <w:rPr>
          <w:rStyle w:val="Emphasis"/>
          <w:i w:val="0"/>
          <w:iCs w:val="0"/>
        </w:rPr>
        <w:t xml:space="preserve"> decline factor.</w:t>
      </w:r>
    </w:p>
    <w:p w14:paraId="50B64F05" w14:textId="0A16B432" w:rsidR="00A0608C" w:rsidRDefault="001A4D80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In total, </w:t>
      </w:r>
      <w:r w:rsidR="00DF6109" w:rsidRPr="00DF6109">
        <w:rPr>
          <w:rStyle w:val="Emphasis"/>
          <w:i w:val="0"/>
          <w:iCs w:val="0"/>
        </w:rPr>
        <w:t xml:space="preserve">Safeguard facilities will be required to reduce net emissions by more than 200 million tonnes by 2030. </w:t>
      </w:r>
      <w:r w:rsidR="00B327BB">
        <w:rPr>
          <w:rStyle w:val="Emphasis"/>
          <w:i w:val="0"/>
          <w:iCs w:val="0"/>
        </w:rPr>
        <w:t xml:space="preserve">It is important </w:t>
      </w:r>
      <w:r w:rsidR="0049579A">
        <w:rPr>
          <w:rStyle w:val="Emphasis"/>
          <w:i w:val="0"/>
          <w:iCs w:val="0"/>
        </w:rPr>
        <w:t>that</w:t>
      </w:r>
      <w:r w:rsidR="00B327BB">
        <w:rPr>
          <w:rStyle w:val="Emphasis"/>
          <w:i w:val="0"/>
          <w:iCs w:val="0"/>
        </w:rPr>
        <w:t xml:space="preserve"> </w:t>
      </w:r>
      <w:r w:rsidR="00C05B44">
        <w:rPr>
          <w:rStyle w:val="Emphasis"/>
          <w:i w:val="0"/>
          <w:iCs w:val="0"/>
        </w:rPr>
        <w:t xml:space="preserve">your </w:t>
      </w:r>
      <w:r w:rsidR="00151461">
        <w:rPr>
          <w:rStyle w:val="Emphasis"/>
          <w:i w:val="0"/>
          <w:iCs w:val="0"/>
        </w:rPr>
        <w:t xml:space="preserve">organisation </w:t>
      </w:r>
      <w:r w:rsidR="00DA4D97">
        <w:rPr>
          <w:rStyle w:val="Emphasis"/>
          <w:i w:val="0"/>
          <w:iCs w:val="0"/>
        </w:rPr>
        <w:t>understand</w:t>
      </w:r>
      <w:r w:rsidR="00C05B44">
        <w:rPr>
          <w:rStyle w:val="Emphasis"/>
          <w:i w:val="0"/>
          <w:iCs w:val="0"/>
        </w:rPr>
        <w:t>s</w:t>
      </w:r>
      <w:r w:rsidR="00DA4D97">
        <w:rPr>
          <w:rStyle w:val="Emphasis"/>
          <w:i w:val="0"/>
          <w:iCs w:val="0"/>
        </w:rPr>
        <w:t xml:space="preserve"> the </w:t>
      </w:r>
      <w:r w:rsidR="009D6208">
        <w:rPr>
          <w:rStyle w:val="Emphasis"/>
          <w:i w:val="0"/>
          <w:iCs w:val="0"/>
        </w:rPr>
        <w:t xml:space="preserve">implications of the reformed Safeguard Mechanism and </w:t>
      </w:r>
      <w:r w:rsidR="00C05B44">
        <w:rPr>
          <w:rStyle w:val="Emphasis"/>
          <w:i w:val="0"/>
          <w:iCs w:val="0"/>
        </w:rPr>
        <w:t>is</w:t>
      </w:r>
      <w:r w:rsidR="0049579A">
        <w:rPr>
          <w:rStyle w:val="Emphasis"/>
          <w:i w:val="0"/>
          <w:iCs w:val="0"/>
        </w:rPr>
        <w:t xml:space="preserve"> </w:t>
      </w:r>
      <w:r w:rsidR="008B39AD">
        <w:rPr>
          <w:rStyle w:val="Emphasis"/>
          <w:i w:val="0"/>
          <w:iCs w:val="0"/>
        </w:rPr>
        <w:t xml:space="preserve">acting early to </w:t>
      </w:r>
      <w:r w:rsidR="00FF4E1E">
        <w:rPr>
          <w:rStyle w:val="Emphasis"/>
          <w:i w:val="0"/>
          <w:iCs w:val="0"/>
        </w:rPr>
        <w:t>meet</w:t>
      </w:r>
      <w:r w:rsidR="00526F7F">
        <w:rPr>
          <w:rStyle w:val="Emphasis"/>
          <w:i w:val="0"/>
          <w:iCs w:val="0"/>
        </w:rPr>
        <w:t xml:space="preserve"> </w:t>
      </w:r>
      <w:r w:rsidR="00815FDA">
        <w:rPr>
          <w:rStyle w:val="Emphasis"/>
          <w:i w:val="0"/>
          <w:iCs w:val="0"/>
        </w:rPr>
        <w:t>its</w:t>
      </w:r>
      <w:r w:rsidR="00B600A5">
        <w:rPr>
          <w:rStyle w:val="Emphasis"/>
          <w:i w:val="0"/>
          <w:iCs w:val="0"/>
        </w:rPr>
        <w:t xml:space="preserve"> </w:t>
      </w:r>
      <w:r w:rsidR="008A1F21">
        <w:rPr>
          <w:rStyle w:val="Emphasis"/>
          <w:i w:val="0"/>
          <w:iCs w:val="0"/>
        </w:rPr>
        <w:t>compliance strategy</w:t>
      </w:r>
      <w:r w:rsidR="005D391A">
        <w:rPr>
          <w:rStyle w:val="Emphasis"/>
          <w:i w:val="0"/>
          <w:iCs w:val="0"/>
        </w:rPr>
        <w:t>.</w:t>
      </w:r>
    </w:p>
    <w:p w14:paraId="45789E21" w14:textId="37B38909" w:rsidR="00F83590" w:rsidRDefault="00F83590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As baselines </w:t>
      </w:r>
      <w:r w:rsidR="00DF57CC">
        <w:rPr>
          <w:rStyle w:val="Emphasis"/>
          <w:i w:val="0"/>
          <w:iCs w:val="0"/>
        </w:rPr>
        <w:t>decline</w:t>
      </w:r>
      <w:r>
        <w:rPr>
          <w:rStyle w:val="Emphasis"/>
          <w:i w:val="0"/>
          <w:iCs w:val="0"/>
        </w:rPr>
        <w:t xml:space="preserve"> you</w:t>
      </w:r>
      <w:r w:rsidR="00E825F1">
        <w:rPr>
          <w:rStyle w:val="Emphasis"/>
          <w:i w:val="0"/>
          <w:iCs w:val="0"/>
        </w:rPr>
        <w:t>r organisation will be</w:t>
      </w:r>
      <w:r w:rsidR="00DF57CC">
        <w:rPr>
          <w:rStyle w:val="Emphasis"/>
          <w:i w:val="0"/>
          <w:iCs w:val="0"/>
        </w:rPr>
        <w:t xml:space="preserve"> more likely to</w:t>
      </w:r>
      <w:r w:rsidR="005C732A">
        <w:rPr>
          <w:rStyle w:val="Emphasis"/>
          <w:i w:val="0"/>
          <w:iCs w:val="0"/>
        </w:rPr>
        <w:t xml:space="preserve"> be</w:t>
      </w:r>
      <w:r w:rsidR="00E825F1">
        <w:rPr>
          <w:rStyle w:val="Emphasis"/>
          <w:i w:val="0"/>
          <w:iCs w:val="0"/>
        </w:rPr>
        <w:t xml:space="preserve"> required to find options to reduce emissions or </w:t>
      </w:r>
      <w:r w:rsidR="00074E6B">
        <w:rPr>
          <w:rStyle w:val="Emphasis"/>
          <w:i w:val="0"/>
          <w:iCs w:val="0"/>
        </w:rPr>
        <w:t>source ACCUs or Safeguard Mechanism Credits</w:t>
      </w:r>
      <w:r w:rsidR="00291332">
        <w:rPr>
          <w:rStyle w:val="Emphasis"/>
          <w:i w:val="0"/>
          <w:iCs w:val="0"/>
        </w:rPr>
        <w:t xml:space="preserve"> (SMCs)</w:t>
      </w:r>
      <w:r w:rsidR="00FF4E1E">
        <w:rPr>
          <w:rStyle w:val="Emphasis"/>
          <w:i w:val="0"/>
          <w:iCs w:val="0"/>
        </w:rPr>
        <w:t xml:space="preserve"> </w:t>
      </w:r>
      <w:r w:rsidR="00DB0AC8">
        <w:rPr>
          <w:rStyle w:val="Emphasis"/>
          <w:i w:val="0"/>
          <w:iCs w:val="0"/>
        </w:rPr>
        <w:t xml:space="preserve">that will be </w:t>
      </w:r>
      <w:r w:rsidR="00A33F73">
        <w:rPr>
          <w:rStyle w:val="Emphasis"/>
          <w:i w:val="0"/>
          <w:iCs w:val="0"/>
        </w:rPr>
        <w:t xml:space="preserve">made available to </w:t>
      </w:r>
      <w:r w:rsidR="005C732A">
        <w:rPr>
          <w:rStyle w:val="Emphasis"/>
          <w:i w:val="0"/>
          <w:iCs w:val="0"/>
        </w:rPr>
        <w:t xml:space="preserve">those </w:t>
      </w:r>
      <w:r w:rsidR="00A33F73">
        <w:rPr>
          <w:rStyle w:val="Emphasis"/>
          <w:i w:val="0"/>
          <w:iCs w:val="0"/>
        </w:rPr>
        <w:t>facilities that operate below their baseline.</w:t>
      </w:r>
    </w:p>
    <w:p w14:paraId="39BDD00D" w14:textId="54F16223" w:rsidR="00526F7F" w:rsidRDefault="00F1567F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As baselines tighten</w:t>
      </w:r>
      <w:r w:rsidR="004428C8" w:rsidRPr="00DF6109">
        <w:rPr>
          <w:rStyle w:val="Emphasis"/>
          <w:i w:val="0"/>
          <w:iCs w:val="0"/>
        </w:rPr>
        <w:t>,</w:t>
      </w:r>
      <w:r w:rsidR="00617933">
        <w:rPr>
          <w:rStyle w:val="Emphasis"/>
          <w:i w:val="0"/>
          <w:iCs w:val="0"/>
        </w:rPr>
        <w:t xml:space="preserve"> it is expected that</w:t>
      </w:r>
      <w:r w:rsidR="004428C8" w:rsidRPr="00DF6109">
        <w:rPr>
          <w:rStyle w:val="Emphasis"/>
          <w:i w:val="0"/>
          <w:iCs w:val="0"/>
        </w:rPr>
        <w:t xml:space="preserve"> demand for </w:t>
      </w:r>
      <w:r w:rsidR="00FF4E1E">
        <w:rPr>
          <w:rStyle w:val="Emphasis"/>
          <w:i w:val="0"/>
          <w:iCs w:val="0"/>
        </w:rPr>
        <w:t>both ACCUs and SMCs</w:t>
      </w:r>
      <w:r w:rsidR="0045377D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 xml:space="preserve">will </w:t>
      </w:r>
      <w:r w:rsidR="004428C8" w:rsidRPr="00DF6109">
        <w:rPr>
          <w:rStyle w:val="Emphasis"/>
          <w:i w:val="0"/>
          <w:iCs w:val="0"/>
        </w:rPr>
        <w:t>increase and</w:t>
      </w:r>
      <w:r w:rsidR="0045377D">
        <w:rPr>
          <w:rStyle w:val="Emphasis"/>
          <w:i w:val="0"/>
          <w:iCs w:val="0"/>
        </w:rPr>
        <w:t>,</w:t>
      </w:r>
      <w:r w:rsidR="004428C8" w:rsidRPr="00DF6109">
        <w:rPr>
          <w:rStyle w:val="Emphasis"/>
          <w:i w:val="0"/>
          <w:iCs w:val="0"/>
        </w:rPr>
        <w:t xml:space="preserve"> </w:t>
      </w:r>
      <w:r w:rsidR="004E55E8">
        <w:rPr>
          <w:rStyle w:val="Emphasis"/>
          <w:i w:val="0"/>
          <w:iCs w:val="0"/>
        </w:rPr>
        <w:t>consequently, it</w:t>
      </w:r>
      <w:r w:rsidR="00A144AD">
        <w:rPr>
          <w:rStyle w:val="Emphasis"/>
          <w:i w:val="0"/>
          <w:iCs w:val="0"/>
        </w:rPr>
        <w:t xml:space="preserve"> is possible that </w:t>
      </w:r>
      <w:r w:rsidR="004428C8" w:rsidRPr="00DF6109">
        <w:rPr>
          <w:rStyle w:val="Emphasis"/>
          <w:i w:val="0"/>
          <w:iCs w:val="0"/>
        </w:rPr>
        <w:t>the market</w:t>
      </w:r>
      <w:r w:rsidR="000A57EC">
        <w:rPr>
          <w:rStyle w:val="Emphasis"/>
          <w:i w:val="0"/>
          <w:iCs w:val="0"/>
        </w:rPr>
        <w:t xml:space="preserve"> will</w:t>
      </w:r>
      <w:r w:rsidR="004428C8" w:rsidRPr="00DF6109">
        <w:rPr>
          <w:rStyle w:val="Emphasis"/>
          <w:i w:val="0"/>
          <w:iCs w:val="0"/>
        </w:rPr>
        <w:t xml:space="preserve"> tighten.</w:t>
      </w:r>
      <w:r w:rsidR="000A57EC">
        <w:rPr>
          <w:rStyle w:val="Emphasis"/>
          <w:i w:val="0"/>
          <w:iCs w:val="0"/>
        </w:rPr>
        <w:t xml:space="preserve"> </w:t>
      </w:r>
      <w:r w:rsidR="00041C6C">
        <w:rPr>
          <w:rStyle w:val="Emphasis"/>
          <w:i w:val="0"/>
          <w:iCs w:val="0"/>
        </w:rPr>
        <w:t>Those o</w:t>
      </w:r>
      <w:r w:rsidR="000A57EC">
        <w:rPr>
          <w:rStyle w:val="Emphasis"/>
          <w:i w:val="0"/>
          <w:iCs w:val="0"/>
        </w:rPr>
        <w:t xml:space="preserve">rganisations that have </w:t>
      </w:r>
      <w:r w:rsidR="00347CD5">
        <w:rPr>
          <w:rStyle w:val="Emphasis"/>
          <w:i w:val="0"/>
          <w:iCs w:val="0"/>
        </w:rPr>
        <w:t>acted early to implement on-site emissions reduction activities</w:t>
      </w:r>
      <w:r w:rsidR="00763029">
        <w:rPr>
          <w:rStyle w:val="Emphasis"/>
          <w:i w:val="0"/>
          <w:iCs w:val="0"/>
        </w:rPr>
        <w:t>,</w:t>
      </w:r>
      <w:r w:rsidR="00347CD5">
        <w:rPr>
          <w:rStyle w:val="Emphasis"/>
          <w:i w:val="0"/>
          <w:iCs w:val="0"/>
        </w:rPr>
        <w:t xml:space="preserve"> </w:t>
      </w:r>
      <w:r w:rsidR="00C473ED">
        <w:rPr>
          <w:rStyle w:val="Emphasis"/>
          <w:i w:val="0"/>
          <w:iCs w:val="0"/>
        </w:rPr>
        <w:t>where available</w:t>
      </w:r>
      <w:r w:rsidR="00763029">
        <w:rPr>
          <w:rStyle w:val="Emphasis"/>
          <w:i w:val="0"/>
          <w:iCs w:val="0"/>
        </w:rPr>
        <w:t>,</w:t>
      </w:r>
      <w:r w:rsidR="00C473ED">
        <w:rPr>
          <w:rStyle w:val="Emphasis"/>
          <w:i w:val="0"/>
          <w:iCs w:val="0"/>
        </w:rPr>
        <w:t xml:space="preserve"> and secure supply of </w:t>
      </w:r>
      <w:r w:rsidR="00B80927">
        <w:rPr>
          <w:rStyle w:val="Emphasis"/>
          <w:i w:val="0"/>
          <w:iCs w:val="0"/>
        </w:rPr>
        <w:t xml:space="preserve">ACCUs or SMCs </w:t>
      </w:r>
      <w:r w:rsidR="00C473ED">
        <w:rPr>
          <w:rStyle w:val="Emphasis"/>
          <w:i w:val="0"/>
          <w:iCs w:val="0"/>
        </w:rPr>
        <w:t xml:space="preserve">to </w:t>
      </w:r>
      <w:r w:rsidR="00BD2BF4">
        <w:rPr>
          <w:rStyle w:val="Emphasis"/>
          <w:i w:val="0"/>
          <w:iCs w:val="0"/>
        </w:rPr>
        <w:t>meet residual obligations</w:t>
      </w:r>
      <w:r w:rsidR="000A57EC">
        <w:rPr>
          <w:rStyle w:val="Emphasis"/>
          <w:i w:val="0"/>
          <w:iCs w:val="0"/>
        </w:rPr>
        <w:t xml:space="preserve">, </w:t>
      </w:r>
      <w:r w:rsidR="00041C6C">
        <w:rPr>
          <w:rStyle w:val="Emphasis"/>
          <w:i w:val="0"/>
          <w:iCs w:val="0"/>
        </w:rPr>
        <w:t xml:space="preserve">will </w:t>
      </w:r>
      <w:r w:rsidR="00DC6D04">
        <w:rPr>
          <w:rStyle w:val="Emphasis"/>
          <w:i w:val="0"/>
          <w:iCs w:val="0"/>
        </w:rPr>
        <w:t xml:space="preserve">be </w:t>
      </w:r>
      <w:r w:rsidR="00A33F73">
        <w:rPr>
          <w:rStyle w:val="Emphasis"/>
          <w:i w:val="0"/>
          <w:iCs w:val="0"/>
        </w:rPr>
        <w:t>well positioned</w:t>
      </w:r>
      <w:r w:rsidR="00DC6D04">
        <w:rPr>
          <w:rStyle w:val="Emphasis"/>
          <w:i w:val="0"/>
          <w:iCs w:val="0"/>
        </w:rPr>
        <w:t xml:space="preserve"> to manage their obligations</w:t>
      </w:r>
      <w:r w:rsidR="00BD2BF4">
        <w:rPr>
          <w:rStyle w:val="Emphasis"/>
          <w:i w:val="0"/>
          <w:iCs w:val="0"/>
        </w:rPr>
        <w:t>.</w:t>
      </w:r>
    </w:p>
    <w:p w14:paraId="32B87B50" w14:textId="1C222FE8" w:rsidR="00324091" w:rsidRPr="000A1FC6" w:rsidRDefault="006374D3" w:rsidP="00817C2E">
      <w:pPr>
        <w:pStyle w:val="Heading2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 xml:space="preserve">Reducing </w:t>
      </w:r>
      <w:r w:rsidRPr="00F81BDD">
        <w:rPr>
          <w:rStyle w:val="Emphasis"/>
          <w:i w:val="0"/>
          <w:iCs w:val="0"/>
        </w:rPr>
        <w:t>emissions</w:t>
      </w:r>
    </w:p>
    <w:p w14:paraId="2F185B2C" w14:textId="4AB845CA" w:rsidR="0085161D" w:rsidRPr="000A1FC6" w:rsidRDefault="00DC685C" w:rsidP="000A1FC6">
      <w:pPr>
        <w:pStyle w:val="BodyText1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 xml:space="preserve">While purchasing </w:t>
      </w:r>
      <w:r w:rsidR="00DC17FD">
        <w:rPr>
          <w:rStyle w:val="Emphasis"/>
          <w:i w:val="0"/>
          <w:iCs w:val="0"/>
        </w:rPr>
        <w:t xml:space="preserve">ACCUs and SMCs </w:t>
      </w:r>
      <w:r w:rsidR="002B4AB9" w:rsidRPr="000A1FC6">
        <w:rPr>
          <w:rStyle w:val="Emphasis"/>
          <w:i w:val="0"/>
          <w:iCs w:val="0"/>
        </w:rPr>
        <w:t xml:space="preserve">to address annual </w:t>
      </w:r>
      <w:r w:rsidR="009107FC" w:rsidRPr="000A1FC6">
        <w:rPr>
          <w:rStyle w:val="Emphasis"/>
          <w:i w:val="0"/>
          <w:iCs w:val="0"/>
        </w:rPr>
        <w:t xml:space="preserve">emission exceedances </w:t>
      </w:r>
      <w:r w:rsidR="002B4AB9" w:rsidRPr="000A1FC6">
        <w:rPr>
          <w:rStyle w:val="Emphasis"/>
          <w:i w:val="0"/>
          <w:iCs w:val="0"/>
        </w:rPr>
        <w:t xml:space="preserve">is an option, </w:t>
      </w:r>
      <w:r w:rsidR="003565C0" w:rsidRPr="000A1FC6">
        <w:rPr>
          <w:rStyle w:val="Emphasis"/>
          <w:i w:val="0"/>
          <w:iCs w:val="0"/>
        </w:rPr>
        <w:t xml:space="preserve">purchasing increasing </w:t>
      </w:r>
      <w:r w:rsidR="00837652" w:rsidRPr="000A1FC6">
        <w:rPr>
          <w:rStyle w:val="Emphasis"/>
          <w:i w:val="0"/>
          <w:iCs w:val="0"/>
        </w:rPr>
        <w:t xml:space="preserve">volumes of </w:t>
      </w:r>
      <w:r w:rsidR="00F57549" w:rsidRPr="000A1FC6">
        <w:rPr>
          <w:rStyle w:val="Emphasis"/>
          <w:i w:val="0"/>
          <w:iCs w:val="0"/>
        </w:rPr>
        <w:t xml:space="preserve">credits at potentially higher prices </w:t>
      </w:r>
      <w:r w:rsidR="00AB1ACF" w:rsidRPr="000A1FC6">
        <w:rPr>
          <w:rStyle w:val="Emphasis"/>
          <w:i w:val="0"/>
          <w:iCs w:val="0"/>
        </w:rPr>
        <w:t xml:space="preserve">is </w:t>
      </w:r>
      <w:r w:rsidR="00895A62" w:rsidRPr="000A1FC6">
        <w:rPr>
          <w:rStyle w:val="Emphasis"/>
          <w:i w:val="0"/>
          <w:iCs w:val="0"/>
        </w:rPr>
        <w:t xml:space="preserve">unlikely to be </w:t>
      </w:r>
      <w:r w:rsidR="00DF1638" w:rsidRPr="000A1FC6">
        <w:rPr>
          <w:rStyle w:val="Emphasis"/>
          <w:i w:val="0"/>
          <w:iCs w:val="0"/>
        </w:rPr>
        <w:t xml:space="preserve">a </w:t>
      </w:r>
      <w:r w:rsidR="00895A62" w:rsidRPr="000A1FC6">
        <w:rPr>
          <w:rStyle w:val="Emphasis"/>
          <w:i w:val="0"/>
          <w:iCs w:val="0"/>
        </w:rPr>
        <w:t xml:space="preserve">sustainable </w:t>
      </w:r>
      <w:r w:rsidR="00DF1638" w:rsidRPr="000A1FC6">
        <w:rPr>
          <w:rStyle w:val="Emphasis"/>
          <w:i w:val="0"/>
          <w:iCs w:val="0"/>
        </w:rPr>
        <w:t>long</w:t>
      </w:r>
      <w:r w:rsidR="00761109" w:rsidRPr="000A1FC6">
        <w:rPr>
          <w:rStyle w:val="Emphasis"/>
          <w:i w:val="0"/>
          <w:iCs w:val="0"/>
        </w:rPr>
        <w:t>-</w:t>
      </w:r>
      <w:r w:rsidR="00DF1638" w:rsidRPr="000A1FC6">
        <w:rPr>
          <w:rStyle w:val="Emphasis"/>
          <w:i w:val="0"/>
          <w:iCs w:val="0"/>
        </w:rPr>
        <w:t xml:space="preserve">term option </w:t>
      </w:r>
      <w:r w:rsidR="00895A62" w:rsidRPr="000A1FC6">
        <w:rPr>
          <w:rStyle w:val="Emphasis"/>
          <w:i w:val="0"/>
          <w:iCs w:val="0"/>
        </w:rPr>
        <w:t xml:space="preserve">for </w:t>
      </w:r>
      <w:r w:rsidR="00CA5608" w:rsidRPr="000A1FC6">
        <w:rPr>
          <w:rStyle w:val="Emphasis"/>
          <w:i w:val="0"/>
          <w:iCs w:val="0"/>
        </w:rPr>
        <w:t xml:space="preserve">most business models. </w:t>
      </w:r>
    </w:p>
    <w:p w14:paraId="1A5C4228" w14:textId="56638634" w:rsidR="00DF1638" w:rsidRPr="000A1FC6" w:rsidRDefault="001D3EF3" w:rsidP="000A1FC6">
      <w:pPr>
        <w:pStyle w:val="BodyText1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 xml:space="preserve">Many </w:t>
      </w:r>
      <w:r w:rsidR="00203723">
        <w:rPr>
          <w:rStyle w:val="Emphasis"/>
          <w:i w:val="0"/>
          <w:iCs w:val="0"/>
        </w:rPr>
        <w:t xml:space="preserve">Safeguard </w:t>
      </w:r>
      <w:r w:rsidRPr="000A1FC6">
        <w:rPr>
          <w:rStyle w:val="Emphasis"/>
          <w:i w:val="0"/>
          <w:iCs w:val="0"/>
        </w:rPr>
        <w:t xml:space="preserve">facilities are </w:t>
      </w:r>
      <w:r w:rsidR="00BB7E56" w:rsidRPr="000A1FC6">
        <w:rPr>
          <w:rStyle w:val="Emphasis"/>
          <w:i w:val="0"/>
          <w:iCs w:val="0"/>
        </w:rPr>
        <w:t xml:space="preserve">planning projects that </w:t>
      </w:r>
      <w:r w:rsidR="001C79F5" w:rsidRPr="000A1FC6">
        <w:rPr>
          <w:rStyle w:val="Emphasis"/>
          <w:i w:val="0"/>
          <w:iCs w:val="0"/>
        </w:rPr>
        <w:t>will deliver improved emissions-intensity levels</w:t>
      </w:r>
      <w:r w:rsidR="00BE60AB">
        <w:rPr>
          <w:rStyle w:val="Emphasis"/>
          <w:i w:val="0"/>
          <w:iCs w:val="0"/>
        </w:rPr>
        <w:t xml:space="preserve"> over the </w:t>
      </w:r>
      <w:r w:rsidR="00BE60AB" w:rsidRPr="000A1FC6">
        <w:rPr>
          <w:rStyle w:val="Emphasis"/>
          <w:i w:val="0"/>
          <w:iCs w:val="0"/>
        </w:rPr>
        <w:t>long and short-term</w:t>
      </w:r>
      <w:r w:rsidR="001C79F5" w:rsidRPr="000A1FC6">
        <w:rPr>
          <w:rStyle w:val="Emphasis"/>
          <w:i w:val="0"/>
          <w:iCs w:val="0"/>
        </w:rPr>
        <w:t xml:space="preserve">. </w:t>
      </w:r>
      <w:r w:rsidR="00FE4F5B">
        <w:rPr>
          <w:rStyle w:val="Emphasis"/>
          <w:i w:val="0"/>
          <w:iCs w:val="0"/>
        </w:rPr>
        <w:t xml:space="preserve">Early implementation of these </w:t>
      </w:r>
      <w:r w:rsidR="00912A5D" w:rsidRPr="000A1FC6">
        <w:rPr>
          <w:rStyle w:val="Emphasis"/>
          <w:i w:val="0"/>
          <w:iCs w:val="0"/>
        </w:rPr>
        <w:t>project</w:t>
      </w:r>
      <w:r w:rsidR="004906DA" w:rsidRPr="000A1FC6">
        <w:rPr>
          <w:rStyle w:val="Emphasis"/>
          <w:i w:val="0"/>
          <w:iCs w:val="0"/>
        </w:rPr>
        <w:t>s</w:t>
      </w:r>
      <w:r w:rsidR="005174D0" w:rsidRPr="000A1FC6">
        <w:rPr>
          <w:rStyle w:val="Emphasis"/>
          <w:i w:val="0"/>
          <w:iCs w:val="0"/>
        </w:rPr>
        <w:t xml:space="preserve"> will </w:t>
      </w:r>
      <w:r w:rsidR="00FE4F5B">
        <w:rPr>
          <w:rStyle w:val="Emphasis"/>
          <w:i w:val="0"/>
          <w:iCs w:val="0"/>
        </w:rPr>
        <w:t xml:space="preserve">give </w:t>
      </w:r>
      <w:r w:rsidR="005F4092">
        <w:rPr>
          <w:rStyle w:val="Emphasis"/>
          <w:i w:val="0"/>
          <w:iCs w:val="0"/>
        </w:rPr>
        <w:t xml:space="preserve">certainty about the possible emissions reduction capacity of individual </w:t>
      </w:r>
      <w:r w:rsidR="006D0AB3">
        <w:rPr>
          <w:rStyle w:val="Emphasis"/>
          <w:i w:val="0"/>
          <w:iCs w:val="0"/>
        </w:rPr>
        <w:t xml:space="preserve">facilities, and therefore the reduced need to purchase </w:t>
      </w:r>
      <w:r w:rsidR="00242427">
        <w:rPr>
          <w:rStyle w:val="Emphasis"/>
          <w:i w:val="0"/>
          <w:iCs w:val="0"/>
        </w:rPr>
        <w:t>carbon credits</w:t>
      </w:r>
      <w:r w:rsidR="00C24AE7">
        <w:rPr>
          <w:rStyle w:val="Emphasis"/>
          <w:i w:val="0"/>
          <w:iCs w:val="0"/>
        </w:rPr>
        <w:t xml:space="preserve">. </w:t>
      </w:r>
      <w:r w:rsidR="007A54BD">
        <w:rPr>
          <w:rStyle w:val="Emphasis"/>
          <w:i w:val="0"/>
          <w:iCs w:val="0"/>
        </w:rPr>
        <w:t>These projects also have the</w:t>
      </w:r>
      <w:r w:rsidR="00B2717F" w:rsidRPr="000A1FC6">
        <w:rPr>
          <w:rStyle w:val="Emphasis"/>
          <w:i w:val="0"/>
          <w:iCs w:val="0"/>
        </w:rPr>
        <w:t xml:space="preserve"> potential </w:t>
      </w:r>
      <w:r w:rsidR="003E57AC">
        <w:rPr>
          <w:rStyle w:val="Emphasis"/>
          <w:i w:val="0"/>
          <w:iCs w:val="0"/>
        </w:rPr>
        <w:t>to create an additional</w:t>
      </w:r>
      <w:r w:rsidR="00B2717F" w:rsidRPr="000A1FC6">
        <w:rPr>
          <w:rStyle w:val="Emphasis"/>
          <w:i w:val="0"/>
          <w:iCs w:val="0"/>
        </w:rPr>
        <w:t xml:space="preserve"> revenue stream </w:t>
      </w:r>
      <w:r w:rsidR="003E57AC">
        <w:rPr>
          <w:rStyle w:val="Emphasis"/>
          <w:i w:val="0"/>
          <w:iCs w:val="0"/>
        </w:rPr>
        <w:t>(</w:t>
      </w:r>
      <w:r w:rsidR="00B2717F" w:rsidRPr="000A1FC6">
        <w:rPr>
          <w:rStyle w:val="Emphasis"/>
          <w:i w:val="0"/>
          <w:iCs w:val="0"/>
        </w:rPr>
        <w:t>where</w:t>
      </w:r>
      <w:r w:rsidR="003E57AC">
        <w:rPr>
          <w:rStyle w:val="Emphasis"/>
          <w:i w:val="0"/>
          <w:iCs w:val="0"/>
        </w:rPr>
        <w:t xml:space="preserve"> emissions reductions result in </w:t>
      </w:r>
      <w:r w:rsidR="00BB2912" w:rsidRPr="000A1FC6">
        <w:rPr>
          <w:rStyle w:val="Emphasis"/>
          <w:i w:val="0"/>
          <w:iCs w:val="0"/>
        </w:rPr>
        <w:t>a facility</w:t>
      </w:r>
      <w:r w:rsidR="003E57AC">
        <w:rPr>
          <w:rStyle w:val="Emphasis"/>
          <w:i w:val="0"/>
          <w:iCs w:val="0"/>
        </w:rPr>
        <w:t xml:space="preserve"> being</w:t>
      </w:r>
      <w:r w:rsidR="00936211" w:rsidRPr="000A1FC6">
        <w:rPr>
          <w:rStyle w:val="Emphasis"/>
          <w:i w:val="0"/>
          <w:iCs w:val="0"/>
        </w:rPr>
        <w:t xml:space="preserve"> </w:t>
      </w:r>
      <w:r w:rsidR="00BB2912" w:rsidRPr="000A1FC6">
        <w:rPr>
          <w:rStyle w:val="Emphasis"/>
          <w:i w:val="0"/>
          <w:iCs w:val="0"/>
        </w:rPr>
        <w:t xml:space="preserve">eligible for </w:t>
      </w:r>
      <w:r w:rsidR="00DC17FD">
        <w:rPr>
          <w:rStyle w:val="Emphasis"/>
          <w:i w:val="0"/>
          <w:iCs w:val="0"/>
        </w:rPr>
        <w:t>SMCs</w:t>
      </w:r>
      <w:r w:rsidR="00357C23">
        <w:rPr>
          <w:rStyle w:val="Emphasis"/>
          <w:i w:val="0"/>
          <w:iCs w:val="0"/>
        </w:rPr>
        <w:t xml:space="preserve"> for every tonne of CO</w:t>
      </w:r>
      <w:r w:rsidR="00357C23" w:rsidRPr="00EC5508">
        <w:rPr>
          <w:rStyle w:val="Emphasis"/>
          <w:i w:val="0"/>
          <w:vertAlign w:val="subscript"/>
        </w:rPr>
        <w:t>2</w:t>
      </w:r>
      <w:r w:rsidR="00357C23">
        <w:rPr>
          <w:rStyle w:val="Emphasis"/>
          <w:i w:val="0"/>
          <w:iCs w:val="0"/>
        </w:rPr>
        <w:t>-e it is below its baseline</w:t>
      </w:r>
      <w:r w:rsidR="009550FF">
        <w:rPr>
          <w:rStyle w:val="Emphasis"/>
          <w:i w:val="0"/>
          <w:iCs w:val="0"/>
        </w:rPr>
        <w:t>) and</w:t>
      </w:r>
      <w:r w:rsidR="003E57AC">
        <w:rPr>
          <w:rStyle w:val="Emphasis"/>
          <w:i w:val="0"/>
          <w:iCs w:val="0"/>
        </w:rPr>
        <w:t xml:space="preserve"> </w:t>
      </w:r>
      <w:r w:rsidR="003E57AC" w:rsidRPr="000A1FC6">
        <w:rPr>
          <w:rStyle w:val="Emphasis"/>
          <w:i w:val="0"/>
          <w:iCs w:val="0"/>
        </w:rPr>
        <w:t>may deliver improve</w:t>
      </w:r>
      <w:r w:rsidR="003B4020">
        <w:rPr>
          <w:rStyle w:val="Emphasis"/>
          <w:i w:val="0"/>
          <w:iCs w:val="0"/>
        </w:rPr>
        <w:t>d</w:t>
      </w:r>
      <w:r w:rsidR="003E57AC" w:rsidRPr="000A1FC6">
        <w:rPr>
          <w:rStyle w:val="Emphasis"/>
          <w:i w:val="0"/>
          <w:iCs w:val="0"/>
        </w:rPr>
        <w:t xml:space="preserve"> operational cost</w:t>
      </w:r>
      <w:r w:rsidR="003E09CF">
        <w:rPr>
          <w:rStyle w:val="Emphasis"/>
          <w:i w:val="0"/>
          <w:iCs w:val="0"/>
        </w:rPr>
        <w:t>s</w:t>
      </w:r>
      <w:r w:rsidR="00761109" w:rsidRPr="000A1FC6">
        <w:rPr>
          <w:rStyle w:val="Emphasis"/>
          <w:i w:val="0"/>
          <w:iCs w:val="0"/>
        </w:rPr>
        <w:t xml:space="preserve">. </w:t>
      </w:r>
      <w:r w:rsidR="00BE60AB">
        <w:rPr>
          <w:rStyle w:val="Emphasis"/>
          <w:i w:val="0"/>
          <w:iCs w:val="0"/>
        </w:rPr>
        <w:t xml:space="preserve"> </w:t>
      </w:r>
    </w:p>
    <w:p w14:paraId="2C3488A4" w14:textId="12990C41" w:rsidR="0085161D" w:rsidRDefault="00E55653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Early </w:t>
      </w:r>
      <w:r w:rsidR="00054866">
        <w:rPr>
          <w:rStyle w:val="Emphasis"/>
          <w:i w:val="0"/>
          <w:iCs w:val="0"/>
        </w:rPr>
        <w:t>action on these projects is key</w:t>
      </w:r>
      <w:r w:rsidR="00815B80">
        <w:rPr>
          <w:rStyle w:val="Emphasis"/>
          <w:i w:val="0"/>
          <w:iCs w:val="0"/>
        </w:rPr>
        <w:t xml:space="preserve">, as in many cases implementation and realisation of the desired emission reduction </w:t>
      </w:r>
      <w:r w:rsidR="009E0F6C">
        <w:rPr>
          <w:rStyle w:val="Emphasis"/>
          <w:i w:val="0"/>
          <w:iCs w:val="0"/>
        </w:rPr>
        <w:t>may</w:t>
      </w:r>
      <w:r w:rsidR="007468F4" w:rsidRPr="000A1FC6">
        <w:rPr>
          <w:rStyle w:val="Emphasis"/>
          <w:i w:val="0"/>
          <w:iCs w:val="0"/>
        </w:rPr>
        <w:t xml:space="preserve"> have long lead times, complex approval requirements or </w:t>
      </w:r>
      <w:r w:rsidR="0061073C" w:rsidRPr="000A1FC6">
        <w:rPr>
          <w:rStyle w:val="Emphasis"/>
          <w:i w:val="0"/>
          <w:iCs w:val="0"/>
        </w:rPr>
        <w:t xml:space="preserve">difficult </w:t>
      </w:r>
      <w:r w:rsidR="00A0504D" w:rsidRPr="000A1FC6">
        <w:rPr>
          <w:rStyle w:val="Emphasis"/>
          <w:i w:val="0"/>
          <w:iCs w:val="0"/>
        </w:rPr>
        <w:t xml:space="preserve">workforce/ supply </w:t>
      </w:r>
      <w:r w:rsidR="009E0F6C">
        <w:rPr>
          <w:rStyle w:val="Emphasis"/>
          <w:i w:val="0"/>
          <w:iCs w:val="0"/>
        </w:rPr>
        <w:t xml:space="preserve">chain </w:t>
      </w:r>
      <w:r w:rsidR="00A0504D" w:rsidRPr="000A1FC6">
        <w:rPr>
          <w:rStyle w:val="Emphasis"/>
          <w:i w:val="0"/>
          <w:iCs w:val="0"/>
        </w:rPr>
        <w:t>considerations</w:t>
      </w:r>
      <w:r w:rsidR="009E0F6C">
        <w:rPr>
          <w:rStyle w:val="Emphasis"/>
          <w:i w:val="0"/>
          <w:iCs w:val="0"/>
        </w:rPr>
        <w:t>.</w:t>
      </w:r>
      <w:r w:rsidR="008C7AAE" w:rsidRPr="000A1FC6">
        <w:rPr>
          <w:rStyle w:val="Emphasis"/>
          <w:i w:val="0"/>
          <w:iCs w:val="0"/>
        </w:rPr>
        <w:t xml:space="preserve"> </w:t>
      </w:r>
    </w:p>
    <w:p w14:paraId="29AED086" w14:textId="5AE48C3A" w:rsidR="001E5462" w:rsidRDefault="00961E98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An additional</w:t>
      </w:r>
      <w:r w:rsidR="00391B53">
        <w:rPr>
          <w:rStyle w:val="Emphasis"/>
          <w:i w:val="0"/>
          <w:iCs w:val="0"/>
        </w:rPr>
        <w:t xml:space="preserve"> collective </w:t>
      </w:r>
      <w:r w:rsidR="00DE30FB">
        <w:rPr>
          <w:rStyle w:val="Emphasis"/>
          <w:i w:val="0"/>
          <w:iCs w:val="0"/>
        </w:rPr>
        <w:t>challenge for industry is to invest in accelerating research, development and adoption of new technologies that a</w:t>
      </w:r>
      <w:r w:rsidR="0037541B">
        <w:rPr>
          <w:rStyle w:val="Emphasis"/>
          <w:i w:val="0"/>
          <w:iCs w:val="0"/>
        </w:rPr>
        <w:t>re</w:t>
      </w:r>
      <w:r w:rsidR="00DE30FB">
        <w:rPr>
          <w:rStyle w:val="Emphasis"/>
          <w:i w:val="0"/>
          <w:iCs w:val="0"/>
        </w:rPr>
        <w:t xml:space="preserve"> yet to be fully economic. The government provides a range of programs and incentives </w:t>
      </w:r>
      <w:r w:rsidR="00AE3DF0">
        <w:rPr>
          <w:rStyle w:val="Emphasis"/>
          <w:i w:val="0"/>
          <w:iCs w:val="0"/>
        </w:rPr>
        <w:t xml:space="preserve">including </w:t>
      </w:r>
      <w:r w:rsidR="00480C3E">
        <w:rPr>
          <w:rStyle w:val="Emphasis"/>
          <w:i w:val="0"/>
          <w:iCs w:val="0"/>
        </w:rPr>
        <w:t xml:space="preserve">specific funding available to assist Safeguard entities under the Government’s </w:t>
      </w:r>
      <w:hyperlink r:id="rId10">
        <w:r w:rsidR="00480C3E" w:rsidRPr="2EBA9FDD">
          <w:rPr>
            <w:rStyle w:val="Hyperlink"/>
            <w:rFonts w:asciiTheme="minorHAnsi" w:hAnsiTheme="minorHAnsi"/>
          </w:rPr>
          <w:t>Powering Australia Plan</w:t>
        </w:r>
      </w:hyperlink>
      <w:r w:rsidR="00AE3DF0">
        <w:rPr>
          <w:rStyle w:val="Emphasis"/>
          <w:i w:val="0"/>
          <w:iCs w:val="0"/>
        </w:rPr>
        <w:t>.</w:t>
      </w:r>
    </w:p>
    <w:p w14:paraId="03B1ED1C" w14:textId="1E70AAB3" w:rsidR="007F5406" w:rsidRDefault="004C2E65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Meeting the government’s 20</w:t>
      </w:r>
      <w:r w:rsidR="007823D8">
        <w:rPr>
          <w:rStyle w:val="Emphasis"/>
          <w:i w:val="0"/>
          <w:iCs w:val="0"/>
        </w:rPr>
        <w:t>3</w:t>
      </w:r>
      <w:r>
        <w:rPr>
          <w:rStyle w:val="Emphasis"/>
          <w:i w:val="0"/>
          <w:iCs w:val="0"/>
        </w:rPr>
        <w:t xml:space="preserve">0 and 2050 targets is </w:t>
      </w:r>
      <w:r w:rsidR="00DC2609">
        <w:rPr>
          <w:rStyle w:val="Emphasis"/>
          <w:i w:val="0"/>
          <w:iCs w:val="0"/>
        </w:rPr>
        <w:t xml:space="preserve">a very significant national </w:t>
      </w:r>
      <w:r w:rsidR="005C732A">
        <w:rPr>
          <w:rStyle w:val="Emphasis"/>
          <w:i w:val="0"/>
          <w:iCs w:val="0"/>
        </w:rPr>
        <w:t>endeavour</w:t>
      </w:r>
      <w:r w:rsidR="00961E98">
        <w:rPr>
          <w:rStyle w:val="Emphasis"/>
          <w:i w:val="0"/>
          <w:iCs w:val="0"/>
        </w:rPr>
        <w:t xml:space="preserve"> that cannot be achieved through offsite abatement in the form of carbon credits alone</w:t>
      </w:r>
      <w:r w:rsidR="00DC2609">
        <w:rPr>
          <w:rStyle w:val="Emphasis"/>
          <w:i w:val="0"/>
          <w:iCs w:val="0"/>
        </w:rPr>
        <w:t xml:space="preserve">.  </w:t>
      </w:r>
      <w:r w:rsidR="00022078">
        <w:rPr>
          <w:rStyle w:val="Emphasis"/>
          <w:i w:val="0"/>
          <w:iCs w:val="0"/>
        </w:rPr>
        <w:t xml:space="preserve">As I am sure you are aware there </w:t>
      </w:r>
      <w:r w:rsidR="007F5406">
        <w:rPr>
          <w:rStyle w:val="Emphasis"/>
          <w:i w:val="0"/>
          <w:iCs w:val="0"/>
        </w:rPr>
        <w:t xml:space="preserve">is a technology gap and </w:t>
      </w:r>
      <w:r w:rsidR="00022078">
        <w:rPr>
          <w:rStyle w:val="Emphasis"/>
          <w:i w:val="0"/>
          <w:iCs w:val="0"/>
        </w:rPr>
        <w:t xml:space="preserve">a step change in the </w:t>
      </w:r>
      <w:r w:rsidR="007F5406">
        <w:rPr>
          <w:rStyle w:val="Emphasis"/>
          <w:i w:val="0"/>
          <w:iCs w:val="0"/>
        </w:rPr>
        <w:t xml:space="preserve">range and cost of emission reduction </w:t>
      </w:r>
      <w:r w:rsidR="00022078">
        <w:rPr>
          <w:rStyle w:val="Emphasis"/>
          <w:i w:val="0"/>
          <w:iCs w:val="0"/>
        </w:rPr>
        <w:t>technologies</w:t>
      </w:r>
      <w:r w:rsidR="007F5406">
        <w:rPr>
          <w:rStyle w:val="Emphasis"/>
          <w:i w:val="0"/>
          <w:iCs w:val="0"/>
        </w:rPr>
        <w:t xml:space="preserve"> is required.</w:t>
      </w:r>
      <w:r w:rsidR="00022078">
        <w:rPr>
          <w:rStyle w:val="Emphasis"/>
          <w:i w:val="0"/>
          <w:iCs w:val="0"/>
        </w:rPr>
        <w:t xml:space="preserve"> </w:t>
      </w:r>
    </w:p>
    <w:p w14:paraId="0CA4E942" w14:textId="2A179D48" w:rsidR="00AE3DF0" w:rsidRDefault="007F5406" w:rsidP="000A1FC6">
      <w:pPr>
        <w:pStyle w:val="BodyText1"/>
        <w:rPr>
          <w:rStyle w:val="Emphasis"/>
          <w:i w:val="0"/>
          <w:iCs w:val="0"/>
        </w:rPr>
      </w:pPr>
      <w:proofErr w:type="gramStart"/>
      <w:r>
        <w:rPr>
          <w:rStyle w:val="Emphasis"/>
          <w:i w:val="0"/>
          <w:iCs w:val="0"/>
        </w:rPr>
        <w:t>As a consequence</w:t>
      </w:r>
      <w:proofErr w:type="gramEnd"/>
      <w:r w:rsidR="00DC17FD">
        <w:rPr>
          <w:rStyle w:val="Emphasis"/>
          <w:i w:val="0"/>
          <w:iCs w:val="0"/>
        </w:rPr>
        <w:t>,</w:t>
      </w:r>
      <w:r>
        <w:rPr>
          <w:rStyle w:val="Emphasis"/>
          <w:i w:val="0"/>
          <w:iCs w:val="0"/>
        </w:rPr>
        <w:t xml:space="preserve"> </w:t>
      </w:r>
      <w:r w:rsidR="00AE3DF0">
        <w:rPr>
          <w:rStyle w:val="Emphasis"/>
          <w:i w:val="0"/>
          <w:iCs w:val="0"/>
        </w:rPr>
        <w:t>I encourage you to work to identify and bring forward emission reduction strategies that have a clear economic case as quickly as possible and also to be pro-active in supporting emerging technologies</w:t>
      </w:r>
      <w:r w:rsidR="004C2E65">
        <w:rPr>
          <w:rStyle w:val="Emphasis"/>
          <w:i w:val="0"/>
          <w:iCs w:val="0"/>
        </w:rPr>
        <w:t>.</w:t>
      </w:r>
    </w:p>
    <w:p w14:paraId="708B7E12" w14:textId="44CFF077" w:rsidR="004F5082" w:rsidRPr="000A1FC6" w:rsidRDefault="004F5082" w:rsidP="00817C2E">
      <w:pPr>
        <w:pStyle w:val="Heading2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>Flexibility</w:t>
      </w:r>
    </w:p>
    <w:p w14:paraId="766CCDC8" w14:textId="54890E28" w:rsidR="009E1DED" w:rsidRDefault="00DC2609" w:rsidP="000A1FC6">
      <w:pPr>
        <w:pStyle w:val="BodyText1"/>
        <w:rPr>
          <w:rStyle w:val="Emphasis"/>
          <w:i w:val="0"/>
          <w:iCs w:val="0"/>
        </w:rPr>
      </w:pPr>
      <w:proofErr w:type="gramStart"/>
      <w:r>
        <w:rPr>
          <w:rStyle w:val="Emphasis"/>
          <w:i w:val="0"/>
          <w:iCs w:val="0"/>
        </w:rPr>
        <w:t>In the event that</w:t>
      </w:r>
      <w:proofErr w:type="gramEnd"/>
      <w:r>
        <w:rPr>
          <w:rStyle w:val="Emphasis"/>
          <w:i w:val="0"/>
          <w:iCs w:val="0"/>
        </w:rPr>
        <w:t xml:space="preserve"> you have firm plans to reduce emissions</w:t>
      </w:r>
      <w:r w:rsidR="046CC4A2" w:rsidRPr="2EBA9FDD">
        <w:rPr>
          <w:rStyle w:val="Emphasis"/>
          <w:i w:val="0"/>
          <w:iCs w:val="0"/>
        </w:rPr>
        <w:t>,</w:t>
      </w:r>
      <w:r>
        <w:rPr>
          <w:rStyle w:val="Emphasis"/>
          <w:i w:val="0"/>
          <w:iCs w:val="0"/>
        </w:rPr>
        <w:t xml:space="preserve"> </w:t>
      </w:r>
      <w:r w:rsidR="00916BBA">
        <w:rPr>
          <w:rStyle w:val="Emphasis"/>
          <w:i w:val="0"/>
          <w:iCs w:val="0"/>
        </w:rPr>
        <w:t xml:space="preserve">the Safeguard Mechanism includes flexibility </w:t>
      </w:r>
      <w:r w:rsidR="009479AD">
        <w:rPr>
          <w:rStyle w:val="Emphasis"/>
          <w:i w:val="0"/>
          <w:iCs w:val="0"/>
        </w:rPr>
        <w:t>through multi-year reporting periods</w:t>
      </w:r>
      <w:r w:rsidR="00480C3E">
        <w:rPr>
          <w:rStyle w:val="Emphasis"/>
          <w:i w:val="0"/>
          <w:iCs w:val="0"/>
        </w:rPr>
        <w:t xml:space="preserve"> which</w:t>
      </w:r>
      <w:r w:rsidR="009479AD">
        <w:rPr>
          <w:rStyle w:val="Emphasis"/>
          <w:i w:val="0"/>
          <w:iCs w:val="0"/>
        </w:rPr>
        <w:t xml:space="preserve"> will</w:t>
      </w:r>
      <w:r w:rsidR="005D19A0">
        <w:rPr>
          <w:rStyle w:val="Emphasis"/>
          <w:i w:val="0"/>
          <w:iCs w:val="0"/>
        </w:rPr>
        <w:t xml:space="preserve"> </w:t>
      </w:r>
      <w:r w:rsidR="00514DCC">
        <w:rPr>
          <w:rStyle w:val="Emphasis"/>
          <w:i w:val="0"/>
          <w:iCs w:val="0"/>
        </w:rPr>
        <w:t>allow</w:t>
      </w:r>
      <w:r w:rsidR="002D4F2E">
        <w:rPr>
          <w:rStyle w:val="Emphasis"/>
          <w:i w:val="0"/>
          <w:iCs w:val="0"/>
        </w:rPr>
        <w:t xml:space="preserve"> organisations </w:t>
      </w:r>
      <w:r w:rsidR="00531ED8">
        <w:rPr>
          <w:rStyle w:val="Emphasis"/>
          <w:i w:val="0"/>
          <w:iCs w:val="0"/>
        </w:rPr>
        <w:t xml:space="preserve">to implement </w:t>
      </w:r>
      <w:r w:rsidR="00ED5B28">
        <w:rPr>
          <w:rStyle w:val="Emphasis"/>
          <w:i w:val="0"/>
          <w:iCs w:val="0"/>
        </w:rPr>
        <w:t xml:space="preserve">strategies to meet the </w:t>
      </w:r>
      <w:r w:rsidR="00212722" w:rsidRPr="000A1FC6">
        <w:rPr>
          <w:rStyle w:val="Emphasis"/>
          <w:i w:val="0"/>
          <w:iCs w:val="0"/>
        </w:rPr>
        <w:t>new</w:t>
      </w:r>
      <w:r w:rsidR="00ED5B28">
        <w:rPr>
          <w:rStyle w:val="Emphasis"/>
          <w:i w:val="0"/>
          <w:iCs w:val="0"/>
        </w:rPr>
        <w:t xml:space="preserve"> Safeguard</w:t>
      </w:r>
      <w:r w:rsidR="00212722" w:rsidRPr="000A1FC6">
        <w:rPr>
          <w:rStyle w:val="Emphasis"/>
          <w:i w:val="0"/>
          <w:iCs w:val="0"/>
        </w:rPr>
        <w:t xml:space="preserve"> obligations in manageable increments</w:t>
      </w:r>
      <w:r w:rsidR="00E64F4F">
        <w:rPr>
          <w:rStyle w:val="Emphasis"/>
          <w:i w:val="0"/>
          <w:iCs w:val="0"/>
        </w:rPr>
        <w:t xml:space="preserve">. Organisations can also manage short-term spikes in emissions in one year by </w:t>
      </w:r>
      <w:r w:rsidR="00480C3E">
        <w:rPr>
          <w:rStyle w:val="Emphasis"/>
          <w:i w:val="0"/>
          <w:iCs w:val="0"/>
        </w:rPr>
        <w:t>borrow</w:t>
      </w:r>
      <w:r w:rsidR="00E64F4F">
        <w:rPr>
          <w:rStyle w:val="Emphasis"/>
          <w:i w:val="0"/>
          <w:iCs w:val="0"/>
        </w:rPr>
        <w:t>ing</w:t>
      </w:r>
      <w:r w:rsidR="00480C3E" w:rsidRPr="00480C3E">
        <w:t xml:space="preserve"> </w:t>
      </w:r>
      <w:r w:rsidR="00480C3E" w:rsidRPr="00480C3E">
        <w:rPr>
          <w:rStyle w:val="Emphasis"/>
          <w:i w:val="0"/>
          <w:iCs w:val="0"/>
        </w:rPr>
        <w:t>baseline from the following compliance year</w:t>
      </w:r>
      <w:r w:rsidR="00E64F4F">
        <w:rPr>
          <w:rStyle w:val="Emphasis"/>
          <w:i w:val="0"/>
          <w:iCs w:val="0"/>
        </w:rPr>
        <w:t xml:space="preserve"> (to be paid back with interest in the following compliance period)</w:t>
      </w:r>
      <w:r w:rsidR="00212722" w:rsidRPr="000A1FC6">
        <w:rPr>
          <w:rStyle w:val="Emphasis"/>
          <w:i w:val="0"/>
          <w:iCs w:val="0"/>
        </w:rPr>
        <w:t>.</w:t>
      </w:r>
      <w:r w:rsidR="00235CA2">
        <w:rPr>
          <w:rStyle w:val="Emphasis"/>
          <w:i w:val="0"/>
          <w:iCs w:val="0"/>
        </w:rPr>
        <w:t xml:space="preserve"> </w:t>
      </w:r>
    </w:p>
    <w:p w14:paraId="1D952D72" w14:textId="6F6C205A" w:rsidR="00212722" w:rsidRPr="000A1FC6" w:rsidRDefault="002F5485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There is a list of web</w:t>
      </w:r>
      <w:r w:rsidR="00235CA2">
        <w:rPr>
          <w:rStyle w:val="Emphasis"/>
          <w:i w:val="0"/>
          <w:iCs w:val="0"/>
        </w:rPr>
        <w:t xml:space="preserve"> </w:t>
      </w:r>
      <w:r w:rsidR="001658CF">
        <w:rPr>
          <w:rStyle w:val="Emphasis"/>
          <w:i w:val="0"/>
          <w:iCs w:val="0"/>
        </w:rPr>
        <w:t xml:space="preserve">resources below </w:t>
      </w:r>
      <w:r w:rsidR="009E1DED">
        <w:rPr>
          <w:rStyle w:val="Emphasis"/>
          <w:i w:val="0"/>
          <w:iCs w:val="0"/>
        </w:rPr>
        <w:t>that provides</w:t>
      </w:r>
      <w:r w:rsidR="001658CF">
        <w:rPr>
          <w:rStyle w:val="Emphasis"/>
          <w:i w:val="0"/>
          <w:iCs w:val="0"/>
        </w:rPr>
        <w:t xml:space="preserve"> more information </w:t>
      </w:r>
      <w:r w:rsidR="00261B6F">
        <w:rPr>
          <w:rStyle w:val="Emphasis"/>
          <w:i w:val="0"/>
          <w:iCs w:val="0"/>
        </w:rPr>
        <w:t xml:space="preserve">on the mechanisms available to your </w:t>
      </w:r>
      <w:r w:rsidR="0008413E">
        <w:rPr>
          <w:rStyle w:val="Emphasis"/>
          <w:i w:val="0"/>
          <w:iCs w:val="0"/>
        </w:rPr>
        <w:t>Safeguard facility.</w:t>
      </w:r>
    </w:p>
    <w:p w14:paraId="3851C59E" w14:textId="77777777" w:rsidR="007C7341" w:rsidRPr="000A1FC6" w:rsidRDefault="007C7341" w:rsidP="00817C2E">
      <w:pPr>
        <w:pStyle w:val="Heading2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>The Australian Carbon Market</w:t>
      </w:r>
    </w:p>
    <w:p w14:paraId="1A59D340" w14:textId="5168764E" w:rsidR="00E95534" w:rsidRDefault="007E09CF" w:rsidP="007C7341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Despite on-site emissions reduction efforts</w:t>
      </w:r>
      <w:r w:rsidR="00480C3E">
        <w:rPr>
          <w:rStyle w:val="Emphasis"/>
          <w:i w:val="0"/>
          <w:iCs w:val="0"/>
        </w:rPr>
        <w:t>,</w:t>
      </w:r>
      <w:r>
        <w:rPr>
          <w:rStyle w:val="Emphasis"/>
          <w:i w:val="0"/>
          <w:iCs w:val="0"/>
        </w:rPr>
        <w:t xml:space="preserve"> </w:t>
      </w:r>
      <w:r w:rsidR="009E1DED">
        <w:rPr>
          <w:rStyle w:val="Emphasis"/>
          <w:i w:val="0"/>
          <w:iCs w:val="0"/>
        </w:rPr>
        <w:t xml:space="preserve">it is expected that </w:t>
      </w:r>
      <w:r w:rsidR="007D7414">
        <w:rPr>
          <w:rStyle w:val="Emphasis"/>
          <w:i w:val="0"/>
          <w:iCs w:val="0"/>
        </w:rPr>
        <w:t>offsite carbon abatement through acquisition of</w:t>
      </w:r>
      <w:r w:rsidR="00C25D18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ACCUs and SMCs w</w:t>
      </w:r>
      <w:r w:rsidR="00C25D18">
        <w:rPr>
          <w:rStyle w:val="Emphasis"/>
          <w:i w:val="0"/>
          <w:iCs w:val="0"/>
        </w:rPr>
        <w:t>ill play</w:t>
      </w:r>
      <w:r w:rsidR="006C53F1">
        <w:rPr>
          <w:rStyle w:val="Emphasis"/>
          <w:i w:val="0"/>
          <w:iCs w:val="0"/>
        </w:rPr>
        <w:t xml:space="preserve"> an important role</w:t>
      </w:r>
      <w:r w:rsidR="0064124A">
        <w:rPr>
          <w:rStyle w:val="Emphasis"/>
          <w:i w:val="0"/>
          <w:iCs w:val="0"/>
        </w:rPr>
        <w:t xml:space="preserve"> in many facilities’ compliance strategies</w:t>
      </w:r>
      <w:r w:rsidR="00C0688F">
        <w:rPr>
          <w:rStyle w:val="Emphasis"/>
          <w:i w:val="0"/>
          <w:iCs w:val="0"/>
        </w:rPr>
        <w:t xml:space="preserve">. For some facilities, carbon credits will be needed to </w:t>
      </w:r>
      <w:r w:rsidR="0023381A">
        <w:rPr>
          <w:rStyle w:val="Emphasis"/>
          <w:i w:val="0"/>
          <w:iCs w:val="0"/>
        </w:rPr>
        <w:t xml:space="preserve">meet Safeguard obligations while </w:t>
      </w:r>
      <w:r w:rsidR="0064124A">
        <w:rPr>
          <w:rStyle w:val="Emphasis"/>
          <w:i w:val="0"/>
          <w:iCs w:val="0"/>
        </w:rPr>
        <w:t>emissions reduction projects take effect</w:t>
      </w:r>
      <w:r w:rsidR="0023381A">
        <w:rPr>
          <w:rStyle w:val="Emphasis"/>
          <w:i w:val="0"/>
          <w:iCs w:val="0"/>
        </w:rPr>
        <w:t xml:space="preserve">. </w:t>
      </w:r>
      <w:r w:rsidR="0023381A">
        <w:rPr>
          <w:rStyle w:val="Emphasis"/>
          <w:i w:val="0"/>
          <w:iCs w:val="0"/>
        </w:rPr>
        <w:lastRenderedPageBreak/>
        <w:t xml:space="preserve">For </w:t>
      </w:r>
      <w:r w:rsidR="00E95534">
        <w:rPr>
          <w:rStyle w:val="Emphasis"/>
          <w:i w:val="0"/>
          <w:iCs w:val="0"/>
        </w:rPr>
        <w:t>facilities operating in h</w:t>
      </w:r>
      <w:r w:rsidR="00126A12">
        <w:rPr>
          <w:rStyle w:val="Emphasis"/>
          <w:i w:val="0"/>
          <w:iCs w:val="0"/>
        </w:rPr>
        <w:t>ard to abate industry sectors</w:t>
      </w:r>
      <w:r w:rsidR="00E95534">
        <w:rPr>
          <w:rStyle w:val="Emphasis"/>
          <w:i w:val="0"/>
          <w:iCs w:val="0"/>
        </w:rPr>
        <w:t xml:space="preserve">, carbon credits </w:t>
      </w:r>
      <w:r w:rsidR="0029295C">
        <w:rPr>
          <w:rStyle w:val="Emphasis"/>
          <w:i w:val="0"/>
          <w:iCs w:val="0"/>
        </w:rPr>
        <w:t>may</w:t>
      </w:r>
      <w:r w:rsidR="00E95534">
        <w:rPr>
          <w:rStyle w:val="Emphasis"/>
          <w:i w:val="0"/>
          <w:iCs w:val="0"/>
        </w:rPr>
        <w:t xml:space="preserve"> be needed in the long-term, to meet net zero commitments.</w:t>
      </w:r>
    </w:p>
    <w:p w14:paraId="730DB52F" w14:textId="65CC2E93" w:rsidR="001A1A30" w:rsidRDefault="007D7414" w:rsidP="007C7341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Over the last year we </w:t>
      </w:r>
      <w:r w:rsidR="00E846EA">
        <w:rPr>
          <w:rStyle w:val="Emphasis"/>
          <w:i w:val="0"/>
          <w:iCs w:val="0"/>
        </w:rPr>
        <w:t xml:space="preserve">have observed a </w:t>
      </w:r>
      <w:r w:rsidR="00A66726">
        <w:rPr>
          <w:rStyle w:val="Emphasis"/>
          <w:i w:val="0"/>
          <w:iCs w:val="0"/>
        </w:rPr>
        <w:t>substantial</w:t>
      </w:r>
      <w:r w:rsidR="00C94F78">
        <w:rPr>
          <w:rStyle w:val="Emphasis"/>
          <w:i w:val="0"/>
          <w:iCs w:val="0"/>
        </w:rPr>
        <w:t xml:space="preserve"> increase in the ACCU holdings </w:t>
      </w:r>
      <w:r w:rsidR="00EC0E39">
        <w:rPr>
          <w:rStyle w:val="Emphasis"/>
          <w:i w:val="0"/>
          <w:iCs w:val="0"/>
        </w:rPr>
        <w:t xml:space="preserve">by </w:t>
      </w:r>
      <w:r w:rsidR="00C94F78">
        <w:rPr>
          <w:rStyle w:val="Emphasis"/>
          <w:i w:val="0"/>
          <w:iCs w:val="0"/>
        </w:rPr>
        <w:t xml:space="preserve">organisations likely to have </w:t>
      </w:r>
      <w:r w:rsidR="003932BF">
        <w:rPr>
          <w:rStyle w:val="Emphasis"/>
          <w:i w:val="0"/>
          <w:iCs w:val="0"/>
        </w:rPr>
        <w:t xml:space="preserve">a Safeguard obligation </w:t>
      </w:r>
      <w:r w:rsidR="00EC0E39">
        <w:rPr>
          <w:rStyle w:val="Emphasis"/>
          <w:i w:val="0"/>
          <w:iCs w:val="0"/>
        </w:rPr>
        <w:t xml:space="preserve">and </w:t>
      </w:r>
      <w:r w:rsidR="003932BF">
        <w:rPr>
          <w:rStyle w:val="Emphasis"/>
          <w:i w:val="0"/>
          <w:iCs w:val="0"/>
        </w:rPr>
        <w:t xml:space="preserve">the spot price of ACCUs </w:t>
      </w:r>
      <w:r w:rsidR="00685439">
        <w:rPr>
          <w:rStyle w:val="Emphasis"/>
          <w:i w:val="0"/>
          <w:iCs w:val="0"/>
        </w:rPr>
        <w:t xml:space="preserve">stabilising </w:t>
      </w:r>
      <w:r>
        <w:rPr>
          <w:rStyle w:val="Emphasis"/>
          <w:i w:val="0"/>
          <w:iCs w:val="0"/>
        </w:rPr>
        <w:t>between $30 - 35</w:t>
      </w:r>
      <w:r w:rsidR="00685439">
        <w:rPr>
          <w:rStyle w:val="Emphasis"/>
          <w:i w:val="0"/>
          <w:iCs w:val="0"/>
        </w:rPr>
        <w:t xml:space="preserve">. However, </w:t>
      </w:r>
      <w:r w:rsidR="00FB0F48">
        <w:rPr>
          <w:rStyle w:val="Emphasis"/>
          <w:i w:val="0"/>
          <w:iCs w:val="0"/>
        </w:rPr>
        <w:t>I understand that</w:t>
      </w:r>
      <w:r w:rsidR="0076139A">
        <w:rPr>
          <w:rStyle w:val="Emphasis"/>
          <w:i w:val="0"/>
          <w:iCs w:val="0"/>
        </w:rPr>
        <w:t xml:space="preserve"> many organisations are still formulating their compliance strategies</w:t>
      </w:r>
      <w:r w:rsidR="00384593">
        <w:rPr>
          <w:rStyle w:val="Emphasis"/>
          <w:i w:val="0"/>
          <w:iCs w:val="0"/>
        </w:rPr>
        <w:t xml:space="preserve">, and so are yet to enter the carbon market to hedge against </w:t>
      </w:r>
      <w:r w:rsidR="00EC0E39">
        <w:rPr>
          <w:rStyle w:val="Emphasis"/>
          <w:i w:val="0"/>
          <w:iCs w:val="0"/>
        </w:rPr>
        <w:t xml:space="preserve">potential </w:t>
      </w:r>
      <w:r w:rsidR="00384593">
        <w:rPr>
          <w:rStyle w:val="Emphasis"/>
          <w:i w:val="0"/>
          <w:iCs w:val="0"/>
        </w:rPr>
        <w:t xml:space="preserve">future </w:t>
      </w:r>
      <w:r w:rsidR="001620A3">
        <w:rPr>
          <w:rStyle w:val="Emphasis"/>
          <w:i w:val="0"/>
          <w:iCs w:val="0"/>
        </w:rPr>
        <w:t xml:space="preserve">ACCU need. </w:t>
      </w:r>
      <w:r w:rsidR="00F21367">
        <w:rPr>
          <w:rStyle w:val="Emphasis"/>
          <w:i w:val="0"/>
          <w:iCs w:val="0"/>
        </w:rPr>
        <w:t xml:space="preserve">This underpins a market view that the ACCU price </w:t>
      </w:r>
      <w:r w:rsidR="009E3221">
        <w:rPr>
          <w:rStyle w:val="Emphasis"/>
          <w:i w:val="0"/>
          <w:iCs w:val="0"/>
        </w:rPr>
        <w:t xml:space="preserve">is likely to </w:t>
      </w:r>
      <w:r w:rsidR="00FC1EF9">
        <w:rPr>
          <w:rStyle w:val="Emphasis"/>
          <w:i w:val="0"/>
          <w:iCs w:val="0"/>
        </w:rPr>
        <w:t>rise over time</w:t>
      </w:r>
      <w:r w:rsidR="00AF79F6">
        <w:rPr>
          <w:rStyle w:val="Emphasis"/>
          <w:i w:val="0"/>
          <w:iCs w:val="0"/>
        </w:rPr>
        <w:t>.</w:t>
      </w:r>
    </w:p>
    <w:p w14:paraId="2196B073" w14:textId="3B2BBD41" w:rsidR="00972A56" w:rsidRDefault="0029295C" w:rsidP="007C7341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You may wish</w:t>
      </w:r>
      <w:r w:rsidR="00F30E26">
        <w:rPr>
          <w:rStyle w:val="Emphasis"/>
          <w:i w:val="0"/>
          <w:iCs w:val="0"/>
        </w:rPr>
        <w:t xml:space="preserve"> to </w:t>
      </w:r>
      <w:r w:rsidR="001418F4">
        <w:rPr>
          <w:rStyle w:val="Emphasis"/>
          <w:i w:val="0"/>
          <w:iCs w:val="0"/>
        </w:rPr>
        <w:t xml:space="preserve">act early to secure supply of ACCUs. </w:t>
      </w:r>
      <w:r w:rsidR="00E30F1F">
        <w:rPr>
          <w:rStyle w:val="Emphasis"/>
          <w:i w:val="0"/>
          <w:iCs w:val="0"/>
        </w:rPr>
        <w:t xml:space="preserve">Organisations that wait until </w:t>
      </w:r>
      <w:r w:rsidR="00CE3047">
        <w:rPr>
          <w:rStyle w:val="Emphasis"/>
          <w:i w:val="0"/>
          <w:iCs w:val="0"/>
        </w:rPr>
        <w:t xml:space="preserve">closer to the compliance deadline will </w:t>
      </w:r>
      <w:r w:rsidR="005F213C">
        <w:rPr>
          <w:rStyle w:val="Emphasis"/>
          <w:i w:val="0"/>
          <w:iCs w:val="0"/>
        </w:rPr>
        <w:t>potentially find it more</w:t>
      </w:r>
      <w:r w:rsidR="00CE3047">
        <w:rPr>
          <w:rStyle w:val="Emphasis"/>
          <w:i w:val="0"/>
          <w:iCs w:val="0"/>
        </w:rPr>
        <w:t xml:space="preserve"> </w:t>
      </w:r>
      <w:r w:rsidR="00F975BF">
        <w:rPr>
          <w:rStyle w:val="Emphasis"/>
          <w:i w:val="0"/>
          <w:iCs w:val="0"/>
        </w:rPr>
        <w:t xml:space="preserve">difficult to </w:t>
      </w:r>
      <w:r w:rsidR="00CE3047">
        <w:rPr>
          <w:rStyle w:val="Emphasis"/>
          <w:i w:val="0"/>
          <w:iCs w:val="0"/>
        </w:rPr>
        <w:t>secur</w:t>
      </w:r>
      <w:r w:rsidR="00F975BF">
        <w:rPr>
          <w:rStyle w:val="Emphasis"/>
          <w:i w:val="0"/>
          <w:iCs w:val="0"/>
        </w:rPr>
        <w:t>e</w:t>
      </w:r>
      <w:r w:rsidR="00CE3047">
        <w:rPr>
          <w:rStyle w:val="Emphasis"/>
          <w:i w:val="0"/>
          <w:iCs w:val="0"/>
        </w:rPr>
        <w:t xml:space="preserve"> the required ACCUs at a competitive price.</w:t>
      </w:r>
      <w:r w:rsidR="00AF79F6">
        <w:rPr>
          <w:rStyle w:val="Emphasis"/>
          <w:i w:val="0"/>
          <w:iCs w:val="0"/>
        </w:rPr>
        <w:t xml:space="preserve"> </w:t>
      </w:r>
    </w:p>
    <w:p w14:paraId="67D5898A" w14:textId="282F91F5" w:rsidR="007F5406" w:rsidRDefault="00AF79F6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 run up in ACCU price,</w:t>
      </w:r>
      <w:r w:rsidR="00F975BF">
        <w:rPr>
          <w:rStyle w:val="Emphasis"/>
          <w:i w:val="0"/>
          <w:iCs w:val="0"/>
        </w:rPr>
        <w:t xml:space="preserve"> possibly</w:t>
      </w:r>
      <w:r>
        <w:rPr>
          <w:rStyle w:val="Emphasis"/>
          <w:i w:val="0"/>
          <w:iCs w:val="0"/>
        </w:rPr>
        <w:t xml:space="preserve"> </w:t>
      </w:r>
      <w:r w:rsidR="00F461AE">
        <w:rPr>
          <w:rStyle w:val="Emphasis"/>
          <w:i w:val="0"/>
          <w:iCs w:val="0"/>
        </w:rPr>
        <w:t>caused by many buyers entering the market late in the piece</w:t>
      </w:r>
      <w:r w:rsidR="00972A56">
        <w:rPr>
          <w:rStyle w:val="Emphasis"/>
          <w:i w:val="0"/>
          <w:iCs w:val="0"/>
        </w:rPr>
        <w:t xml:space="preserve"> could</w:t>
      </w:r>
      <w:r w:rsidR="00F461AE">
        <w:rPr>
          <w:rStyle w:val="Emphasis"/>
          <w:i w:val="0"/>
          <w:iCs w:val="0"/>
        </w:rPr>
        <w:t xml:space="preserve"> trigger the </w:t>
      </w:r>
      <w:r w:rsidR="006821AC">
        <w:rPr>
          <w:rStyle w:val="Emphasis"/>
          <w:i w:val="0"/>
          <w:iCs w:val="0"/>
        </w:rPr>
        <w:t>C</w:t>
      </w:r>
      <w:r w:rsidR="00F461AE">
        <w:rPr>
          <w:rStyle w:val="Emphasis"/>
          <w:i w:val="0"/>
          <w:iCs w:val="0"/>
        </w:rPr>
        <w:t xml:space="preserve">ost </w:t>
      </w:r>
      <w:r w:rsidR="00B718FE">
        <w:rPr>
          <w:rStyle w:val="Emphasis"/>
          <w:i w:val="0"/>
          <w:iCs w:val="0"/>
        </w:rPr>
        <w:t>C</w:t>
      </w:r>
      <w:r w:rsidR="00F461AE">
        <w:rPr>
          <w:rStyle w:val="Emphasis"/>
          <w:i w:val="0"/>
          <w:iCs w:val="0"/>
        </w:rPr>
        <w:t>ontainment</w:t>
      </w:r>
      <w:r w:rsidR="000C2A0A">
        <w:rPr>
          <w:rStyle w:val="Emphasis"/>
          <w:i w:val="0"/>
          <w:iCs w:val="0"/>
        </w:rPr>
        <w:t xml:space="preserve"> Mechanism</w:t>
      </w:r>
      <w:r w:rsidR="00CD324B">
        <w:rPr>
          <w:rStyle w:val="Emphasis"/>
          <w:i w:val="0"/>
          <w:iCs w:val="0"/>
        </w:rPr>
        <w:t>. Under this mechanism,</w:t>
      </w:r>
      <w:r w:rsidR="00A000E0">
        <w:rPr>
          <w:rStyle w:val="Emphasis"/>
          <w:i w:val="0"/>
          <w:iCs w:val="0"/>
        </w:rPr>
        <w:t xml:space="preserve"> </w:t>
      </w:r>
      <w:r w:rsidR="005E1E37">
        <w:rPr>
          <w:rStyle w:val="Emphasis"/>
          <w:i w:val="0"/>
          <w:iCs w:val="0"/>
        </w:rPr>
        <w:t xml:space="preserve">the Commonwealth may sell ACCUs </w:t>
      </w:r>
      <w:r w:rsidR="00847B72">
        <w:rPr>
          <w:rStyle w:val="Emphasis"/>
          <w:i w:val="0"/>
          <w:iCs w:val="0"/>
        </w:rPr>
        <w:t>directly to</w:t>
      </w:r>
      <w:r w:rsidR="00A000E0">
        <w:rPr>
          <w:rStyle w:val="Emphasis"/>
          <w:i w:val="0"/>
          <w:iCs w:val="0"/>
        </w:rPr>
        <w:t xml:space="preserve"> </w:t>
      </w:r>
      <w:r w:rsidR="00D7492A">
        <w:rPr>
          <w:rStyle w:val="Emphasis"/>
          <w:i w:val="0"/>
          <w:iCs w:val="0"/>
        </w:rPr>
        <w:t>organisations</w:t>
      </w:r>
      <w:r w:rsidR="00A000E0">
        <w:rPr>
          <w:rStyle w:val="Emphasis"/>
          <w:i w:val="0"/>
          <w:iCs w:val="0"/>
        </w:rPr>
        <w:t xml:space="preserve"> </w:t>
      </w:r>
      <w:r w:rsidR="00D7492A">
        <w:rPr>
          <w:rStyle w:val="Emphasis"/>
          <w:i w:val="0"/>
          <w:iCs w:val="0"/>
        </w:rPr>
        <w:t xml:space="preserve">responsible for Safeguard facilities </w:t>
      </w:r>
      <w:r w:rsidR="007648B4">
        <w:rPr>
          <w:rStyle w:val="Emphasis"/>
          <w:i w:val="0"/>
          <w:iCs w:val="0"/>
        </w:rPr>
        <w:t>that have exceeded their baseline</w:t>
      </w:r>
      <w:r w:rsidR="000C2A0A">
        <w:rPr>
          <w:rStyle w:val="Emphasis"/>
          <w:i w:val="0"/>
          <w:iCs w:val="0"/>
        </w:rPr>
        <w:t xml:space="preserve"> for a given compliance period</w:t>
      </w:r>
      <w:r w:rsidR="00847B72">
        <w:rPr>
          <w:rStyle w:val="Emphasis"/>
          <w:i w:val="0"/>
          <w:iCs w:val="0"/>
        </w:rPr>
        <w:t>. The purchase price for these ACCUs is set in legislation</w:t>
      </w:r>
      <w:r w:rsidR="000C0E63">
        <w:rPr>
          <w:rStyle w:val="Emphasis"/>
          <w:i w:val="0"/>
          <w:iCs w:val="0"/>
        </w:rPr>
        <w:t>,</w:t>
      </w:r>
      <w:r w:rsidR="00D935A8">
        <w:rPr>
          <w:rStyle w:val="Emphasis"/>
          <w:i w:val="0"/>
          <w:iCs w:val="0"/>
        </w:rPr>
        <w:t xml:space="preserve"> </w:t>
      </w:r>
      <w:r w:rsidR="000C0E63">
        <w:rPr>
          <w:rStyle w:val="Emphasis"/>
          <w:i w:val="0"/>
          <w:iCs w:val="0"/>
        </w:rPr>
        <w:t>starting</w:t>
      </w:r>
      <w:r w:rsidR="00D935A8">
        <w:rPr>
          <w:rStyle w:val="Emphasis"/>
          <w:i w:val="0"/>
          <w:iCs w:val="0"/>
        </w:rPr>
        <w:t xml:space="preserve"> at</w:t>
      </w:r>
      <w:r w:rsidR="00D935A8" w:rsidRPr="00D935A8">
        <w:rPr>
          <w:rStyle w:val="Emphasis"/>
          <w:i w:val="0"/>
          <w:iCs w:val="0"/>
        </w:rPr>
        <w:t xml:space="preserve"> $75 in 2023-24 and indexed in future financial years by the Consumer Price Index (CPI) plus an additional 2% per annum</w:t>
      </w:r>
      <w:r w:rsidR="00663E1C">
        <w:rPr>
          <w:rStyle w:val="Emphasis"/>
          <w:i w:val="0"/>
          <w:iCs w:val="0"/>
        </w:rPr>
        <w:t>.</w:t>
      </w:r>
      <w:r w:rsidR="00FC1A72">
        <w:rPr>
          <w:rStyle w:val="Emphasis"/>
          <w:i w:val="0"/>
          <w:iCs w:val="0"/>
        </w:rPr>
        <w:t xml:space="preserve"> </w:t>
      </w:r>
    </w:p>
    <w:p w14:paraId="6022F65A" w14:textId="5107C651" w:rsidR="007C7341" w:rsidRPr="000A1FC6" w:rsidRDefault="00FC1A72" w:rsidP="000A1FC6">
      <w:pPr>
        <w:pStyle w:val="BodyText1"/>
        <w:rPr>
          <w:lang w:eastAsia="ja-JP"/>
        </w:rPr>
      </w:pPr>
      <w:r>
        <w:rPr>
          <w:rStyle w:val="Emphasis"/>
          <w:i w:val="0"/>
          <w:iCs w:val="0"/>
        </w:rPr>
        <w:t>The</w:t>
      </w:r>
      <w:r w:rsidR="00FB2EFE">
        <w:rPr>
          <w:rStyle w:val="Emphasis"/>
          <w:i w:val="0"/>
          <w:iCs w:val="0"/>
        </w:rPr>
        <w:t xml:space="preserve"> </w:t>
      </w:r>
      <w:r w:rsidR="00FB2EFE">
        <w:rPr>
          <w:lang w:eastAsia="ja-JP"/>
        </w:rPr>
        <w:t xml:space="preserve">only ACCUs available for use </w:t>
      </w:r>
      <w:r w:rsidR="007F5406">
        <w:rPr>
          <w:lang w:eastAsia="ja-JP"/>
        </w:rPr>
        <w:t>through the C</w:t>
      </w:r>
      <w:r w:rsidR="00923792">
        <w:rPr>
          <w:lang w:eastAsia="ja-JP"/>
        </w:rPr>
        <w:t xml:space="preserve">ost Containment Measure </w:t>
      </w:r>
      <w:r w:rsidR="00FB2EFE">
        <w:rPr>
          <w:lang w:eastAsia="ja-JP"/>
        </w:rPr>
        <w:t xml:space="preserve">will be sourced from ACCUs that </w:t>
      </w:r>
      <w:r w:rsidR="00F975BF">
        <w:rPr>
          <w:lang w:eastAsia="ja-JP"/>
        </w:rPr>
        <w:t>have been</w:t>
      </w:r>
      <w:r w:rsidR="00FB2EFE">
        <w:rPr>
          <w:lang w:eastAsia="ja-JP"/>
        </w:rPr>
        <w:t xml:space="preserve"> delivered to the Government from 12</w:t>
      </w:r>
      <w:r w:rsidR="006924AC">
        <w:rPr>
          <w:lang w:eastAsia="ja-JP"/>
        </w:rPr>
        <w:t> </w:t>
      </w:r>
      <w:r w:rsidR="00FB2EFE">
        <w:rPr>
          <w:lang w:eastAsia="ja-JP"/>
        </w:rPr>
        <w:t xml:space="preserve">January 2023 onwards under Carbon Abatement Contracts. Currently there are </w:t>
      </w:r>
      <w:r w:rsidR="007E06F2">
        <w:rPr>
          <w:lang w:eastAsia="ja-JP"/>
        </w:rPr>
        <w:t xml:space="preserve">over </w:t>
      </w:r>
      <w:r w:rsidR="007E06F2">
        <w:rPr>
          <w:rStyle w:val="ui-provider"/>
        </w:rPr>
        <w:t>1.9</w:t>
      </w:r>
      <w:r w:rsidR="000E0B25">
        <w:rPr>
          <w:rStyle w:val="ui-provider"/>
        </w:rPr>
        <w:t xml:space="preserve"> million</w:t>
      </w:r>
      <w:r w:rsidR="005663ED">
        <w:rPr>
          <w:rStyle w:val="ui-provider"/>
        </w:rPr>
        <w:t xml:space="preserve"> ACCUs</w:t>
      </w:r>
      <w:r w:rsidR="007E06F2">
        <w:rPr>
          <w:rStyle w:val="ui-provider"/>
        </w:rPr>
        <w:t xml:space="preserve"> </w:t>
      </w:r>
      <w:r w:rsidR="00FB2EFE">
        <w:rPr>
          <w:lang w:eastAsia="ja-JP"/>
        </w:rPr>
        <w:t>available under the Cost Containment Measure.</w:t>
      </w:r>
    </w:p>
    <w:p w14:paraId="621E1441" w14:textId="305B275C" w:rsidR="00EC3E07" w:rsidRPr="000A1FC6" w:rsidRDefault="00EC3E07" w:rsidP="00817C2E">
      <w:pPr>
        <w:pStyle w:val="Heading2"/>
        <w:rPr>
          <w:rStyle w:val="Emphasis"/>
          <w:i w:val="0"/>
          <w:iCs w:val="0"/>
        </w:rPr>
      </w:pPr>
      <w:r w:rsidRPr="00F81BDD">
        <w:rPr>
          <w:rStyle w:val="Emphasis"/>
          <w:i w:val="0"/>
          <w:iCs w:val="0"/>
        </w:rPr>
        <w:t>Transparency</w:t>
      </w:r>
    </w:p>
    <w:p w14:paraId="05E5F2EF" w14:textId="240303B7" w:rsidR="006B6459" w:rsidRDefault="00F61A7D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In addition to the information that has traditionally been published </w:t>
      </w:r>
      <w:r w:rsidR="0028682F">
        <w:rPr>
          <w:rStyle w:val="Emphasis"/>
          <w:i w:val="0"/>
          <w:iCs w:val="0"/>
        </w:rPr>
        <w:t>for Safeguard facilities, such as</w:t>
      </w:r>
      <w:r w:rsidR="008A329D" w:rsidRPr="000A1FC6">
        <w:rPr>
          <w:rStyle w:val="Emphasis"/>
          <w:i w:val="0"/>
          <w:iCs w:val="0"/>
        </w:rPr>
        <w:t xml:space="preserve"> </w:t>
      </w:r>
      <w:r w:rsidR="00851E42" w:rsidRPr="000A1FC6">
        <w:rPr>
          <w:rStyle w:val="Emphasis"/>
          <w:i w:val="0"/>
          <w:iCs w:val="0"/>
        </w:rPr>
        <w:t>annual emissions</w:t>
      </w:r>
      <w:r w:rsidR="008A329D" w:rsidRPr="000A1FC6">
        <w:rPr>
          <w:rStyle w:val="Emphasis"/>
          <w:i w:val="0"/>
          <w:iCs w:val="0"/>
        </w:rPr>
        <w:t xml:space="preserve">, </w:t>
      </w:r>
      <w:r w:rsidR="00203CC2" w:rsidRPr="000A1FC6">
        <w:rPr>
          <w:rStyle w:val="Emphasis"/>
          <w:i w:val="0"/>
          <w:iCs w:val="0"/>
        </w:rPr>
        <w:t>baselines,</w:t>
      </w:r>
      <w:r w:rsidR="008A329D" w:rsidRPr="000A1FC6">
        <w:rPr>
          <w:rStyle w:val="Emphasis"/>
          <w:i w:val="0"/>
          <w:iCs w:val="0"/>
        </w:rPr>
        <w:t xml:space="preserve"> and </w:t>
      </w:r>
      <w:r w:rsidR="0028682F">
        <w:rPr>
          <w:rStyle w:val="Emphasis"/>
          <w:i w:val="0"/>
          <w:iCs w:val="0"/>
        </w:rPr>
        <w:t xml:space="preserve">the number of </w:t>
      </w:r>
      <w:r w:rsidR="0067694D">
        <w:rPr>
          <w:rStyle w:val="Emphasis"/>
          <w:i w:val="0"/>
          <w:iCs w:val="0"/>
        </w:rPr>
        <w:t xml:space="preserve">ACCUs surrendered for a facility, </w:t>
      </w:r>
      <w:r w:rsidR="00691619">
        <w:rPr>
          <w:rStyle w:val="Emphasis"/>
          <w:i w:val="0"/>
          <w:iCs w:val="0"/>
        </w:rPr>
        <w:t xml:space="preserve">the </w:t>
      </w:r>
      <w:r w:rsidR="00691619" w:rsidRPr="000A1FC6">
        <w:rPr>
          <w:rStyle w:val="Emphasis"/>
          <w:i w:val="0"/>
          <w:iCs w:val="0"/>
        </w:rPr>
        <w:t xml:space="preserve">Clean Energy Regulator </w:t>
      </w:r>
      <w:r w:rsidR="00691619">
        <w:rPr>
          <w:rStyle w:val="Emphasis"/>
          <w:i w:val="0"/>
          <w:iCs w:val="0"/>
        </w:rPr>
        <w:t>is</w:t>
      </w:r>
      <w:r w:rsidR="0067694D">
        <w:rPr>
          <w:rStyle w:val="Emphasis"/>
          <w:i w:val="0"/>
          <w:iCs w:val="0"/>
        </w:rPr>
        <w:t xml:space="preserve"> now </w:t>
      </w:r>
      <w:r w:rsidR="006B6459">
        <w:rPr>
          <w:rStyle w:val="Emphasis"/>
          <w:i w:val="0"/>
          <w:iCs w:val="0"/>
        </w:rPr>
        <w:t>also</w:t>
      </w:r>
      <w:r w:rsidR="0067694D">
        <w:rPr>
          <w:rStyle w:val="Emphasis"/>
          <w:i w:val="0"/>
          <w:iCs w:val="0"/>
        </w:rPr>
        <w:t xml:space="preserve"> required to publish</w:t>
      </w:r>
      <w:r w:rsidR="00732E6B">
        <w:rPr>
          <w:rStyle w:val="Emphasis"/>
          <w:i w:val="0"/>
          <w:iCs w:val="0"/>
        </w:rPr>
        <w:t xml:space="preserve"> information including</w:t>
      </w:r>
      <w:r w:rsidR="006B6459">
        <w:rPr>
          <w:rStyle w:val="Emphasis"/>
          <w:i w:val="0"/>
          <w:iCs w:val="0"/>
        </w:rPr>
        <w:t>:</w:t>
      </w:r>
    </w:p>
    <w:p w14:paraId="22658A01" w14:textId="77777777" w:rsidR="00732E6B" w:rsidRPr="00732E6B" w:rsidRDefault="00732E6B" w:rsidP="00732E6B">
      <w:pPr>
        <w:pStyle w:val="CERbullets"/>
        <w:rPr>
          <w:lang w:eastAsia="en-AU"/>
        </w:rPr>
      </w:pPr>
      <w:r w:rsidRPr="00732E6B">
        <w:rPr>
          <w:lang w:eastAsia="en-AU"/>
        </w:rPr>
        <w:t xml:space="preserve">the amount of a facility’s emissions broken down by carbon dioxide, </w:t>
      </w:r>
      <w:proofErr w:type="gramStart"/>
      <w:r w:rsidRPr="00732E6B">
        <w:rPr>
          <w:lang w:eastAsia="en-AU"/>
        </w:rPr>
        <w:t>methane</w:t>
      </w:r>
      <w:proofErr w:type="gramEnd"/>
      <w:r w:rsidRPr="00732E6B">
        <w:rPr>
          <w:lang w:eastAsia="en-AU"/>
        </w:rPr>
        <w:t xml:space="preserve"> and nitrous oxide</w:t>
      </w:r>
    </w:p>
    <w:p w14:paraId="2C6BFED6" w14:textId="6A257C4C" w:rsidR="00732E6B" w:rsidRPr="00732E6B" w:rsidRDefault="00732E6B" w:rsidP="00732E6B">
      <w:pPr>
        <w:pStyle w:val="CERbullets"/>
        <w:rPr>
          <w:lang w:eastAsia="en-AU"/>
        </w:rPr>
      </w:pPr>
      <w:r w:rsidRPr="00732E6B">
        <w:rPr>
          <w:lang w:eastAsia="en-AU"/>
        </w:rPr>
        <w:t>the amount of ACCUs surrendered (if any) for compliance, broken down by the method under which the ACCUs were created</w:t>
      </w:r>
      <w:r>
        <w:rPr>
          <w:lang w:eastAsia="en-AU"/>
        </w:rPr>
        <w:t>, and</w:t>
      </w:r>
    </w:p>
    <w:p w14:paraId="461C339B" w14:textId="28C9DC8B" w:rsidR="00732E6B" w:rsidRPr="00732E6B" w:rsidRDefault="00732E6B" w:rsidP="00732E6B">
      <w:pPr>
        <w:pStyle w:val="CERbullets"/>
        <w:rPr>
          <w:lang w:eastAsia="en-AU"/>
        </w:rPr>
      </w:pPr>
      <w:r w:rsidRPr="00732E6B">
        <w:rPr>
          <w:lang w:eastAsia="en-AU"/>
        </w:rPr>
        <w:t xml:space="preserve">for Safeguard facilities that surrender ACCUs equivalent to 30% </w:t>
      </w:r>
      <w:r w:rsidR="00D67D74">
        <w:rPr>
          <w:lang w:eastAsia="en-AU"/>
        </w:rPr>
        <w:t xml:space="preserve">or more </w:t>
      </w:r>
      <w:r w:rsidRPr="00732E6B">
        <w:rPr>
          <w:lang w:eastAsia="en-AU"/>
        </w:rPr>
        <w:t>of their baselines, the facility’s statement explaining why they haven’t undertaken more on-site abatement activities.</w:t>
      </w:r>
    </w:p>
    <w:p w14:paraId="7A99DAB8" w14:textId="3353AFF9" w:rsidR="00EC3E07" w:rsidRPr="000A1FC6" w:rsidRDefault="00506400" w:rsidP="000A1FC6">
      <w:pPr>
        <w:pStyle w:val="BodyText1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>I expect that this information will be of increasing interest to the community</w:t>
      </w:r>
      <w:r w:rsidR="002B5CD4">
        <w:rPr>
          <w:rStyle w:val="Emphasis"/>
          <w:i w:val="0"/>
          <w:iCs w:val="0"/>
        </w:rPr>
        <w:t xml:space="preserve">, </w:t>
      </w:r>
      <w:proofErr w:type="gramStart"/>
      <w:r w:rsidR="004E09F0">
        <w:rPr>
          <w:rStyle w:val="Emphasis"/>
          <w:i w:val="0"/>
          <w:iCs w:val="0"/>
        </w:rPr>
        <w:t>investors</w:t>
      </w:r>
      <w:proofErr w:type="gramEnd"/>
      <w:r w:rsidR="004E09F0">
        <w:rPr>
          <w:rStyle w:val="Emphasis"/>
          <w:i w:val="0"/>
          <w:iCs w:val="0"/>
        </w:rPr>
        <w:t xml:space="preserve"> and other key stakeholder groups.</w:t>
      </w:r>
      <w:r w:rsidRPr="000A1FC6">
        <w:rPr>
          <w:rStyle w:val="Emphasis"/>
          <w:i w:val="0"/>
          <w:iCs w:val="0"/>
        </w:rPr>
        <w:t xml:space="preserve"> </w:t>
      </w:r>
    </w:p>
    <w:p w14:paraId="0FC7AD1D" w14:textId="48E23DF8" w:rsidR="00582180" w:rsidRDefault="004801C2" w:rsidP="000A1FC6">
      <w:pPr>
        <w:pStyle w:val="BodyText1"/>
        <w:rPr>
          <w:rStyle w:val="Emphasis"/>
          <w:i w:val="0"/>
          <w:iCs w:val="0"/>
        </w:rPr>
      </w:pPr>
      <w:r w:rsidRPr="000A1FC6">
        <w:rPr>
          <w:rStyle w:val="Emphasis"/>
          <w:i w:val="0"/>
          <w:iCs w:val="0"/>
        </w:rPr>
        <w:t xml:space="preserve">There are </w:t>
      </w:r>
      <w:r w:rsidR="00412873" w:rsidRPr="000A1FC6">
        <w:rPr>
          <w:rStyle w:val="Emphasis"/>
          <w:i w:val="0"/>
          <w:iCs w:val="0"/>
        </w:rPr>
        <w:t>resources available to assist your understanding of the Safeguard Mechanism</w:t>
      </w:r>
      <w:r w:rsidR="00E702B8">
        <w:rPr>
          <w:rStyle w:val="Emphasis"/>
          <w:i w:val="0"/>
          <w:iCs w:val="0"/>
        </w:rPr>
        <w:t xml:space="preserve"> and the</w:t>
      </w:r>
      <w:r w:rsidR="00DE6747" w:rsidRPr="000A1FC6">
        <w:rPr>
          <w:rStyle w:val="Emphasis"/>
          <w:i w:val="0"/>
          <w:iCs w:val="0"/>
        </w:rPr>
        <w:t xml:space="preserve"> carbon market</w:t>
      </w:r>
      <w:r w:rsidR="007D3C4D" w:rsidRPr="000A1FC6">
        <w:rPr>
          <w:rStyle w:val="Emphasis"/>
          <w:i w:val="0"/>
          <w:iCs w:val="0"/>
        </w:rPr>
        <w:t xml:space="preserve">. </w:t>
      </w:r>
      <w:r w:rsidR="007F5E38" w:rsidRPr="000A1FC6">
        <w:rPr>
          <w:rStyle w:val="Emphasis"/>
          <w:i w:val="0"/>
          <w:iCs w:val="0"/>
        </w:rPr>
        <w:t>I have provide</w:t>
      </w:r>
      <w:r w:rsidR="009F50EE" w:rsidRPr="000A1FC6">
        <w:rPr>
          <w:rStyle w:val="Emphasis"/>
          <w:i w:val="0"/>
          <w:iCs w:val="0"/>
        </w:rPr>
        <w:t>d</w:t>
      </w:r>
      <w:r w:rsidR="007F5E38" w:rsidRPr="000A1FC6">
        <w:rPr>
          <w:rStyle w:val="Emphasis"/>
          <w:i w:val="0"/>
          <w:iCs w:val="0"/>
        </w:rPr>
        <w:t xml:space="preserve"> </w:t>
      </w:r>
      <w:r w:rsidR="00045056" w:rsidRPr="000A1FC6">
        <w:rPr>
          <w:rStyle w:val="Emphasis"/>
          <w:i w:val="0"/>
          <w:iCs w:val="0"/>
        </w:rPr>
        <w:t>some at the end of this letter</w:t>
      </w:r>
      <w:r w:rsidR="009F50EE" w:rsidRPr="000A1FC6">
        <w:rPr>
          <w:rStyle w:val="Emphasis"/>
          <w:i w:val="0"/>
          <w:iCs w:val="0"/>
        </w:rPr>
        <w:t xml:space="preserve">. </w:t>
      </w:r>
      <w:r w:rsidR="0028488A">
        <w:rPr>
          <w:rStyle w:val="Emphasis"/>
          <w:i w:val="0"/>
          <w:iCs w:val="0"/>
        </w:rPr>
        <w:t>The Safeguard section</w:t>
      </w:r>
      <w:r w:rsidR="00672344" w:rsidRPr="000A1FC6">
        <w:rPr>
          <w:rStyle w:val="Emphasis"/>
          <w:i w:val="0"/>
          <w:iCs w:val="0"/>
        </w:rPr>
        <w:t xml:space="preserve"> </w:t>
      </w:r>
      <w:r w:rsidR="00987292" w:rsidRPr="000A1FC6">
        <w:rPr>
          <w:rStyle w:val="Emphasis"/>
          <w:i w:val="0"/>
          <w:iCs w:val="0"/>
        </w:rPr>
        <w:t>is available</w:t>
      </w:r>
      <w:r w:rsidR="00607898">
        <w:rPr>
          <w:rStyle w:val="Emphasis"/>
          <w:i w:val="0"/>
          <w:iCs w:val="0"/>
        </w:rPr>
        <w:t xml:space="preserve"> via email to </w:t>
      </w:r>
      <w:r w:rsidR="00607898" w:rsidRPr="2EBA9FDD">
        <w:rPr>
          <w:rFonts w:asciiTheme="majorHAnsi" w:hAnsiTheme="majorHAnsi" w:cstheme="minorBidi"/>
          <w:color w:val="006C93" w:themeColor="accent3"/>
          <w:szCs w:val="22"/>
          <w:u w:val="single"/>
        </w:rPr>
        <w:t>cer-safeguardbaselines@cer.gov.au</w:t>
      </w:r>
      <w:r w:rsidR="00987292" w:rsidRPr="000A1FC6">
        <w:rPr>
          <w:rStyle w:val="Emphasis"/>
          <w:i w:val="0"/>
          <w:iCs w:val="0"/>
        </w:rPr>
        <w:t xml:space="preserve"> to discuss </w:t>
      </w:r>
      <w:r w:rsidR="00B61393" w:rsidRPr="000A1FC6">
        <w:rPr>
          <w:rStyle w:val="Emphasis"/>
          <w:i w:val="0"/>
          <w:iCs w:val="0"/>
        </w:rPr>
        <w:t xml:space="preserve">the Safeguard Mechanism and any </w:t>
      </w:r>
      <w:r w:rsidR="00DF63FC" w:rsidRPr="000A1FC6">
        <w:rPr>
          <w:rStyle w:val="Emphasis"/>
          <w:i w:val="0"/>
          <w:iCs w:val="0"/>
        </w:rPr>
        <w:t xml:space="preserve">questions you may have for the </w:t>
      </w:r>
      <w:r w:rsidR="00B61393" w:rsidRPr="000A1FC6">
        <w:rPr>
          <w:rStyle w:val="Emphasis"/>
          <w:i w:val="0"/>
          <w:iCs w:val="0"/>
        </w:rPr>
        <w:t>Clean Energy Regulator</w:t>
      </w:r>
      <w:r w:rsidR="00CA1165" w:rsidRPr="000A1FC6">
        <w:rPr>
          <w:rStyle w:val="Emphasis"/>
          <w:i w:val="0"/>
          <w:iCs w:val="0"/>
        </w:rPr>
        <w:t>.</w:t>
      </w:r>
      <w:r w:rsidR="00F342E8">
        <w:rPr>
          <w:rStyle w:val="Emphasis"/>
          <w:i w:val="0"/>
          <w:iCs w:val="0"/>
        </w:rPr>
        <w:t xml:space="preserve"> </w:t>
      </w:r>
      <w:r w:rsidR="00F84149" w:rsidRPr="000A1FC6">
        <w:rPr>
          <w:rStyle w:val="Emphasis"/>
          <w:i w:val="0"/>
          <w:iCs w:val="0"/>
        </w:rPr>
        <w:t>I</w:t>
      </w:r>
      <w:r w:rsidR="00F84149">
        <w:rPr>
          <w:rStyle w:val="Emphasis"/>
          <w:i w:val="0"/>
          <w:iCs w:val="0"/>
        </w:rPr>
        <w:t xml:space="preserve"> encourage your early </w:t>
      </w:r>
      <w:r w:rsidR="00F84149" w:rsidRPr="000A1FC6">
        <w:rPr>
          <w:rStyle w:val="Emphasis"/>
          <w:i w:val="0"/>
          <w:iCs w:val="0"/>
        </w:rPr>
        <w:t xml:space="preserve">engagement </w:t>
      </w:r>
      <w:r w:rsidR="00F84149">
        <w:rPr>
          <w:rStyle w:val="Emphasis"/>
          <w:i w:val="0"/>
          <w:iCs w:val="0"/>
        </w:rPr>
        <w:t>with my agency to discuss the new reforms and your proposed compliance strategies to meet the Safeguard obligations</w:t>
      </w:r>
      <w:r w:rsidR="00F84149" w:rsidRPr="000A1FC6">
        <w:rPr>
          <w:rStyle w:val="Emphasis"/>
          <w:i w:val="0"/>
          <w:iCs w:val="0"/>
        </w:rPr>
        <w:t>.</w:t>
      </w:r>
    </w:p>
    <w:p w14:paraId="1FA21C91" w14:textId="7E8FD223" w:rsidR="00984732" w:rsidRPr="000A1FC6" w:rsidRDefault="00582180" w:rsidP="000A1FC6">
      <w:pPr>
        <w:pStyle w:val="BodyText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In closing </w:t>
      </w:r>
      <w:r w:rsidR="005A2C3A">
        <w:rPr>
          <w:rStyle w:val="Emphasis"/>
          <w:i w:val="0"/>
          <w:iCs w:val="0"/>
        </w:rPr>
        <w:t xml:space="preserve">can I reflect that the task of </w:t>
      </w:r>
      <w:r w:rsidR="001A1978">
        <w:rPr>
          <w:rStyle w:val="Emphasis"/>
          <w:i w:val="0"/>
          <w:iCs w:val="0"/>
        </w:rPr>
        <w:t>reducing emissions to address climate change is both an ind</w:t>
      </w:r>
      <w:r w:rsidR="00F46B63">
        <w:rPr>
          <w:rStyle w:val="Emphasis"/>
          <w:i w:val="0"/>
          <w:iCs w:val="0"/>
        </w:rPr>
        <w:t>ividual and collective challenge. We remain committed to facilitating the transition through robust and transparent market</w:t>
      </w:r>
      <w:r w:rsidR="00571C9E">
        <w:rPr>
          <w:rStyle w:val="Emphasis"/>
          <w:i w:val="0"/>
          <w:iCs w:val="0"/>
        </w:rPr>
        <w:t>-</w:t>
      </w:r>
      <w:r w:rsidR="00F46B63">
        <w:rPr>
          <w:rStyle w:val="Emphasis"/>
          <w:i w:val="0"/>
          <w:iCs w:val="0"/>
        </w:rPr>
        <w:t xml:space="preserve">based mechanisms that allow </w:t>
      </w:r>
      <w:r w:rsidR="00923792">
        <w:rPr>
          <w:rStyle w:val="Emphasis"/>
          <w:i w:val="0"/>
          <w:iCs w:val="0"/>
        </w:rPr>
        <w:t xml:space="preserve">carbon </w:t>
      </w:r>
      <w:r w:rsidR="00F46B63">
        <w:rPr>
          <w:rStyle w:val="Emphasis"/>
          <w:i w:val="0"/>
          <w:iCs w:val="0"/>
        </w:rPr>
        <w:t>abatement to be achieved at least</w:t>
      </w:r>
      <w:r w:rsidR="00571C9E">
        <w:rPr>
          <w:rStyle w:val="Emphasis"/>
          <w:i w:val="0"/>
          <w:iCs w:val="0"/>
        </w:rPr>
        <w:t>-</w:t>
      </w:r>
      <w:r w:rsidR="00F46B63">
        <w:rPr>
          <w:rStyle w:val="Emphasis"/>
          <w:i w:val="0"/>
          <w:iCs w:val="0"/>
        </w:rPr>
        <w:t xml:space="preserve">cost. </w:t>
      </w:r>
      <w:r w:rsidR="00404737">
        <w:rPr>
          <w:rStyle w:val="Emphasis"/>
          <w:i w:val="0"/>
          <w:iCs w:val="0"/>
        </w:rPr>
        <w:t>With long lead times for investment, can I reiterate how import</w:t>
      </w:r>
      <w:r w:rsidR="0022435F">
        <w:rPr>
          <w:rStyle w:val="Emphasis"/>
          <w:i w:val="0"/>
          <w:iCs w:val="0"/>
        </w:rPr>
        <w:t>ant</w:t>
      </w:r>
      <w:r w:rsidR="00404737">
        <w:rPr>
          <w:rStyle w:val="Emphasis"/>
          <w:i w:val="0"/>
          <w:iCs w:val="0"/>
        </w:rPr>
        <w:t xml:space="preserve"> it is that you actively consider options for emission reductions in your </w:t>
      </w:r>
      <w:r w:rsidR="008D2BC9">
        <w:rPr>
          <w:rStyle w:val="Emphasis"/>
          <w:i w:val="0"/>
          <w:iCs w:val="0"/>
        </w:rPr>
        <w:t xml:space="preserve">strategic planning as well as ensuring you have a clear </w:t>
      </w:r>
      <w:r w:rsidR="00F84149">
        <w:rPr>
          <w:rStyle w:val="Emphasis"/>
          <w:i w:val="0"/>
          <w:iCs w:val="0"/>
        </w:rPr>
        <w:t xml:space="preserve">pathway to meet your compliance obligations under the reformed Safeguard Mechanism. </w:t>
      </w:r>
      <w:r w:rsidR="00404737">
        <w:rPr>
          <w:rStyle w:val="Emphasis"/>
          <w:i w:val="0"/>
          <w:iCs w:val="0"/>
        </w:rPr>
        <w:t xml:space="preserve">  </w:t>
      </w:r>
    </w:p>
    <w:p w14:paraId="3821033D" w14:textId="2FCE163E" w:rsidR="00167D9D" w:rsidRDefault="00167D9D" w:rsidP="06C2B537">
      <w:pPr>
        <w:pStyle w:val="BodyText1"/>
      </w:pPr>
      <w:r>
        <w:t>Yours sincerely</w:t>
      </w:r>
    </w:p>
    <w:p w14:paraId="4A93580B" w14:textId="7BBDCBF9" w:rsidR="06C2B537" w:rsidRDefault="06C2B537" w:rsidP="06C2B537">
      <w:pPr>
        <w:pStyle w:val="BodyText1"/>
      </w:pPr>
    </w:p>
    <w:p w14:paraId="4E841831" w14:textId="32FEBD4B" w:rsidR="00B828F3" w:rsidRDefault="004D572E" w:rsidP="2EBA9FDD">
      <w:pPr>
        <w:pStyle w:val="BodyText1"/>
        <w:shd w:val="clear" w:color="auto" w:fill="FFFFFF" w:themeFill="background1"/>
      </w:pPr>
      <w:r>
        <w:lastRenderedPageBreak/>
        <w:t>Mr David Parker AM</w:t>
      </w:r>
      <w:r>
        <w:tab/>
      </w:r>
      <w:r>
        <w:br/>
        <w:t>Chair and CEO</w:t>
      </w:r>
      <w:r w:rsidRPr="00167D9D">
        <w:br/>
        <w:t xml:space="preserve">Clean Energy Regulator </w:t>
      </w:r>
    </w:p>
    <w:p w14:paraId="788A5527" w14:textId="41CE64FD" w:rsidR="007F5E38" w:rsidRDefault="007F5E38" w:rsidP="00817C2E">
      <w:pPr>
        <w:pStyle w:val="Heading2"/>
      </w:pPr>
      <w:r w:rsidRPr="007F5E38">
        <w:t>Resources</w:t>
      </w:r>
    </w:p>
    <w:p w14:paraId="3F5D300F" w14:textId="694A0137" w:rsidR="007F5E38" w:rsidRPr="00B4013C" w:rsidRDefault="00B4013C" w:rsidP="004D572E">
      <w:pPr>
        <w:pStyle w:val="BodyText1"/>
        <w:rPr>
          <w:rStyle w:val="Hyperlink"/>
        </w:rPr>
      </w:pPr>
      <w:r>
        <w:t>What is the Safeguard Mechanism</w:t>
      </w:r>
      <w:r w:rsidR="00A61975">
        <w:t xml:space="preserve"> - </w:t>
      </w:r>
      <w:hyperlink r:id="rId11" w:history="1">
        <w:r w:rsidR="0005171A">
          <w:rPr>
            <w:rStyle w:val="Hyperlink"/>
          </w:rPr>
          <w:t>The Safeguard Mechanism (cleanenergyregulator.gov.au)</w:t>
        </w:r>
      </w:hyperlink>
    </w:p>
    <w:p w14:paraId="66FFBCD6" w14:textId="47A5D740" w:rsidR="002D1741" w:rsidRDefault="0073327C" w:rsidP="004D572E">
      <w:pPr>
        <w:pStyle w:val="BodyText1"/>
        <w:rPr>
          <w:rStyle w:val="Hyperlink"/>
        </w:rPr>
      </w:pPr>
      <w:r>
        <w:t xml:space="preserve">What is the ACCU scheme </w:t>
      </w:r>
      <w:r w:rsidR="0022700C">
        <w:t>-</w:t>
      </w:r>
      <w:r>
        <w:t xml:space="preserve"> </w:t>
      </w:r>
      <w:hyperlink r:id="rId12" w:history="1">
        <w:r w:rsidR="009E178A">
          <w:rPr>
            <w:rStyle w:val="Hyperlink"/>
          </w:rPr>
          <w:t>About the ACCU Scheme (cleanenergyregulator.gov.au)</w:t>
        </w:r>
      </w:hyperlink>
    </w:p>
    <w:p w14:paraId="248DB918" w14:textId="0CF2864F" w:rsidR="00F83E32" w:rsidRDefault="00F83E32" w:rsidP="004D572E">
      <w:pPr>
        <w:pStyle w:val="BodyText1"/>
      </w:pPr>
      <w:r>
        <w:t>What is the R</w:t>
      </w:r>
      <w:r w:rsidR="003839F9">
        <w:t>e</w:t>
      </w:r>
      <w:r w:rsidR="00224A21">
        <w:t xml:space="preserve">newable Energy Target </w:t>
      </w:r>
      <w:r>
        <w:t xml:space="preserve">scheme - </w:t>
      </w:r>
      <w:hyperlink r:id="rId13" w:history="1">
        <w:r w:rsidR="00083701">
          <w:rPr>
            <w:rStyle w:val="Hyperlink"/>
          </w:rPr>
          <w:t>Renewable Energy Target RET (cleanenergyregulator.gov.au)</w:t>
        </w:r>
      </w:hyperlink>
    </w:p>
    <w:p w14:paraId="6D4B8344" w14:textId="1222A015" w:rsidR="00926709" w:rsidRDefault="00926709" w:rsidP="004D572E">
      <w:pPr>
        <w:pStyle w:val="BodyText1"/>
      </w:pPr>
      <w:r>
        <w:t xml:space="preserve">Information about carbon markets - </w:t>
      </w:r>
      <w:hyperlink r:id="rId14" w:history="1">
        <w:r>
          <w:rPr>
            <w:rStyle w:val="Hyperlink"/>
          </w:rPr>
          <w:t>Quarterly Carbon Market Reports (cleanenergyregulator.gov.au)</w:t>
        </w:r>
      </w:hyperlink>
    </w:p>
    <w:p w14:paraId="2323F7EB" w14:textId="7A93D7CF" w:rsidR="0023315C" w:rsidRDefault="0023315C" w:rsidP="004D572E">
      <w:pPr>
        <w:pStyle w:val="BodyText1"/>
      </w:pPr>
      <w:r>
        <w:t xml:space="preserve">Information about </w:t>
      </w:r>
      <w:r w:rsidR="00481748">
        <w:t xml:space="preserve">Powering the Regions </w:t>
      </w:r>
      <w:r>
        <w:t xml:space="preserve">- </w:t>
      </w:r>
      <w:hyperlink r:id="rId15" w:history="1">
        <w:r w:rsidR="00FB4DEB">
          <w:rPr>
            <w:rStyle w:val="Hyperlink"/>
          </w:rPr>
          <w:t>Powering the Regions Fund - Safeguard Transformation Stream</w:t>
        </w:r>
      </w:hyperlink>
    </w:p>
    <w:p w14:paraId="35E5D2ED" w14:textId="6DCCBE3E" w:rsidR="00A87205" w:rsidRDefault="00A87205" w:rsidP="004D572E">
      <w:pPr>
        <w:pStyle w:val="BodyText1"/>
      </w:pPr>
      <w:r>
        <w:t xml:space="preserve">Subscribe to updates from the CER - </w:t>
      </w:r>
      <w:hyperlink r:id="rId16" w:history="1">
        <w:r>
          <w:rPr>
            <w:rStyle w:val="Hyperlink"/>
          </w:rPr>
          <w:t>Subscribe to email updates (cleanenergyregulator.gov.au)</w:t>
        </w:r>
      </w:hyperlink>
    </w:p>
    <w:p w14:paraId="606A394E" w14:textId="6CF31E77" w:rsidR="00EA073F" w:rsidRPr="00801EC4" w:rsidRDefault="00CC5454" w:rsidP="004D572E">
      <w:pPr>
        <w:pStyle w:val="BodyText1"/>
        <w:rPr>
          <w:rStyle w:val="Hyperlink"/>
          <w:rFonts w:asciiTheme="minorHAnsi" w:hAnsiTheme="minorHAnsi"/>
          <w:color w:val="000000" w:themeColor="text1"/>
          <w:u w:val="none"/>
        </w:rPr>
      </w:pPr>
      <w:r>
        <w:t xml:space="preserve">Department of Climate Change, Energy, the Environment and Water (DCCEEW) - </w:t>
      </w:r>
      <w:hyperlink r:id="rId17" w:history="1">
        <w:r>
          <w:rPr>
            <w:rStyle w:val="Hyperlink"/>
          </w:rPr>
          <w:t>Safeguard Mechanism - DCCEEW</w:t>
        </w:r>
      </w:hyperlink>
    </w:p>
    <w:sectPr w:rsidR="00EA073F" w:rsidRPr="00801EC4" w:rsidSect="00A27416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6C7A" w14:textId="77777777" w:rsidR="00A27416" w:rsidRDefault="00A27416" w:rsidP="00176C28">
      <w:r>
        <w:separator/>
      </w:r>
    </w:p>
    <w:p w14:paraId="3C4A7071" w14:textId="77777777" w:rsidR="00A27416" w:rsidRDefault="00A27416"/>
  </w:endnote>
  <w:endnote w:type="continuationSeparator" w:id="0">
    <w:p w14:paraId="3C70AD63" w14:textId="77777777" w:rsidR="00A27416" w:rsidRDefault="00A27416" w:rsidP="00176C28">
      <w:r>
        <w:continuationSeparator/>
      </w:r>
    </w:p>
    <w:p w14:paraId="49B88BE0" w14:textId="77777777" w:rsidR="00A27416" w:rsidRDefault="00A27416"/>
  </w:endnote>
  <w:endnote w:type="continuationNotice" w:id="1">
    <w:p w14:paraId="35B10222" w14:textId="77777777" w:rsidR="00A27416" w:rsidRDefault="00A274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77B98248" w14:textId="77777777" w:rsidR="009633DE" w:rsidRDefault="009633DE" w:rsidP="00900B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C803E9" w14:textId="77777777" w:rsidR="00977234" w:rsidRDefault="00977234" w:rsidP="009633DE">
    <w:pPr>
      <w:pStyle w:val="Footer"/>
      <w:ind w:right="360"/>
      <w:rPr>
        <w:rStyle w:val="PageNumber"/>
      </w:rPr>
    </w:pPr>
  </w:p>
  <w:p w14:paraId="6E4ACFF1" w14:textId="77777777" w:rsidR="00977234" w:rsidRDefault="00977234" w:rsidP="009633DE">
    <w:pPr>
      <w:pStyle w:val="Footer"/>
    </w:pPr>
  </w:p>
  <w:p w14:paraId="471849A3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25CC" w14:textId="77777777" w:rsidR="00F76419" w:rsidRPr="00247EF5" w:rsidRDefault="002D18F3" w:rsidP="00247EF5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www.cleanenergyregulator.gov.au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enquiries@cleanenergyregulator.gov.au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1A7ED41C" w14:textId="479D3248" w:rsidR="00F76419" w:rsidRPr="009633DE" w:rsidRDefault="00665043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9A0" w14:textId="77777777" w:rsidR="007A32A0" w:rsidRPr="000C5415" w:rsidRDefault="007A32A0" w:rsidP="000C5415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0CA4EF67" wp14:editId="2E80FC6A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3FF4D" w14:textId="12CC035B" w:rsidR="0065750A" w:rsidRPr="009C30B4" w:rsidRDefault="00665043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60BA" w14:textId="77777777" w:rsidR="00A27416" w:rsidRDefault="00A27416" w:rsidP="00176C28">
      <w:r>
        <w:separator/>
      </w:r>
    </w:p>
    <w:p w14:paraId="28C9931E" w14:textId="77777777" w:rsidR="00A27416" w:rsidRDefault="00A27416"/>
  </w:footnote>
  <w:footnote w:type="continuationSeparator" w:id="0">
    <w:p w14:paraId="059CC681" w14:textId="77777777" w:rsidR="00A27416" w:rsidRDefault="00A27416" w:rsidP="00176C28">
      <w:r>
        <w:continuationSeparator/>
      </w:r>
    </w:p>
    <w:p w14:paraId="6A77F19E" w14:textId="77777777" w:rsidR="00A27416" w:rsidRDefault="00A27416"/>
  </w:footnote>
  <w:footnote w:type="continuationNotice" w:id="1">
    <w:p w14:paraId="59782312" w14:textId="77777777" w:rsidR="00A27416" w:rsidRDefault="00A274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0628" w14:textId="494489E3" w:rsidR="00D81782" w:rsidRDefault="00665043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55102072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269CFB0" wp14:editId="70516030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9F92" w14:textId="0DA1A6AC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E3F5B0" wp14:editId="505562A3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665043">
      <w:rPr>
        <w:rStyle w:val="Protectivemarker"/>
        <w:b/>
      </w:rPr>
      <w:t>OFFICIAL</w:t>
    </w:r>
  </w:p>
  <w:p w14:paraId="72616C6B" w14:textId="77777777" w:rsidR="003D3FC1" w:rsidRPr="00BE0DA3" w:rsidRDefault="003D3FC1" w:rsidP="003D3FC1">
    <w:pPr>
      <w:pStyle w:val="LegislativesecrecyACT"/>
    </w:pPr>
  </w:p>
  <w:p w14:paraId="1E89308C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76B5F13C" wp14:editId="3CF48BD3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F94BFC"/>
    <w:multiLevelType w:val="hybridMultilevel"/>
    <w:tmpl w:val="98569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2376A"/>
    <w:multiLevelType w:val="hybridMultilevel"/>
    <w:tmpl w:val="262E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4B1E94"/>
    <w:multiLevelType w:val="multilevel"/>
    <w:tmpl w:val="7C3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5A42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4126644">
    <w:abstractNumId w:val="26"/>
  </w:num>
  <w:num w:numId="2" w16cid:durableId="1544946249">
    <w:abstractNumId w:val="20"/>
  </w:num>
  <w:num w:numId="3" w16cid:durableId="1313489828">
    <w:abstractNumId w:val="21"/>
  </w:num>
  <w:num w:numId="4" w16cid:durableId="1960719412">
    <w:abstractNumId w:val="13"/>
  </w:num>
  <w:num w:numId="5" w16cid:durableId="931819860">
    <w:abstractNumId w:val="14"/>
  </w:num>
  <w:num w:numId="6" w16cid:durableId="1738429486">
    <w:abstractNumId w:val="23"/>
  </w:num>
  <w:num w:numId="7" w16cid:durableId="2058164536">
    <w:abstractNumId w:val="29"/>
  </w:num>
  <w:num w:numId="8" w16cid:durableId="1820491047">
    <w:abstractNumId w:val="14"/>
  </w:num>
  <w:num w:numId="9" w16cid:durableId="1218325582">
    <w:abstractNumId w:val="9"/>
  </w:num>
  <w:num w:numId="10" w16cid:durableId="984163752">
    <w:abstractNumId w:val="7"/>
  </w:num>
  <w:num w:numId="11" w16cid:durableId="653341240">
    <w:abstractNumId w:val="6"/>
  </w:num>
  <w:num w:numId="12" w16cid:durableId="1057433133">
    <w:abstractNumId w:val="5"/>
  </w:num>
  <w:num w:numId="13" w16cid:durableId="858929096">
    <w:abstractNumId w:val="4"/>
  </w:num>
  <w:num w:numId="14" w16cid:durableId="1290747360">
    <w:abstractNumId w:val="8"/>
  </w:num>
  <w:num w:numId="15" w16cid:durableId="1211847095">
    <w:abstractNumId w:val="3"/>
  </w:num>
  <w:num w:numId="16" w16cid:durableId="1990402030">
    <w:abstractNumId w:val="2"/>
  </w:num>
  <w:num w:numId="17" w16cid:durableId="1695618223">
    <w:abstractNumId w:val="1"/>
  </w:num>
  <w:num w:numId="18" w16cid:durableId="397747981">
    <w:abstractNumId w:val="0"/>
  </w:num>
  <w:num w:numId="19" w16cid:durableId="1364359516">
    <w:abstractNumId w:val="12"/>
  </w:num>
  <w:num w:numId="20" w16cid:durableId="1994799488">
    <w:abstractNumId w:val="17"/>
  </w:num>
  <w:num w:numId="21" w16cid:durableId="1360544711">
    <w:abstractNumId w:val="34"/>
  </w:num>
  <w:num w:numId="22" w16cid:durableId="564491414">
    <w:abstractNumId w:val="10"/>
  </w:num>
  <w:num w:numId="23" w16cid:durableId="1931889318">
    <w:abstractNumId w:val="35"/>
  </w:num>
  <w:num w:numId="24" w16cid:durableId="336735596">
    <w:abstractNumId w:val="24"/>
  </w:num>
  <w:num w:numId="25" w16cid:durableId="603001129">
    <w:abstractNumId w:val="22"/>
  </w:num>
  <w:num w:numId="26" w16cid:durableId="1713268863">
    <w:abstractNumId w:val="19"/>
  </w:num>
  <w:num w:numId="27" w16cid:durableId="474952458">
    <w:abstractNumId w:val="33"/>
  </w:num>
  <w:num w:numId="28" w16cid:durableId="2064060220">
    <w:abstractNumId w:val="28"/>
  </w:num>
  <w:num w:numId="29" w16cid:durableId="112402056">
    <w:abstractNumId w:val="25"/>
  </w:num>
  <w:num w:numId="30" w16cid:durableId="1658340549">
    <w:abstractNumId w:val="30"/>
  </w:num>
  <w:num w:numId="31" w16cid:durableId="11877761">
    <w:abstractNumId w:val="32"/>
  </w:num>
  <w:num w:numId="32" w16cid:durableId="211432713">
    <w:abstractNumId w:val="11"/>
  </w:num>
  <w:num w:numId="33" w16cid:durableId="1000696203">
    <w:abstractNumId w:val="31"/>
  </w:num>
  <w:num w:numId="34" w16cid:durableId="825248263">
    <w:abstractNumId w:val="27"/>
  </w:num>
  <w:num w:numId="35" w16cid:durableId="294531855">
    <w:abstractNumId w:val="15"/>
  </w:num>
  <w:num w:numId="36" w16cid:durableId="43674097">
    <w:abstractNumId w:val="16"/>
  </w:num>
  <w:num w:numId="37" w16cid:durableId="208929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6"/>
    <w:rsid w:val="00000630"/>
    <w:rsid w:val="00002732"/>
    <w:rsid w:val="00002764"/>
    <w:rsid w:val="00004D96"/>
    <w:rsid w:val="00006D78"/>
    <w:rsid w:val="00017AE3"/>
    <w:rsid w:val="00021A06"/>
    <w:rsid w:val="00022078"/>
    <w:rsid w:val="00026CE3"/>
    <w:rsid w:val="00030CB8"/>
    <w:rsid w:val="00031090"/>
    <w:rsid w:val="00035321"/>
    <w:rsid w:val="0003582F"/>
    <w:rsid w:val="000378B6"/>
    <w:rsid w:val="00041609"/>
    <w:rsid w:val="00041C6C"/>
    <w:rsid w:val="000442F7"/>
    <w:rsid w:val="000449BB"/>
    <w:rsid w:val="00044FCB"/>
    <w:rsid w:val="00045056"/>
    <w:rsid w:val="000463AE"/>
    <w:rsid w:val="0004685C"/>
    <w:rsid w:val="0005005F"/>
    <w:rsid w:val="000507C4"/>
    <w:rsid w:val="00051678"/>
    <w:rsid w:val="0005171A"/>
    <w:rsid w:val="00051D8E"/>
    <w:rsid w:val="000522D8"/>
    <w:rsid w:val="000530CC"/>
    <w:rsid w:val="00054866"/>
    <w:rsid w:val="00055CE3"/>
    <w:rsid w:val="000565FF"/>
    <w:rsid w:val="00056FF0"/>
    <w:rsid w:val="0006214C"/>
    <w:rsid w:val="00062251"/>
    <w:rsid w:val="000626E5"/>
    <w:rsid w:val="000644CC"/>
    <w:rsid w:val="000655BF"/>
    <w:rsid w:val="000668E4"/>
    <w:rsid w:val="000678AA"/>
    <w:rsid w:val="00067A26"/>
    <w:rsid w:val="00067D28"/>
    <w:rsid w:val="00067F21"/>
    <w:rsid w:val="000722D1"/>
    <w:rsid w:val="00073D51"/>
    <w:rsid w:val="00073FC0"/>
    <w:rsid w:val="0007441F"/>
    <w:rsid w:val="00074E6B"/>
    <w:rsid w:val="00080BD6"/>
    <w:rsid w:val="0008163A"/>
    <w:rsid w:val="00083701"/>
    <w:rsid w:val="00083FFC"/>
    <w:rsid w:val="0008413E"/>
    <w:rsid w:val="00084629"/>
    <w:rsid w:val="00085164"/>
    <w:rsid w:val="00085232"/>
    <w:rsid w:val="000873E6"/>
    <w:rsid w:val="000906DE"/>
    <w:rsid w:val="00091509"/>
    <w:rsid w:val="0009150C"/>
    <w:rsid w:val="0009533E"/>
    <w:rsid w:val="000953B5"/>
    <w:rsid w:val="0009553D"/>
    <w:rsid w:val="00096878"/>
    <w:rsid w:val="0009706F"/>
    <w:rsid w:val="000972B3"/>
    <w:rsid w:val="000A0DB7"/>
    <w:rsid w:val="000A0DD5"/>
    <w:rsid w:val="000A1931"/>
    <w:rsid w:val="000A1FC6"/>
    <w:rsid w:val="000A57EC"/>
    <w:rsid w:val="000A62A2"/>
    <w:rsid w:val="000A740C"/>
    <w:rsid w:val="000B0A2B"/>
    <w:rsid w:val="000B157B"/>
    <w:rsid w:val="000B2225"/>
    <w:rsid w:val="000B2C2D"/>
    <w:rsid w:val="000B3374"/>
    <w:rsid w:val="000B4C63"/>
    <w:rsid w:val="000B5D95"/>
    <w:rsid w:val="000C0567"/>
    <w:rsid w:val="000C0E63"/>
    <w:rsid w:val="000C17C4"/>
    <w:rsid w:val="000C2A0A"/>
    <w:rsid w:val="000C5415"/>
    <w:rsid w:val="000C613F"/>
    <w:rsid w:val="000C64CF"/>
    <w:rsid w:val="000C69A3"/>
    <w:rsid w:val="000D323C"/>
    <w:rsid w:val="000D6B05"/>
    <w:rsid w:val="000D748A"/>
    <w:rsid w:val="000D7DC6"/>
    <w:rsid w:val="000E0B25"/>
    <w:rsid w:val="000E15BD"/>
    <w:rsid w:val="000E1BDB"/>
    <w:rsid w:val="000E2798"/>
    <w:rsid w:val="000E5A13"/>
    <w:rsid w:val="000E6C77"/>
    <w:rsid w:val="000E744E"/>
    <w:rsid w:val="000F1602"/>
    <w:rsid w:val="000F5575"/>
    <w:rsid w:val="000F5BE9"/>
    <w:rsid w:val="000F6B44"/>
    <w:rsid w:val="000F6C98"/>
    <w:rsid w:val="000F75B6"/>
    <w:rsid w:val="000F7681"/>
    <w:rsid w:val="00100DC5"/>
    <w:rsid w:val="0010249F"/>
    <w:rsid w:val="001031AE"/>
    <w:rsid w:val="0010680D"/>
    <w:rsid w:val="001120C9"/>
    <w:rsid w:val="00112AD1"/>
    <w:rsid w:val="00112E29"/>
    <w:rsid w:val="00113684"/>
    <w:rsid w:val="00113953"/>
    <w:rsid w:val="00117619"/>
    <w:rsid w:val="00121181"/>
    <w:rsid w:val="00122551"/>
    <w:rsid w:val="001241AA"/>
    <w:rsid w:val="00126A12"/>
    <w:rsid w:val="001276AA"/>
    <w:rsid w:val="00130848"/>
    <w:rsid w:val="00131881"/>
    <w:rsid w:val="001353BA"/>
    <w:rsid w:val="00135697"/>
    <w:rsid w:val="00135A54"/>
    <w:rsid w:val="00136158"/>
    <w:rsid w:val="0013634A"/>
    <w:rsid w:val="0013680A"/>
    <w:rsid w:val="001418F4"/>
    <w:rsid w:val="00142E6C"/>
    <w:rsid w:val="00143EE3"/>
    <w:rsid w:val="00145917"/>
    <w:rsid w:val="001466C2"/>
    <w:rsid w:val="0014718F"/>
    <w:rsid w:val="00147C00"/>
    <w:rsid w:val="001502E9"/>
    <w:rsid w:val="00150B15"/>
    <w:rsid w:val="001512C0"/>
    <w:rsid w:val="00151461"/>
    <w:rsid w:val="001563CB"/>
    <w:rsid w:val="00157175"/>
    <w:rsid w:val="001620A3"/>
    <w:rsid w:val="001636BA"/>
    <w:rsid w:val="00163FC4"/>
    <w:rsid w:val="001651F7"/>
    <w:rsid w:val="001658CF"/>
    <w:rsid w:val="00167D9D"/>
    <w:rsid w:val="00171353"/>
    <w:rsid w:val="0017488F"/>
    <w:rsid w:val="00175D9A"/>
    <w:rsid w:val="00176581"/>
    <w:rsid w:val="00176871"/>
    <w:rsid w:val="00176C28"/>
    <w:rsid w:val="00181084"/>
    <w:rsid w:val="001819C8"/>
    <w:rsid w:val="001820CD"/>
    <w:rsid w:val="00182BC4"/>
    <w:rsid w:val="001876F7"/>
    <w:rsid w:val="0018787F"/>
    <w:rsid w:val="001906A2"/>
    <w:rsid w:val="00191AC7"/>
    <w:rsid w:val="00193A6C"/>
    <w:rsid w:val="00194C78"/>
    <w:rsid w:val="00196CB8"/>
    <w:rsid w:val="00197F43"/>
    <w:rsid w:val="001A06D3"/>
    <w:rsid w:val="001A1978"/>
    <w:rsid w:val="001A1A30"/>
    <w:rsid w:val="001A1B33"/>
    <w:rsid w:val="001A30C6"/>
    <w:rsid w:val="001A4D80"/>
    <w:rsid w:val="001B16CF"/>
    <w:rsid w:val="001B42BF"/>
    <w:rsid w:val="001B5207"/>
    <w:rsid w:val="001B66AA"/>
    <w:rsid w:val="001B733A"/>
    <w:rsid w:val="001C0281"/>
    <w:rsid w:val="001C082C"/>
    <w:rsid w:val="001C191F"/>
    <w:rsid w:val="001C2FB3"/>
    <w:rsid w:val="001C3331"/>
    <w:rsid w:val="001C44EB"/>
    <w:rsid w:val="001C75B0"/>
    <w:rsid w:val="001C79F5"/>
    <w:rsid w:val="001C7B39"/>
    <w:rsid w:val="001C7CFF"/>
    <w:rsid w:val="001D0D0F"/>
    <w:rsid w:val="001D2DB3"/>
    <w:rsid w:val="001D2FE1"/>
    <w:rsid w:val="001D3EF3"/>
    <w:rsid w:val="001D5E01"/>
    <w:rsid w:val="001E0816"/>
    <w:rsid w:val="001E5462"/>
    <w:rsid w:val="001E61F2"/>
    <w:rsid w:val="001E6AD9"/>
    <w:rsid w:val="001F09D8"/>
    <w:rsid w:val="001F3185"/>
    <w:rsid w:val="001F31E3"/>
    <w:rsid w:val="001F4C0D"/>
    <w:rsid w:val="001F5799"/>
    <w:rsid w:val="001F68D7"/>
    <w:rsid w:val="00201598"/>
    <w:rsid w:val="00203723"/>
    <w:rsid w:val="00203CC2"/>
    <w:rsid w:val="00203F2F"/>
    <w:rsid w:val="002047DE"/>
    <w:rsid w:val="0020558A"/>
    <w:rsid w:val="00207267"/>
    <w:rsid w:val="0021039A"/>
    <w:rsid w:val="002118E5"/>
    <w:rsid w:val="00212722"/>
    <w:rsid w:val="002128D1"/>
    <w:rsid w:val="00215018"/>
    <w:rsid w:val="00216E5D"/>
    <w:rsid w:val="0021782A"/>
    <w:rsid w:val="00223676"/>
    <w:rsid w:val="0022369B"/>
    <w:rsid w:val="0022435F"/>
    <w:rsid w:val="00224953"/>
    <w:rsid w:val="00224A21"/>
    <w:rsid w:val="00225843"/>
    <w:rsid w:val="002266B9"/>
    <w:rsid w:val="0022700C"/>
    <w:rsid w:val="002301DA"/>
    <w:rsid w:val="00230590"/>
    <w:rsid w:val="00232F52"/>
    <w:rsid w:val="0023315C"/>
    <w:rsid w:val="0023381A"/>
    <w:rsid w:val="00235B98"/>
    <w:rsid w:val="00235CA2"/>
    <w:rsid w:val="00242427"/>
    <w:rsid w:val="0024526F"/>
    <w:rsid w:val="002473A9"/>
    <w:rsid w:val="00247A51"/>
    <w:rsid w:val="00247EF5"/>
    <w:rsid w:val="002527FB"/>
    <w:rsid w:val="00252D41"/>
    <w:rsid w:val="002537CF"/>
    <w:rsid w:val="00253FFC"/>
    <w:rsid w:val="002542E2"/>
    <w:rsid w:val="00261B6F"/>
    <w:rsid w:val="002622E9"/>
    <w:rsid w:val="0026492B"/>
    <w:rsid w:val="0026748B"/>
    <w:rsid w:val="00276A8C"/>
    <w:rsid w:val="00282580"/>
    <w:rsid w:val="00282CF8"/>
    <w:rsid w:val="0028471B"/>
    <w:rsid w:val="0028488A"/>
    <w:rsid w:val="0028621A"/>
    <w:rsid w:val="0028682F"/>
    <w:rsid w:val="002869D8"/>
    <w:rsid w:val="002907C0"/>
    <w:rsid w:val="00290E3D"/>
    <w:rsid w:val="00290F1F"/>
    <w:rsid w:val="00291332"/>
    <w:rsid w:val="0029197B"/>
    <w:rsid w:val="0029262D"/>
    <w:rsid w:val="0029295C"/>
    <w:rsid w:val="00297699"/>
    <w:rsid w:val="002A5755"/>
    <w:rsid w:val="002A5B17"/>
    <w:rsid w:val="002A6C92"/>
    <w:rsid w:val="002A7D4E"/>
    <w:rsid w:val="002A7EA6"/>
    <w:rsid w:val="002B0B83"/>
    <w:rsid w:val="002B141D"/>
    <w:rsid w:val="002B16C3"/>
    <w:rsid w:val="002B399B"/>
    <w:rsid w:val="002B4AB9"/>
    <w:rsid w:val="002B5CD4"/>
    <w:rsid w:val="002B7496"/>
    <w:rsid w:val="002C0763"/>
    <w:rsid w:val="002C3475"/>
    <w:rsid w:val="002C427B"/>
    <w:rsid w:val="002C52C1"/>
    <w:rsid w:val="002C702A"/>
    <w:rsid w:val="002D0776"/>
    <w:rsid w:val="002D1741"/>
    <w:rsid w:val="002D18F3"/>
    <w:rsid w:val="002D30B2"/>
    <w:rsid w:val="002D39E6"/>
    <w:rsid w:val="002D4F2E"/>
    <w:rsid w:val="002D7A51"/>
    <w:rsid w:val="002E02A1"/>
    <w:rsid w:val="002E03A7"/>
    <w:rsid w:val="002E13D1"/>
    <w:rsid w:val="002E43C3"/>
    <w:rsid w:val="002E572C"/>
    <w:rsid w:val="002E5E2F"/>
    <w:rsid w:val="002E6480"/>
    <w:rsid w:val="002E76B9"/>
    <w:rsid w:val="002E76C7"/>
    <w:rsid w:val="002E7E8B"/>
    <w:rsid w:val="002F10E9"/>
    <w:rsid w:val="002F1986"/>
    <w:rsid w:val="002F3F62"/>
    <w:rsid w:val="002F5485"/>
    <w:rsid w:val="002F7BFE"/>
    <w:rsid w:val="003001D8"/>
    <w:rsid w:val="00300747"/>
    <w:rsid w:val="0030160D"/>
    <w:rsid w:val="00301A49"/>
    <w:rsid w:val="00301F02"/>
    <w:rsid w:val="00302DCF"/>
    <w:rsid w:val="00304914"/>
    <w:rsid w:val="00310270"/>
    <w:rsid w:val="00312947"/>
    <w:rsid w:val="00312EF3"/>
    <w:rsid w:val="00315E7A"/>
    <w:rsid w:val="00317CDB"/>
    <w:rsid w:val="00320095"/>
    <w:rsid w:val="00320503"/>
    <w:rsid w:val="003233FF"/>
    <w:rsid w:val="00324091"/>
    <w:rsid w:val="0032449E"/>
    <w:rsid w:val="003303CF"/>
    <w:rsid w:val="00330BEC"/>
    <w:rsid w:val="00331742"/>
    <w:rsid w:val="003319BE"/>
    <w:rsid w:val="00331B1B"/>
    <w:rsid w:val="0033377D"/>
    <w:rsid w:val="00336602"/>
    <w:rsid w:val="00337CCB"/>
    <w:rsid w:val="003438B2"/>
    <w:rsid w:val="00343A41"/>
    <w:rsid w:val="0034425C"/>
    <w:rsid w:val="003443A2"/>
    <w:rsid w:val="00344552"/>
    <w:rsid w:val="00344D9F"/>
    <w:rsid w:val="003456B2"/>
    <w:rsid w:val="00345FEC"/>
    <w:rsid w:val="0034600B"/>
    <w:rsid w:val="00347CD5"/>
    <w:rsid w:val="003525A3"/>
    <w:rsid w:val="0035275C"/>
    <w:rsid w:val="003565C0"/>
    <w:rsid w:val="00357320"/>
    <w:rsid w:val="00357C23"/>
    <w:rsid w:val="0036073C"/>
    <w:rsid w:val="00364CEF"/>
    <w:rsid w:val="00365068"/>
    <w:rsid w:val="00365CD3"/>
    <w:rsid w:val="00365E18"/>
    <w:rsid w:val="0036677B"/>
    <w:rsid w:val="003705C3"/>
    <w:rsid w:val="00370CE8"/>
    <w:rsid w:val="00371059"/>
    <w:rsid w:val="003724C9"/>
    <w:rsid w:val="00372AA1"/>
    <w:rsid w:val="0037541B"/>
    <w:rsid w:val="0037557E"/>
    <w:rsid w:val="00377053"/>
    <w:rsid w:val="00377F60"/>
    <w:rsid w:val="00380546"/>
    <w:rsid w:val="00380ECB"/>
    <w:rsid w:val="003839F9"/>
    <w:rsid w:val="00384593"/>
    <w:rsid w:val="00386805"/>
    <w:rsid w:val="00391B53"/>
    <w:rsid w:val="003932BF"/>
    <w:rsid w:val="00394D62"/>
    <w:rsid w:val="003A0D22"/>
    <w:rsid w:val="003A29E4"/>
    <w:rsid w:val="003A3711"/>
    <w:rsid w:val="003A3D8E"/>
    <w:rsid w:val="003A4243"/>
    <w:rsid w:val="003A5739"/>
    <w:rsid w:val="003A5B36"/>
    <w:rsid w:val="003A760B"/>
    <w:rsid w:val="003A7F15"/>
    <w:rsid w:val="003B4020"/>
    <w:rsid w:val="003B4B35"/>
    <w:rsid w:val="003B55B6"/>
    <w:rsid w:val="003B5E38"/>
    <w:rsid w:val="003B6FEB"/>
    <w:rsid w:val="003C1D69"/>
    <w:rsid w:val="003C37C5"/>
    <w:rsid w:val="003D240E"/>
    <w:rsid w:val="003D3C5A"/>
    <w:rsid w:val="003D3FC1"/>
    <w:rsid w:val="003D6F87"/>
    <w:rsid w:val="003D728A"/>
    <w:rsid w:val="003E09CF"/>
    <w:rsid w:val="003E1ADD"/>
    <w:rsid w:val="003E32DB"/>
    <w:rsid w:val="003E33DA"/>
    <w:rsid w:val="003E3416"/>
    <w:rsid w:val="003E3B6C"/>
    <w:rsid w:val="003E57AC"/>
    <w:rsid w:val="003E7878"/>
    <w:rsid w:val="003F0B7D"/>
    <w:rsid w:val="003F0BAC"/>
    <w:rsid w:val="003F2AC8"/>
    <w:rsid w:val="004000A1"/>
    <w:rsid w:val="00400BA0"/>
    <w:rsid w:val="00400D4D"/>
    <w:rsid w:val="00404737"/>
    <w:rsid w:val="004048D8"/>
    <w:rsid w:val="004053D4"/>
    <w:rsid w:val="0040646F"/>
    <w:rsid w:val="00407456"/>
    <w:rsid w:val="00407A97"/>
    <w:rsid w:val="00407D2C"/>
    <w:rsid w:val="00412873"/>
    <w:rsid w:val="00415DF3"/>
    <w:rsid w:val="00416800"/>
    <w:rsid w:val="0041727B"/>
    <w:rsid w:val="004176AB"/>
    <w:rsid w:val="00420BF6"/>
    <w:rsid w:val="00420F9C"/>
    <w:rsid w:val="00422767"/>
    <w:rsid w:val="00424CC6"/>
    <w:rsid w:val="0042580A"/>
    <w:rsid w:val="00425C0E"/>
    <w:rsid w:val="00426275"/>
    <w:rsid w:val="00427732"/>
    <w:rsid w:val="00427881"/>
    <w:rsid w:val="0043046D"/>
    <w:rsid w:val="00432135"/>
    <w:rsid w:val="0043419D"/>
    <w:rsid w:val="004428C8"/>
    <w:rsid w:val="00445601"/>
    <w:rsid w:val="004458B4"/>
    <w:rsid w:val="00445A79"/>
    <w:rsid w:val="00446EF6"/>
    <w:rsid w:val="0045007E"/>
    <w:rsid w:val="0045190F"/>
    <w:rsid w:val="00452985"/>
    <w:rsid w:val="0045340F"/>
    <w:rsid w:val="0045377D"/>
    <w:rsid w:val="00455455"/>
    <w:rsid w:val="004559EF"/>
    <w:rsid w:val="00462DD7"/>
    <w:rsid w:val="00465287"/>
    <w:rsid w:val="00465636"/>
    <w:rsid w:val="00466370"/>
    <w:rsid w:val="00470675"/>
    <w:rsid w:val="00471682"/>
    <w:rsid w:val="004752A4"/>
    <w:rsid w:val="004777B1"/>
    <w:rsid w:val="00480154"/>
    <w:rsid w:val="004801C2"/>
    <w:rsid w:val="00480C3E"/>
    <w:rsid w:val="00481748"/>
    <w:rsid w:val="00484FF3"/>
    <w:rsid w:val="004906DA"/>
    <w:rsid w:val="00490B1E"/>
    <w:rsid w:val="00494F07"/>
    <w:rsid w:val="0049579A"/>
    <w:rsid w:val="004A123E"/>
    <w:rsid w:val="004A3AE7"/>
    <w:rsid w:val="004A4D09"/>
    <w:rsid w:val="004A581F"/>
    <w:rsid w:val="004A5F95"/>
    <w:rsid w:val="004A76E3"/>
    <w:rsid w:val="004B0C87"/>
    <w:rsid w:val="004B5459"/>
    <w:rsid w:val="004B6AF5"/>
    <w:rsid w:val="004B73FE"/>
    <w:rsid w:val="004C0285"/>
    <w:rsid w:val="004C2E65"/>
    <w:rsid w:val="004C4AE8"/>
    <w:rsid w:val="004C4BC6"/>
    <w:rsid w:val="004C512B"/>
    <w:rsid w:val="004C5C7D"/>
    <w:rsid w:val="004C6DF4"/>
    <w:rsid w:val="004C6EAD"/>
    <w:rsid w:val="004D0162"/>
    <w:rsid w:val="004D3014"/>
    <w:rsid w:val="004D3F8B"/>
    <w:rsid w:val="004D4A87"/>
    <w:rsid w:val="004D4BDB"/>
    <w:rsid w:val="004D572E"/>
    <w:rsid w:val="004D5E60"/>
    <w:rsid w:val="004D5EDA"/>
    <w:rsid w:val="004D70CF"/>
    <w:rsid w:val="004D75EB"/>
    <w:rsid w:val="004D774D"/>
    <w:rsid w:val="004E09F0"/>
    <w:rsid w:val="004E1B71"/>
    <w:rsid w:val="004E2005"/>
    <w:rsid w:val="004E3216"/>
    <w:rsid w:val="004E55E8"/>
    <w:rsid w:val="004E638A"/>
    <w:rsid w:val="004E6423"/>
    <w:rsid w:val="004E6E34"/>
    <w:rsid w:val="004F1C95"/>
    <w:rsid w:val="004F29CD"/>
    <w:rsid w:val="004F4BD3"/>
    <w:rsid w:val="004F4D99"/>
    <w:rsid w:val="004F5082"/>
    <w:rsid w:val="004F659A"/>
    <w:rsid w:val="004F6A7D"/>
    <w:rsid w:val="0050031D"/>
    <w:rsid w:val="00502856"/>
    <w:rsid w:val="00502E01"/>
    <w:rsid w:val="00506400"/>
    <w:rsid w:val="0051164F"/>
    <w:rsid w:val="005122C6"/>
    <w:rsid w:val="00514B13"/>
    <w:rsid w:val="00514DCC"/>
    <w:rsid w:val="00516089"/>
    <w:rsid w:val="0051711A"/>
    <w:rsid w:val="005174D0"/>
    <w:rsid w:val="00517B82"/>
    <w:rsid w:val="00521016"/>
    <w:rsid w:val="005215E0"/>
    <w:rsid w:val="005230BD"/>
    <w:rsid w:val="00523AE7"/>
    <w:rsid w:val="0052457E"/>
    <w:rsid w:val="00525BF1"/>
    <w:rsid w:val="0052622F"/>
    <w:rsid w:val="00526867"/>
    <w:rsid w:val="00526F7F"/>
    <w:rsid w:val="005300EF"/>
    <w:rsid w:val="00531718"/>
    <w:rsid w:val="00531ED8"/>
    <w:rsid w:val="00531F3B"/>
    <w:rsid w:val="0053248B"/>
    <w:rsid w:val="00537E53"/>
    <w:rsid w:val="005400A8"/>
    <w:rsid w:val="0054032E"/>
    <w:rsid w:val="0054199F"/>
    <w:rsid w:val="00543062"/>
    <w:rsid w:val="005430A4"/>
    <w:rsid w:val="0054330F"/>
    <w:rsid w:val="005437EA"/>
    <w:rsid w:val="00547DD3"/>
    <w:rsid w:val="00552AA1"/>
    <w:rsid w:val="00553949"/>
    <w:rsid w:val="00553DE5"/>
    <w:rsid w:val="00555C07"/>
    <w:rsid w:val="00555EF0"/>
    <w:rsid w:val="0055714B"/>
    <w:rsid w:val="005623D5"/>
    <w:rsid w:val="005663ED"/>
    <w:rsid w:val="00570F6B"/>
    <w:rsid w:val="00571C9E"/>
    <w:rsid w:val="0057304D"/>
    <w:rsid w:val="005741EB"/>
    <w:rsid w:val="00574A8B"/>
    <w:rsid w:val="00576434"/>
    <w:rsid w:val="00582180"/>
    <w:rsid w:val="005829E3"/>
    <w:rsid w:val="00584B1C"/>
    <w:rsid w:val="00585D42"/>
    <w:rsid w:val="00590517"/>
    <w:rsid w:val="00592B4A"/>
    <w:rsid w:val="00593B13"/>
    <w:rsid w:val="00595166"/>
    <w:rsid w:val="005966CA"/>
    <w:rsid w:val="00596E2F"/>
    <w:rsid w:val="00597E6F"/>
    <w:rsid w:val="005A266D"/>
    <w:rsid w:val="005A2C3A"/>
    <w:rsid w:val="005A3AFA"/>
    <w:rsid w:val="005A41F4"/>
    <w:rsid w:val="005A4A59"/>
    <w:rsid w:val="005B32AE"/>
    <w:rsid w:val="005B3FBC"/>
    <w:rsid w:val="005B5493"/>
    <w:rsid w:val="005B598D"/>
    <w:rsid w:val="005B6B64"/>
    <w:rsid w:val="005C0A94"/>
    <w:rsid w:val="005C2941"/>
    <w:rsid w:val="005C572A"/>
    <w:rsid w:val="005C732A"/>
    <w:rsid w:val="005D06F7"/>
    <w:rsid w:val="005D083D"/>
    <w:rsid w:val="005D115F"/>
    <w:rsid w:val="005D19A0"/>
    <w:rsid w:val="005D391A"/>
    <w:rsid w:val="005D44D3"/>
    <w:rsid w:val="005D4D95"/>
    <w:rsid w:val="005D6AF8"/>
    <w:rsid w:val="005E02F4"/>
    <w:rsid w:val="005E0407"/>
    <w:rsid w:val="005E0684"/>
    <w:rsid w:val="005E19E7"/>
    <w:rsid w:val="005E1E37"/>
    <w:rsid w:val="005E276A"/>
    <w:rsid w:val="005E6217"/>
    <w:rsid w:val="005E6F8C"/>
    <w:rsid w:val="005F00EC"/>
    <w:rsid w:val="005F1498"/>
    <w:rsid w:val="005F213C"/>
    <w:rsid w:val="005F27DE"/>
    <w:rsid w:val="005F33E8"/>
    <w:rsid w:val="005F4092"/>
    <w:rsid w:val="005F4194"/>
    <w:rsid w:val="005F4BE4"/>
    <w:rsid w:val="005F7F9F"/>
    <w:rsid w:val="00601A5A"/>
    <w:rsid w:val="00602E93"/>
    <w:rsid w:val="0060329A"/>
    <w:rsid w:val="0060382E"/>
    <w:rsid w:val="00607898"/>
    <w:rsid w:val="0061010A"/>
    <w:rsid w:val="0061073C"/>
    <w:rsid w:val="00610CFA"/>
    <w:rsid w:val="00612254"/>
    <w:rsid w:val="00612978"/>
    <w:rsid w:val="0061493E"/>
    <w:rsid w:val="00615A79"/>
    <w:rsid w:val="00617933"/>
    <w:rsid w:val="0062080A"/>
    <w:rsid w:val="00620B0E"/>
    <w:rsid w:val="00622B68"/>
    <w:rsid w:val="00622DA5"/>
    <w:rsid w:val="00623CCB"/>
    <w:rsid w:val="00624779"/>
    <w:rsid w:val="00624C2F"/>
    <w:rsid w:val="00625B33"/>
    <w:rsid w:val="006313F4"/>
    <w:rsid w:val="006329FE"/>
    <w:rsid w:val="00632E89"/>
    <w:rsid w:val="006345F5"/>
    <w:rsid w:val="006374D3"/>
    <w:rsid w:val="00640307"/>
    <w:rsid w:val="0064124A"/>
    <w:rsid w:val="006418E5"/>
    <w:rsid w:val="006423DF"/>
    <w:rsid w:val="00644DB4"/>
    <w:rsid w:val="00646580"/>
    <w:rsid w:val="0065162D"/>
    <w:rsid w:val="00652AAE"/>
    <w:rsid w:val="006530B0"/>
    <w:rsid w:val="0065750A"/>
    <w:rsid w:val="006603A1"/>
    <w:rsid w:val="00661619"/>
    <w:rsid w:val="00662ED8"/>
    <w:rsid w:val="00663E1C"/>
    <w:rsid w:val="006646DE"/>
    <w:rsid w:val="00665043"/>
    <w:rsid w:val="006679CA"/>
    <w:rsid w:val="00667E5E"/>
    <w:rsid w:val="00670F24"/>
    <w:rsid w:val="00672344"/>
    <w:rsid w:val="00673144"/>
    <w:rsid w:val="006741BE"/>
    <w:rsid w:val="00674932"/>
    <w:rsid w:val="006765D3"/>
    <w:rsid w:val="0067694D"/>
    <w:rsid w:val="00676C77"/>
    <w:rsid w:val="006804FD"/>
    <w:rsid w:val="00680B5A"/>
    <w:rsid w:val="006821AC"/>
    <w:rsid w:val="00682DF1"/>
    <w:rsid w:val="00683CE9"/>
    <w:rsid w:val="0068538F"/>
    <w:rsid w:val="00685439"/>
    <w:rsid w:val="0068713E"/>
    <w:rsid w:val="00691619"/>
    <w:rsid w:val="006924AC"/>
    <w:rsid w:val="00692A91"/>
    <w:rsid w:val="00692EE7"/>
    <w:rsid w:val="006935D1"/>
    <w:rsid w:val="00697CC4"/>
    <w:rsid w:val="006A18E3"/>
    <w:rsid w:val="006A1906"/>
    <w:rsid w:val="006A37D7"/>
    <w:rsid w:val="006A391D"/>
    <w:rsid w:val="006A7A4E"/>
    <w:rsid w:val="006B0361"/>
    <w:rsid w:val="006B0528"/>
    <w:rsid w:val="006B459F"/>
    <w:rsid w:val="006B55DF"/>
    <w:rsid w:val="006B58B3"/>
    <w:rsid w:val="006B6459"/>
    <w:rsid w:val="006B7424"/>
    <w:rsid w:val="006C0038"/>
    <w:rsid w:val="006C121A"/>
    <w:rsid w:val="006C1A51"/>
    <w:rsid w:val="006C303C"/>
    <w:rsid w:val="006C4059"/>
    <w:rsid w:val="006C4FA4"/>
    <w:rsid w:val="006C53F1"/>
    <w:rsid w:val="006C58B9"/>
    <w:rsid w:val="006D0AB3"/>
    <w:rsid w:val="006D10A5"/>
    <w:rsid w:val="006D32D5"/>
    <w:rsid w:val="006D57E7"/>
    <w:rsid w:val="006D6231"/>
    <w:rsid w:val="006D7455"/>
    <w:rsid w:val="006E1BAE"/>
    <w:rsid w:val="006E1EA6"/>
    <w:rsid w:val="006E20EA"/>
    <w:rsid w:val="006E26AB"/>
    <w:rsid w:val="006E34C8"/>
    <w:rsid w:val="006E3CA9"/>
    <w:rsid w:val="006E56C9"/>
    <w:rsid w:val="006E63B7"/>
    <w:rsid w:val="006E6ABB"/>
    <w:rsid w:val="006E6CE4"/>
    <w:rsid w:val="006F1101"/>
    <w:rsid w:val="006F2F3D"/>
    <w:rsid w:val="006F52C8"/>
    <w:rsid w:val="006F6482"/>
    <w:rsid w:val="006F68AE"/>
    <w:rsid w:val="006F6B9E"/>
    <w:rsid w:val="007017F0"/>
    <w:rsid w:val="007051DE"/>
    <w:rsid w:val="00710840"/>
    <w:rsid w:val="007157F4"/>
    <w:rsid w:val="00720A19"/>
    <w:rsid w:val="00723821"/>
    <w:rsid w:val="00724B10"/>
    <w:rsid w:val="007270A5"/>
    <w:rsid w:val="00727CBB"/>
    <w:rsid w:val="00732D09"/>
    <w:rsid w:val="00732E6B"/>
    <w:rsid w:val="0073327C"/>
    <w:rsid w:val="00733C45"/>
    <w:rsid w:val="0073414F"/>
    <w:rsid w:val="00741AED"/>
    <w:rsid w:val="007441CB"/>
    <w:rsid w:val="00744F82"/>
    <w:rsid w:val="00745AF0"/>
    <w:rsid w:val="007468F4"/>
    <w:rsid w:val="00750D3C"/>
    <w:rsid w:val="00752EE1"/>
    <w:rsid w:val="00754496"/>
    <w:rsid w:val="00756A95"/>
    <w:rsid w:val="00756BD0"/>
    <w:rsid w:val="00757AEB"/>
    <w:rsid w:val="00761109"/>
    <w:rsid w:val="0076139A"/>
    <w:rsid w:val="00761A8E"/>
    <w:rsid w:val="00763029"/>
    <w:rsid w:val="0076397A"/>
    <w:rsid w:val="00764457"/>
    <w:rsid w:val="007648B4"/>
    <w:rsid w:val="0076511D"/>
    <w:rsid w:val="00767FAB"/>
    <w:rsid w:val="007702F3"/>
    <w:rsid w:val="0077162A"/>
    <w:rsid w:val="00775B79"/>
    <w:rsid w:val="007773D1"/>
    <w:rsid w:val="00777FF2"/>
    <w:rsid w:val="007813EC"/>
    <w:rsid w:val="007823D8"/>
    <w:rsid w:val="00783509"/>
    <w:rsid w:val="007862ED"/>
    <w:rsid w:val="00790E79"/>
    <w:rsid w:val="00793EB6"/>
    <w:rsid w:val="007952C7"/>
    <w:rsid w:val="00797318"/>
    <w:rsid w:val="0079779B"/>
    <w:rsid w:val="007A0E55"/>
    <w:rsid w:val="007A32A0"/>
    <w:rsid w:val="007A54BD"/>
    <w:rsid w:val="007A5CF8"/>
    <w:rsid w:val="007B0BFE"/>
    <w:rsid w:val="007B1AEE"/>
    <w:rsid w:val="007B2652"/>
    <w:rsid w:val="007B31E7"/>
    <w:rsid w:val="007B46F0"/>
    <w:rsid w:val="007B56D9"/>
    <w:rsid w:val="007B6B8B"/>
    <w:rsid w:val="007B6EED"/>
    <w:rsid w:val="007B732A"/>
    <w:rsid w:val="007C2383"/>
    <w:rsid w:val="007C254F"/>
    <w:rsid w:val="007C310C"/>
    <w:rsid w:val="007C416B"/>
    <w:rsid w:val="007C58BC"/>
    <w:rsid w:val="007C7046"/>
    <w:rsid w:val="007C7341"/>
    <w:rsid w:val="007D3C4D"/>
    <w:rsid w:val="007D40F4"/>
    <w:rsid w:val="007D4CD8"/>
    <w:rsid w:val="007D5372"/>
    <w:rsid w:val="007D544F"/>
    <w:rsid w:val="007D7414"/>
    <w:rsid w:val="007E06F2"/>
    <w:rsid w:val="007E09CF"/>
    <w:rsid w:val="007E0C61"/>
    <w:rsid w:val="007E1A3D"/>
    <w:rsid w:val="007E49AC"/>
    <w:rsid w:val="007F3928"/>
    <w:rsid w:val="007F427C"/>
    <w:rsid w:val="007F474D"/>
    <w:rsid w:val="007F5406"/>
    <w:rsid w:val="007F5419"/>
    <w:rsid w:val="007F57A4"/>
    <w:rsid w:val="007F5E38"/>
    <w:rsid w:val="007F7AC7"/>
    <w:rsid w:val="00801A99"/>
    <w:rsid w:val="00801EC4"/>
    <w:rsid w:val="00801EDE"/>
    <w:rsid w:val="00802748"/>
    <w:rsid w:val="00802A6A"/>
    <w:rsid w:val="00802DBD"/>
    <w:rsid w:val="008033AA"/>
    <w:rsid w:val="00805794"/>
    <w:rsid w:val="00805956"/>
    <w:rsid w:val="00805F91"/>
    <w:rsid w:val="00812C89"/>
    <w:rsid w:val="00814725"/>
    <w:rsid w:val="008154A4"/>
    <w:rsid w:val="00815B80"/>
    <w:rsid w:val="00815FDA"/>
    <w:rsid w:val="00816BB4"/>
    <w:rsid w:val="00816D8B"/>
    <w:rsid w:val="00817934"/>
    <w:rsid w:val="00817C2E"/>
    <w:rsid w:val="008203FB"/>
    <w:rsid w:val="00820590"/>
    <w:rsid w:val="0082222A"/>
    <w:rsid w:val="00823F82"/>
    <w:rsid w:val="008243AF"/>
    <w:rsid w:val="0082695E"/>
    <w:rsid w:val="00826A84"/>
    <w:rsid w:val="00826F21"/>
    <w:rsid w:val="00830EEB"/>
    <w:rsid w:val="00834EDD"/>
    <w:rsid w:val="00834F7F"/>
    <w:rsid w:val="008352D1"/>
    <w:rsid w:val="00835998"/>
    <w:rsid w:val="0083701B"/>
    <w:rsid w:val="00837652"/>
    <w:rsid w:val="00840750"/>
    <w:rsid w:val="00841ABF"/>
    <w:rsid w:val="00842BC8"/>
    <w:rsid w:val="008444A8"/>
    <w:rsid w:val="00847B72"/>
    <w:rsid w:val="0085161D"/>
    <w:rsid w:val="00851E42"/>
    <w:rsid w:val="008539DE"/>
    <w:rsid w:val="008546A9"/>
    <w:rsid w:val="00855A4F"/>
    <w:rsid w:val="0086144E"/>
    <w:rsid w:val="00864D20"/>
    <w:rsid w:val="00864D83"/>
    <w:rsid w:val="0086582F"/>
    <w:rsid w:val="0086697D"/>
    <w:rsid w:val="00871ABC"/>
    <w:rsid w:val="00871D4C"/>
    <w:rsid w:val="008727FC"/>
    <w:rsid w:val="008735C5"/>
    <w:rsid w:val="008743F8"/>
    <w:rsid w:val="008767E1"/>
    <w:rsid w:val="008801B1"/>
    <w:rsid w:val="008814A6"/>
    <w:rsid w:val="00881C2A"/>
    <w:rsid w:val="00882791"/>
    <w:rsid w:val="0088343B"/>
    <w:rsid w:val="00884581"/>
    <w:rsid w:val="00885AB6"/>
    <w:rsid w:val="00887967"/>
    <w:rsid w:val="008903F4"/>
    <w:rsid w:val="00890472"/>
    <w:rsid w:val="00895A62"/>
    <w:rsid w:val="00895CA9"/>
    <w:rsid w:val="008A0333"/>
    <w:rsid w:val="008A0C3A"/>
    <w:rsid w:val="008A1DDE"/>
    <w:rsid w:val="008A1F21"/>
    <w:rsid w:val="008A248F"/>
    <w:rsid w:val="008A313F"/>
    <w:rsid w:val="008A329D"/>
    <w:rsid w:val="008A3F59"/>
    <w:rsid w:val="008A4F2A"/>
    <w:rsid w:val="008A6DA1"/>
    <w:rsid w:val="008A7DEA"/>
    <w:rsid w:val="008B0D68"/>
    <w:rsid w:val="008B0D79"/>
    <w:rsid w:val="008B1F12"/>
    <w:rsid w:val="008B39AD"/>
    <w:rsid w:val="008B434A"/>
    <w:rsid w:val="008B6C3E"/>
    <w:rsid w:val="008C0826"/>
    <w:rsid w:val="008C0C09"/>
    <w:rsid w:val="008C2823"/>
    <w:rsid w:val="008C35DF"/>
    <w:rsid w:val="008C36CA"/>
    <w:rsid w:val="008C63A1"/>
    <w:rsid w:val="008C7AAE"/>
    <w:rsid w:val="008D2BC9"/>
    <w:rsid w:val="008D32E5"/>
    <w:rsid w:val="008D4EA7"/>
    <w:rsid w:val="008D6850"/>
    <w:rsid w:val="008D6B8E"/>
    <w:rsid w:val="008E15DF"/>
    <w:rsid w:val="008E2AE9"/>
    <w:rsid w:val="008E2EB2"/>
    <w:rsid w:val="008E4F0D"/>
    <w:rsid w:val="008E6CE0"/>
    <w:rsid w:val="008E7680"/>
    <w:rsid w:val="008F2005"/>
    <w:rsid w:val="008F4D59"/>
    <w:rsid w:val="008F548E"/>
    <w:rsid w:val="008F5584"/>
    <w:rsid w:val="008F5769"/>
    <w:rsid w:val="008F6BA7"/>
    <w:rsid w:val="0090073F"/>
    <w:rsid w:val="00900B54"/>
    <w:rsid w:val="00900C0C"/>
    <w:rsid w:val="00901306"/>
    <w:rsid w:val="00901E07"/>
    <w:rsid w:val="00902605"/>
    <w:rsid w:val="00903579"/>
    <w:rsid w:val="0090525C"/>
    <w:rsid w:val="0090649D"/>
    <w:rsid w:val="0090677F"/>
    <w:rsid w:val="00906DED"/>
    <w:rsid w:val="009073BE"/>
    <w:rsid w:val="009107FC"/>
    <w:rsid w:val="00911FAA"/>
    <w:rsid w:val="00912684"/>
    <w:rsid w:val="00912A5D"/>
    <w:rsid w:val="00913869"/>
    <w:rsid w:val="00915231"/>
    <w:rsid w:val="009157B8"/>
    <w:rsid w:val="009166A8"/>
    <w:rsid w:val="00916BBA"/>
    <w:rsid w:val="009227A3"/>
    <w:rsid w:val="00923792"/>
    <w:rsid w:val="0092405C"/>
    <w:rsid w:val="0092568B"/>
    <w:rsid w:val="00926709"/>
    <w:rsid w:val="00930D2E"/>
    <w:rsid w:val="0093226C"/>
    <w:rsid w:val="00934720"/>
    <w:rsid w:val="00935DA6"/>
    <w:rsid w:val="00936211"/>
    <w:rsid w:val="00936D1F"/>
    <w:rsid w:val="00937FAE"/>
    <w:rsid w:val="009417EF"/>
    <w:rsid w:val="009479AD"/>
    <w:rsid w:val="009502E5"/>
    <w:rsid w:val="0095211F"/>
    <w:rsid w:val="00952595"/>
    <w:rsid w:val="00954E8E"/>
    <w:rsid w:val="009550FF"/>
    <w:rsid w:val="00961E98"/>
    <w:rsid w:val="009620BE"/>
    <w:rsid w:val="009633DE"/>
    <w:rsid w:val="00963976"/>
    <w:rsid w:val="00972A56"/>
    <w:rsid w:val="00973613"/>
    <w:rsid w:val="00974263"/>
    <w:rsid w:val="009745FA"/>
    <w:rsid w:val="009751E3"/>
    <w:rsid w:val="009757EB"/>
    <w:rsid w:val="00977234"/>
    <w:rsid w:val="009801E4"/>
    <w:rsid w:val="009805DD"/>
    <w:rsid w:val="00984732"/>
    <w:rsid w:val="00987292"/>
    <w:rsid w:val="009903D1"/>
    <w:rsid w:val="00990C52"/>
    <w:rsid w:val="00992B04"/>
    <w:rsid w:val="00995D65"/>
    <w:rsid w:val="0099712D"/>
    <w:rsid w:val="009A2199"/>
    <w:rsid w:val="009A2E7F"/>
    <w:rsid w:val="009A4688"/>
    <w:rsid w:val="009A48EB"/>
    <w:rsid w:val="009A4C7C"/>
    <w:rsid w:val="009B0FCF"/>
    <w:rsid w:val="009B5FC9"/>
    <w:rsid w:val="009B6518"/>
    <w:rsid w:val="009C0367"/>
    <w:rsid w:val="009C094A"/>
    <w:rsid w:val="009C2358"/>
    <w:rsid w:val="009C30B4"/>
    <w:rsid w:val="009C3FDD"/>
    <w:rsid w:val="009C5030"/>
    <w:rsid w:val="009C6BBC"/>
    <w:rsid w:val="009D01EB"/>
    <w:rsid w:val="009D18BD"/>
    <w:rsid w:val="009D4D75"/>
    <w:rsid w:val="009D56EE"/>
    <w:rsid w:val="009D6208"/>
    <w:rsid w:val="009E0F6C"/>
    <w:rsid w:val="009E178A"/>
    <w:rsid w:val="009E1DED"/>
    <w:rsid w:val="009E2D37"/>
    <w:rsid w:val="009E3221"/>
    <w:rsid w:val="009E4A38"/>
    <w:rsid w:val="009E5F45"/>
    <w:rsid w:val="009F1B7D"/>
    <w:rsid w:val="009F36F4"/>
    <w:rsid w:val="009F3C31"/>
    <w:rsid w:val="009F3CFC"/>
    <w:rsid w:val="009F4AB1"/>
    <w:rsid w:val="009F50EE"/>
    <w:rsid w:val="009F6221"/>
    <w:rsid w:val="00A000E0"/>
    <w:rsid w:val="00A013F1"/>
    <w:rsid w:val="00A01C7C"/>
    <w:rsid w:val="00A02FF4"/>
    <w:rsid w:val="00A049C4"/>
    <w:rsid w:val="00A04C82"/>
    <w:rsid w:val="00A0504D"/>
    <w:rsid w:val="00A05EDD"/>
    <w:rsid w:val="00A0608C"/>
    <w:rsid w:val="00A063A3"/>
    <w:rsid w:val="00A06445"/>
    <w:rsid w:val="00A06894"/>
    <w:rsid w:val="00A10EDA"/>
    <w:rsid w:val="00A114F2"/>
    <w:rsid w:val="00A11E36"/>
    <w:rsid w:val="00A144AD"/>
    <w:rsid w:val="00A15053"/>
    <w:rsid w:val="00A17990"/>
    <w:rsid w:val="00A2032F"/>
    <w:rsid w:val="00A20BE7"/>
    <w:rsid w:val="00A23C1D"/>
    <w:rsid w:val="00A243A2"/>
    <w:rsid w:val="00A26C18"/>
    <w:rsid w:val="00A27416"/>
    <w:rsid w:val="00A276EB"/>
    <w:rsid w:val="00A33F73"/>
    <w:rsid w:val="00A35C31"/>
    <w:rsid w:val="00A35DBD"/>
    <w:rsid w:val="00A41336"/>
    <w:rsid w:val="00A41A11"/>
    <w:rsid w:val="00A42550"/>
    <w:rsid w:val="00A434C5"/>
    <w:rsid w:val="00A442E2"/>
    <w:rsid w:val="00A44C0C"/>
    <w:rsid w:val="00A4509A"/>
    <w:rsid w:val="00A50A9D"/>
    <w:rsid w:val="00A50BE8"/>
    <w:rsid w:val="00A531DC"/>
    <w:rsid w:val="00A5383B"/>
    <w:rsid w:val="00A5541B"/>
    <w:rsid w:val="00A57B2B"/>
    <w:rsid w:val="00A61975"/>
    <w:rsid w:val="00A6243A"/>
    <w:rsid w:val="00A65AF4"/>
    <w:rsid w:val="00A660CE"/>
    <w:rsid w:val="00A66726"/>
    <w:rsid w:val="00A67110"/>
    <w:rsid w:val="00A7385E"/>
    <w:rsid w:val="00A743D5"/>
    <w:rsid w:val="00A7688D"/>
    <w:rsid w:val="00A818CE"/>
    <w:rsid w:val="00A82667"/>
    <w:rsid w:val="00A83111"/>
    <w:rsid w:val="00A86690"/>
    <w:rsid w:val="00A87205"/>
    <w:rsid w:val="00A87558"/>
    <w:rsid w:val="00A87BA2"/>
    <w:rsid w:val="00A90320"/>
    <w:rsid w:val="00A90903"/>
    <w:rsid w:val="00A90F0E"/>
    <w:rsid w:val="00A91E6D"/>
    <w:rsid w:val="00A937E1"/>
    <w:rsid w:val="00A9437C"/>
    <w:rsid w:val="00A94790"/>
    <w:rsid w:val="00A96E10"/>
    <w:rsid w:val="00AA2792"/>
    <w:rsid w:val="00AA574B"/>
    <w:rsid w:val="00AA5FC8"/>
    <w:rsid w:val="00AA705A"/>
    <w:rsid w:val="00AA74E6"/>
    <w:rsid w:val="00AB04A4"/>
    <w:rsid w:val="00AB05C9"/>
    <w:rsid w:val="00AB07D0"/>
    <w:rsid w:val="00AB17B7"/>
    <w:rsid w:val="00AB1ACF"/>
    <w:rsid w:val="00AB1CA0"/>
    <w:rsid w:val="00AB1D66"/>
    <w:rsid w:val="00AB5857"/>
    <w:rsid w:val="00AC12BB"/>
    <w:rsid w:val="00AC1AF9"/>
    <w:rsid w:val="00AC3DB4"/>
    <w:rsid w:val="00AC5546"/>
    <w:rsid w:val="00AD1541"/>
    <w:rsid w:val="00AD25BC"/>
    <w:rsid w:val="00AD2EE9"/>
    <w:rsid w:val="00AD3999"/>
    <w:rsid w:val="00AD39A0"/>
    <w:rsid w:val="00AD5E87"/>
    <w:rsid w:val="00AD5EC5"/>
    <w:rsid w:val="00AD649E"/>
    <w:rsid w:val="00AD66C1"/>
    <w:rsid w:val="00AE05DF"/>
    <w:rsid w:val="00AE3D88"/>
    <w:rsid w:val="00AE3DF0"/>
    <w:rsid w:val="00AE5027"/>
    <w:rsid w:val="00AE50D5"/>
    <w:rsid w:val="00AF5F77"/>
    <w:rsid w:val="00AF79F6"/>
    <w:rsid w:val="00B004D4"/>
    <w:rsid w:val="00B02B01"/>
    <w:rsid w:val="00B052B4"/>
    <w:rsid w:val="00B079A3"/>
    <w:rsid w:val="00B117B4"/>
    <w:rsid w:val="00B15BEE"/>
    <w:rsid w:val="00B165A3"/>
    <w:rsid w:val="00B16647"/>
    <w:rsid w:val="00B2264E"/>
    <w:rsid w:val="00B2717F"/>
    <w:rsid w:val="00B3001A"/>
    <w:rsid w:val="00B30C67"/>
    <w:rsid w:val="00B30E10"/>
    <w:rsid w:val="00B3132A"/>
    <w:rsid w:val="00B327BB"/>
    <w:rsid w:val="00B355CA"/>
    <w:rsid w:val="00B359DE"/>
    <w:rsid w:val="00B35BED"/>
    <w:rsid w:val="00B4013C"/>
    <w:rsid w:val="00B417A8"/>
    <w:rsid w:val="00B42777"/>
    <w:rsid w:val="00B43FFF"/>
    <w:rsid w:val="00B44479"/>
    <w:rsid w:val="00B44F6E"/>
    <w:rsid w:val="00B52D0D"/>
    <w:rsid w:val="00B531D4"/>
    <w:rsid w:val="00B53C75"/>
    <w:rsid w:val="00B5461C"/>
    <w:rsid w:val="00B5527A"/>
    <w:rsid w:val="00B553E3"/>
    <w:rsid w:val="00B55576"/>
    <w:rsid w:val="00B5658F"/>
    <w:rsid w:val="00B568E5"/>
    <w:rsid w:val="00B600A5"/>
    <w:rsid w:val="00B61393"/>
    <w:rsid w:val="00B631B3"/>
    <w:rsid w:val="00B65008"/>
    <w:rsid w:val="00B718FE"/>
    <w:rsid w:val="00B72147"/>
    <w:rsid w:val="00B7301A"/>
    <w:rsid w:val="00B73B49"/>
    <w:rsid w:val="00B75450"/>
    <w:rsid w:val="00B764C8"/>
    <w:rsid w:val="00B771C5"/>
    <w:rsid w:val="00B80927"/>
    <w:rsid w:val="00B828F3"/>
    <w:rsid w:val="00B832A4"/>
    <w:rsid w:val="00B875B9"/>
    <w:rsid w:val="00B87A6F"/>
    <w:rsid w:val="00B9360A"/>
    <w:rsid w:val="00B95040"/>
    <w:rsid w:val="00B96577"/>
    <w:rsid w:val="00B9746D"/>
    <w:rsid w:val="00B97EAE"/>
    <w:rsid w:val="00BA186D"/>
    <w:rsid w:val="00BA25A9"/>
    <w:rsid w:val="00BA3D6B"/>
    <w:rsid w:val="00BA3DD0"/>
    <w:rsid w:val="00BA4967"/>
    <w:rsid w:val="00BA4A41"/>
    <w:rsid w:val="00BA6C02"/>
    <w:rsid w:val="00BB2912"/>
    <w:rsid w:val="00BB4CFE"/>
    <w:rsid w:val="00BB64B3"/>
    <w:rsid w:val="00BB68F3"/>
    <w:rsid w:val="00BB7E56"/>
    <w:rsid w:val="00BD2BF4"/>
    <w:rsid w:val="00BD3FA6"/>
    <w:rsid w:val="00BD4656"/>
    <w:rsid w:val="00BD5073"/>
    <w:rsid w:val="00BD59D6"/>
    <w:rsid w:val="00BD5ED5"/>
    <w:rsid w:val="00BD61A7"/>
    <w:rsid w:val="00BE0C70"/>
    <w:rsid w:val="00BE14B6"/>
    <w:rsid w:val="00BE1FF8"/>
    <w:rsid w:val="00BE42BD"/>
    <w:rsid w:val="00BE4F05"/>
    <w:rsid w:val="00BE60AB"/>
    <w:rsid w:val="00BF1D63"/>
    <w:rsid w:val="00BF215B"/>
    <w:rsid w:val="00BF66F6"/>
    <w:rsid w:val="00BF7345"/>
    <w:rsid w:val="00BF7605"/>
    <w:rsid w:val="00C0079D"/>
    <w:rsid w:val="00C01B52"/>
    <w:rsid w:val="00C033D8"/>
    <w:rsid w:val="00C046FA"/>
    <w:rsid w:val="00C05645"/>
    <w:rsid w:val="00C05B44"/>
    <w:rsid w:val="00C067A3"/>
    <w:rsid w:val="00C0688F"/>
    <w:rsid w:val="00C06FDE"/>
    <w:rsid w:val="00C11E17"/>
    <w:rsid w:val="00C13A44"/>
    <w:rsid w:val="00C17FEF"/>
    <w:rsid w:val="00C200FA"/>
    <w:rsid w:val="00C23AE1"/>
    <w:rsid w:val="00C24AE7"/>
    <w:rsid w:val="00C25D13"/>
    <w:rsid w:val="00C25D18"/>
    <w:rsid w:val="00C27341"/>
    <w:rsid w:val="00C3122E"/>
    <w:rsid w:val="00C319B2"/>
    <w:rsid w:val="00C31EC3"/>
    <w:rsid w:val="00C31F98"/>
    <w:rsid w:val="00C33420"/>
    <w:rsid w:val="00C335F0"/>
    <w:rsid w:val="00C35A26"/>
    <w:rsid w:val="00C35E6F"/>
    <w:rsid w:val="00C371E3"/>
    <w:rsid w:val="00C4020D"/>
    <w:rsid w:val="00C40CF0"/>
    <w:rsid w:val="00C431AC"/>
    <w:rsid w:val="00C45BCD"/>
    <w:rsid w:val="00C473ED"/>
    <w:rsid w:val="00C47609"/>
    <w:rsid w:val="00C53D30"/>
    <w:rsid w:val="00C54A4E"/>
    <w:rsid w:val="00C559F7"/>
    <w:rsid w:val="00C600F9"/>
    <w:rsid w:val="00C643AE"/>
    <w:rsid w:val="00C706C6"/>
    <w:rsid w:val="00C73199"/>
    <w:rsid w:val="00C732A4"/>
    <w:rsid w:val="00C7387A"/>
    <w:rsid w:val="00C750AC"/>
    <w:rsid w:val="00C75EFB"/>
    <w:rsid w:val="00C838E8"/>
    <w:rsid w:val="00C83B7F"/>
    <w:rsid w:val="00C84539"/>
    <w:rsid w:val="00C85BCA"/>
    <w:rsid w:val="00C86B48"/>
    <w:rsid w:val="00C91695"/>
    <w:rsid w:val="00C93069"/>
    <w:rsid w:val="00C94F78"/>
    <w:rsid w:val="00C968F2"/>
    <w:rsid w:val="00C97A01"/>
    <w:rsid w:val="00CA027B"/>
    <w:rsid w:val="00CA1165"/>
    <w:rsid w:val="00CA2954"/>
    <w:rsid w:val="00CA2F03"/>
    <w:rsid w:val="00CA3DBC"/>
    <w:rsid w:val="00CA410D"/>
    <w:rsid w:val="00CA532E"/>
    <w:rsid w:val="00CA5608"/>
    <w:rsid w:val="00CA63D2"/>
    <w:rsid w:val="00CA6943"/>
    <w:rsid w:val="00CB0A25"/>
    <w:rsid w:val="00CB11B5"/>
    <w:rsid w:val="00CB2DD4"/>
    <w:rsid w:val="00CB58EA"/>
    <w:rsid w:val="00CB5C84"/>
    <w:rsid w:val="00CB6898"/>
    <w:rsid w:val="00CB69DA"/>
    <w:rsid w:val="00CB72C3"/>
    <w:rsid w:val="00CB7ED6"/>
    <w:rsid w:val="00CC0679"/>
    <w:rsid w:val="00CC1B50"/>
    <w:rsid w:val="00CC45ED"/>
    <w:rsid w:val="00CC5454"/>
    <w:rsid w:val="00CC5F91"/>
    <w:rsid w:val="00CC7483"/>
    <w:rsid w:val="00CC7FB9"/>
    <w:rsid w:val="00CD0A0E"/>
    <w:rsid w:val="00CD324B"/>
    <w:rsid w:val="00CD50C0"/>
    <w:rsid w:val="00CD5F00"/>
    <w:rsid w:val="00CD794B"/>
    <w:rsid w:val="00CE0B35"/>
    <w:rsid w:val="00CE22E1"/>
    <w:rsid w:val="00CE27B5"/>
    <w:rsid w:val="00CE3047"/>
    <w:rsid w:val="00CE3E30"/>
    <w:rsid w:val="00CE7997"/>
    <w:rsid w:val="00CF0A0F"/>
    <w:rsid w:val="00CF0E80"/>
    <w:rsid w:val="00CF18F4"/>
    <w:rsid w:val="00CF3C96"/>
    <w:rsid w:val="00CF46A0"/>
    <w:rsid w:val="00CF47B6"/>
    <w:rsid w:val="00D00D73"/>
    <w:rsid w:val="00D07937"/>
    <w:rsid w:val="00D102D0"/>
    <w:rsid w:val="00D10494"/>
    <w:rsid w:val="00D1202F"/>
    <w:rsid w:val="00D131F7"/>
    <w:rsid w:val="00D13C23"/>
    <w:rsid w:val="00D14575"/>
    <w:rsid w:val="00D16694"/>
    <w:rsid w:val="00D16A55"/>
    <w:rsid w:val="00D17329"/>
    <w:rsid w:val="00D2503C"/>
    <w:rsid w:val="00D30C04"/>
    <w:rsid w:val="00D31700"/>
    <w:rsid w:val="00D32C41"/>
    <w:rsid w:val="00D40585"/>
    <w:rsid w:val="00D42F34"/>
    <w:rsid w:val="00D42F78"/>
    <w:rsid w:val="00D430E9"/>
    <w:rsid w:val="00D435BB"/>
    <w:rsid w:val="00D43E79"/>
    <w:rsid w:val="00D44DA5"/>
    <w:rsid w:val="00D46A6E"/>
    <w:rsid w:val="00D47654"/>
    <w:rsid w:val="00D5130D"/>
    <w:rsid w:val="00D5238D"/>
    <w:rsid w:val="00D556A1"/>
    <w:rsid w:val="00D57038"/>
    <w:rsid w:val="00D57E65"/>
    <w:rsid w:val="00D602AF"/>
    <w:rsid w:val="00D64DAC"/>
    <w:rsid w:val="00D66026"/>
    <w:rsid w:val="00D66CBF"/>
    <w:rsid w:val="00D67357"/>
    <w:rsid w:val="00D67D74"/>
    <w:rsid w:val="00D7324B"/>
    <w:rsid w:val="00D7492A"/>
    <w:rsid w:val="00D7518C"/>
    <w:rsid w:val="00D81782"/>
    <w:rsid w:val="00D8570A"/>
    <w:rsid w:val="00D85829"/>
    <w:rsid w:val="00D8626D"/>
    <w:rsid w:val="00D935A8"/>
    <w:rsid w:val="00D94EEB"/>
    <w:rsid w:val="00D951AA"/>
    <w:rsid w:val="00D97BFA"/>
    <w:rsid w:val="00D97E05"/>
    <w:rsid w:val="00DA0F9E"/>
    <w:rsid w:val="00DA4AD2"/>
    <w:rsid w:val="00DA4D97"/>
    <w:rsid w:val="00DA5A7A"/>
    <w:rsid w:val="00DA5C84"/>
    <w:rsid w:val="00DB0AC8"/>
    <w:rsid w:val="00DB0E89"/>
    <w:rsid w:val="00DB16FB"/>
    <w:rsid w:val="00DB1C34"/>
    <w:rsid w:val="00DB54B3"/>
    <w:rsid w:val="00DC0667"/>
    <w:rsid w:val="00DC17FD"/>
    <w:rsid w:val="00DC2609"/>
    <w:rsid w:val="00DC3A30"/>
    <w:rsid w:val="00DC5A9E"/>
    <w:rsid w:val="00DC5AB5"/>
    <w:rsid w:val="00DC603A"/>
    <w:rsid w:val="00DC6154"/>
    <w:rsid w:val="00DC685C"/>
    <w:rsid w:val="00DC6D04"/>
    <w:rsid w:val="00DD3C8D"/>
    <w:rsid w:val="00DD50C0"/>
    <w:rsid w:val="00DD61F7"/>
    <w:rsid w:val="00DD6283"/>
    <w:rsid w:val="00DE0B6B"/>
    <w:rsid w:val="00DE30FB"/>
    <w:rsid w:val="00DE64C9"/>
    <w:rsid w:val="00DE6747"/>
    <w:rsid w:val="00DF0F4C"/>
    <w:rsid w:val="00DF1638"/>
    <w:rsid w:val="00DF4814"/>
    <w:rsid w:val="00DF5114"/>
    <w:rsid w:val="00DF57CC"/>
    <w:rsid w:val="00DF6109"/>
    <w:rsid w:val="00DF63FC"/>
    <w:rsid w:val="00E00421"/>
    <w:rsid w:val="00E00B43"/>
    <w:rsid w:val="00E03D71"/>
    <w:rsid w:val="00E054AA"/>
    <w:rsid w:val="00E10621"/>
    <w:rsid w:val="00E10F1E"/>
    <w:rsid w:val="00E12286"/>
    <w:rsid w:val="00E12522"/>
    <w:rsid w:val="00E14C1B"/>
    <w:rsid w:val="00E162FD"/>
    <w:rsid w:val="00E173E7"/>
    <w:rsid w:val="00E17A35"/>
    <w:rsid w:val="00E20D8C"/>
    <w:rsid w:val="00E245B3"/>
    <w:rsid w:val="00E268ED"/>
    <w:rsid w:val="00E27154"/>
    <w:rsid w:val="00E30F1F"/>
    <w:rsid w:val="00E33D68"/>
    <w:rsid w:val="00E349EF"/>
    <w:rsid w:val="00E34F75"/>
    <w:rsid w:val="00E36815"/>
    <w:rsid w:val="00E378B3"/>
    <w:rsid w:val="00E40110"/>
    <w:rsid w:val="00E40304"/>
    <w:rsid w:val="00E42C1A"/>
    <w:rsid w:val="00E50D6D"/>
    <w:rsid w:val="00E524CC"/>
    <w:rsid w:val="00E55653"/>
    <w:rsid w:val="00E56B19"/>
    <w:rsid w:val="00E57708"/>
    <w:rsid w:val="00E57F44"/>
    <w:rsid w:val="00E613F9"/>
    <w:rsid w:val="00E617C9"/>
    <w:rsid w:val="00E621D4"/>
    <w:rsid w:val="00E64476"/>
    <w:rsid w:val="00E6465C"/>
    <w:rsid w:val="00E64F4F"/>
    <w:rsid w:val="00E65D3C"/>
    <w:rsid w:val="00E702B8"/>
    <w:rsid w:val="00E71662"/>
    <w:rsid w:val="00E71BAE"/>
    <w:rsid w:val="00E71FDB"/>
    <w:rsid w:val="00E72818"/>
    <w:rsid w:val="00E73934"/>
    <w:rsid w:val="00E75366"/>
    <w:rsid w:val="00E754B4"/>
    <w:rsid w:val="00E76E9B"/>
    <w:rsid w:val="00E76FFE"/>
    <w:rsid w:val="00E770EC"/>
    <w:rsid w:val="00E77500"/>
    <w:rsid w:val="00E77990"/>
    <w:rsid w:val="00E814D3"/>
    <w:rsid w:val="00E82523"/>
    <w:rsid w:val="00E825F1"/>
    <w:rsid w:val="00E846EA"/>
    <w:rsid w:val="00E85BF6"/>
    <w:rsid w:val="00E86486"/>
    <w:rsid w:val="00E8714F"/>
    <w:rsid w:val="00E872C2"/>
    <w:rsid w:val="00E8733C"/>
    <w:rsid w:val="00E92374"/>
    <w:rsid w:val="00E94FFF"/>
    <w:rsid w:val="00E95534"/>
    <w:rsid w:val="00E956A9"/>
    <w:rsid w:val="00E967A4"/>
    <w:rsid w:val="00EA073F"/>
    <w:rsid w:val="00EA0927"/>
    <w:rsid w:val="00EA1A2F"/>
    <w:rsid w:val="00EA215D"/>
    <w:rsid w:val="00EA2429"/>
    <w:rsid w:val="00EA2506"/>
    <w:rsid w:val="00EA3DD4"/>
    <w:rsid w:val="00EA54DA"/>
    <w:rsid w:val="00EA6FC8"/>
    <w:rsid w:val="00EA7A28"/>
    <w:rsid w:val="00EB12C4"/>
    <w:rsid w:val="00EB7F5F"/>
    <w:rsid w:val="00EC0163"/>
    <w:rsid w:val="00EC0480"/>
    <w:rsid w:val="00EC0E39"/>
    <w:rsid w:val="00EC2318"/>
    <w:rsid w:val="00EC3E07"/>
    <w:rsid w:val="00EC3F53"/>
    <w:rsid w:val="00EC425B"/>
    <w:rsid w:val="00EC4C08"/>
    <w:rsid w:val="00EC5508"/>
    <w:rsid w:val="00EC6219"/>
    <w:rsid w:val="00ED29BB"/>
    <w:rsid w:val="00ED427D"/>
    <w:rsid w:val="00ED45B1"/>
    <w:rsid w:val="00ED45F5"/>
    <w:rsid w:val="00ED4FB3"/>
    <w:rsid w:val="00ED5B28"/>
    <w:rsid w:val="00EE0795"/>
    <w:rsid w:val="00EE194D"/>
    <w:rsid w:val="00EE241A"/>
    <w:rsid w:val="00EE3273"/>
    <w:rsid w:val="00EE41A6"/>
    <w:rsid w:val="00EE6FCC"/>
    <w:rsid w:val="00EF16CB"/>
    <w:rsid w:val="00EF25B4"/>
    <w:rsid w:val="00F05155"/>
    <w:rsid w:val="00F058EE"/>
    <w:rsid w:val="00F07F6E"/>
    <w:rsid w:val="00F1084B"/>
    <w:rsid w:val="00F13780"/>
    <w:rsid w:val="00F14E1B"/>
    <w:rsid w:val="00F15084"/>
    <w:rsid w:val="00F1567F"/>
    <w:rsid w:val="00F157BC"/>
    <w:rsid w:val="00F165DC"/>
    <w:rsid w:val="00F21367"/>
    <w:rsid w:val="00F21A4A"/>
    <w:rsid w:val="00F25BC6"/>
    <w:rsid w:val="00F2767A"/>
    <w:rsid w:val="00F30E26"/>
    <w:rsid w:val="00F3114C"/>
    <w:rsid w:val="00F32404"/>
    <w:rsid w:val="00F342E8"/>
    <w:rsid w:val="00F3522B"/>
    <w:rsid w:val="00F36238"/>
    <w:rsid w:val="00F364BF"/>
    <w:rsid w:val="00F37DCF"/>
    <w:rsid w:val="00F460E9"/>
    <w:rsid w:val="00F461AE"/>
    <w:rsid w:val="00F46708"/>
    <w:rsid w:val="00F46B63"/>
    <w:rsid w:val="00F46F38"/>
    <w:rsid w:val="00F505F0"/>
    <w:rsid w:val="00F50869"/>
    <w:rsid w:val="00F509EF"/>
    <w:rsid w:val="00F54D8E"/>
    <w:rsid w:val="00F57549"/>
    <w:rsid w:val="00F61A7D"/>
    <w:rsid w:val="00F6738E"/>
    <w:rsid w:val="00F676C4"/>
    <w:rsid w:val="00F676E8"/>
    <w:rsid w:val="00F67F4E"/>
    <w:rsid w:val="00F70B17"/>
    <w:rsid w:val="00F710BA"/>
    <w:rsid w:val="00F71D97"/>
    <w:rsid w:val="00F731D2"/>
    <w:rsid w:val="00F73317"/>
    <w:rsid w:val="00F755C1"/>
    <w:rsid w:val="00F76419"/>
    <w:rsid w:val="00F8070C"/>
    <w:rsid w:val="00F81435"/>
    <w:rsid w:val="00F81BDD"/>
    <w:rsid w:val="00F81C56"/>
    <w:rsid w:val="00F82827"/>
    <w:rsid w:val="00F831A1"/>
    <w:rsid w:val="00F83590"/>
    <w:rsid w:val="00F83C4B"/>
    <w:rsid w:val="00F83E32"/>
    <w:rsid w:val="00F84149"/>
    <w:rsid w:val="00F85B61"/>
    <w:rsid w:val="00F90031"/>
    <w:rsid w:val="00F94571"/>
    <w:rsid w:val="00F94D11"/>
    <w:rsid w:val="00F975BF"/>
    <w:rsid w:val="00FA0D7C"/>
    <w:rsid w:val="00FA2470"/>
    <w:rsid w:val="00FA56B6"/>
    <w:rsid w:val="00FA570F"/>
    <w:rsid w:val="00FA7635"/>
    <w:rsid w:val="00FB0BCF"/>
    <w:rsid w:val="00FB0F48"/>
    <w:rsid w:val="00FB26CE"/>
    <w:rsid w:val="00FB2EFE"/>
    <w:rsid w:val="00FB4DEB"/>
    <w:rsid w:val="00FB68A9"/>
    <w:rsid w:val="00FC073E"/>
    <w:rsid w:val="00FC0CE2"/>
    <w:rsid w:val="00FC1A72"/>
    <w:rsid w:val="00FC1E71"/>
    <w:rsid w:val="00FC1EF9"/>
    <w:rsid w:val="00FC2024"/>
    <w:rsid w:val="00FC20CB"/>
    <w:rsid w:val="00FC3CD6"/>
    <w:rsid w:val="00FC4146"/>
    <w:rsid w:val="00FC5CAA"/>
    <w:rsid w:val="00FC7A0A"/>
    <w:rsid w:val="00FC7C21"/>
    <w:rsid w:val="00FD0E8D"/>
    <w:rsid w:val="00FD2635"/>
    <w:rsid w:val="00FD499C"/>
    <w:rsid w:val="00FD4F8C"/>
    <w:rsid w:val="00FD50BD"/>
    <w:rsid w:val="00FD6568"/>
    <w:rsid w:val="00FD780F"/>
    <w:rsid w:val="00FE07BB"/>
    <w:rsid w:val="00FE08CE"/>
    <w:rsid w:val="00FE1241"/>
    <w:rsid w:val="00FE25EB"/>
    <w:rsid w:val="00FE2632"/>
    <w:rsid w:val="00FE2F68"/>
    <w:rsid w:val="00FE4F5B"/>
    <w:rsid w:val="00FF240A"/>
    <w:rsid w:val="00FF2A91"/>
    <w:rsid w:val="00FF2D9E"/>
    <w:rsid w:val="00FF40F8"/>
    <w:rsid w:val="00FF4E1E"/>
    <w:rsid w:val="00FF5CE3"/>
    <w:rsid w:val="00FF7BAF"/>
    <w:rsid w:val="030A8373"/>
    <w:rsid w:val="032E3BA3"/>
    <w:rsid w:val="046CC4A2"/>
    <w:rsid w:val="06C2B537"/>
    <w:rsid w:val="0E3E420E"/>
    <w:rsid w:val="15FA2FC2"/>
    <w:rsid w:val="28A9C0CC"/>
    <w:rsid w:val="28E4C0A6"/>
    <w:rsid w:val="2EBA9FDD"/>
    <w:rsid w:val="3861E6CA"/>
    <w:rsid w:val="437C614C"/>
    <w:rsid w:val="46B4020E"/>
    <w:rsid w:val="547BCACD"/>
    <w:rsid w:val="5584083B"/>
    <w:rsid w:val="56179B2E"/>
    <w:rsid w:val="58BBF7E8"/>
    <w:rsid w:val="5A09B420"/>
    <w:rsid w:val="5AAAD122"/>
    <w:rsid w:val="625CF60B"/>
    <w:rsid w:val="67EB09E3"/>
    <w:rsid w:val="6E321342"/>
    <w:rsid w:val="757E4D3C"/>
    <w:rsid w:val="78D61E42"/>
    <w:rsid w:val="7A7733FD"/>
    <w:rsid w:val="7E696E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68A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0C5415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D40585"/>
    <w:pPr>
      <w:numPr>
        <w:numId w:val="34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D40585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0C5415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7D9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35C3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85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439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39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5A41F4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customStyle="1" w:styleId="ui-provider">
    <w:name w:val="ui-provider"/>
    <w:basedOn w:val="DefaultParagraphFont"/>
    <w:rsid w:val="007E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eanenergyregulator.gov.au/home/schemes/renewable-energy-target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cleanenergyregulator.gov.au/ERF/About-the-Emissions-Reduction-Fund" TargetMode="External"/><Relationship Id="rId17" Type="http://schemas.openxmlformats.org/officeDocument/2006/relationships/hyperlink" Target="https://www.dcceew.gov.au/climate-change/emissions-reporting/national-greenhouse-energy-reporting-scheme/safeguard-mechanis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leanenergyregulator.gov.au/About/Subscribe-to-email-updat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leanenergyregulator.gov.au/NGER/The-Safeguard-Mechanis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usiness.gov.au/grants-and-programs/powering-the-regions-fund-safeguard-transformation-stream-round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cceew.gov.au/energy/strategies-and-frameworks/powering-australia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eanenergyregulator.gov.au/markets/reports-and-data" TargetMode="External"/><Relationship Id="rId14" Type="http://schemas.openxmlformats.org/officeDocument/2006/relationships/hyperlink" Target="https://www.cleanenergyregulator.gov.au/Infohub/Markets/quarterly-carbon-market-reports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2024-05-13T22:50:00Z</dcterms:created>
  <dcterms:modified xsi:type="dcterms:W3CDTF">2024-05-13T23:27:00Z</dcterms:modified>
</cp:coreProperties>
</file>