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CD3A0" w14:textId="5AE09DC7" w:rsidR="00F358CB" w:rsidRPr="00E56FF0" w:rsidRDefault="00667E68" w:rsidP="00F358CB">
      <w:pPr>
        <w:pStyle w:val="CERcovertitle"/>
        <w:rPr>
          <w:sz w:val="48"/>
          <w:szCs w:val="48"/>
        </w:rPr>
      </w:pPr>
      <w:r w:rsidRPr="009B04BF">
        <w:rPr>
          <w:rFonts w:ascii="Calibri" w:eastAsia="Cambria" w:hAnsi="Calibri" w:cs="Calibri"/>
          <w:b w:val="0"/>
          <w:color w:val="000000"/>
          <w:kern w:val="0"/>
          <w:sz w:val="22"/>
          <w:szCs w:val="24"/>
          <w:lang w:eastAsia="en-US"/>
        </w:rPr>
        <mc:AlternateContent>
          <mc:Choice Requires="wps">
            <w:drawing>
              <wp:anchor distT="0" distB="0" distL="114300" distR="114300" simplePos="0" relativeHeight="251658243" behindDoc="0" locked="0" layoutInCell="1" allowOverlap="1" wp14:anchorId="0645399F" wp14:editId="44CCE484">
                <wp:simplePos x="0" y="0"/>
                <wp:positionH relativeFrom="margin">
                  <wp:posOffset>4645660</wp:posOffset>
                </wp:positionH>
                <wp:positionV relativeFrom="paragraph">
                  <wp:posOffset>1328156</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rgbClr val="FCBA5C"/>
                        </a:solidFill>
                        <a:ln>
                          <a:solidFill>
                            <a:srgbClr val="FCBA5C"/>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34257255" id="Freeform 2" o:spid="_x0000_s1026" alt="&quot;&quot;" style="position:absolute;margin-left:365.8pt;margin-top:104.6pt;width:119.6pt;height:119.6pt;z-index:251658243;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" path="m5125,4843r,-4562l4844,,250,,,281,,4843r250,281l4844,5124r281,-281e" fillcolor="#fcba5c" strokecolor="#fcba5c">
                <v:path o:connecttype="custom" o:connectlocs="1518624,1435342;1518624,83281;1435359,0;74079,0;0,83281;0,1435342;74079,1518624;1435359,1518624;1518624,1435342" o:connectangles="0,0,0,0,0,0,0,0,0"/>
                <w10:wrap anchorx="margin"/>
              </v:shape>
            </w:pict>
          </mc:Fallback>
        </mc:AlternateContent>
      </w:r>
      <w:r w:rsidR="00F358CB" w:rsidRPr="4FF906AF">
        <w:rPr>
          <w:rFonts w:asciiTheme="minorHAnsi" w:hAnsiTheme="minorHAnsi"/>
          <w:sz w:val="48"/>
          <w:szCs w:val="48"/>
        </w:rPr>
        <w:t xml:space="preserve">Safeguard </w:t>
      </w:r>
      <w:r w:rsidR="00A8478E" w:rsidRPr="4FF906AF">
        <w:rPr>
          <w:rFonts w:asciiTheme="minorHAnsi" w:hAnsiTheme="minorHAnsi"/>
          <w:sz w:val="48"/>
          <w:szCs w:val="48"/>
        </w:rPr>
        <w:t>M</w:t>
      </w:r>
      <w:r w:rsidR="00F358CB" w:rsidRPr="4FF906AF">
        <w:rPr>
          <w:rFonts w:asciiTheme="minorHAnsi" w:hAnsiTheme="minorHAnsi"/>
          <w:sz w:val="48"/>
          <w:szCs w:val="48"/>
        </w:rPr>
        <w:t xml:space="preserve">echanism </w:t>
      </w:r>
    </w:p>
    <w:p w14:paraId="024F8CE0" w14:textId="41543775" w:rsidR="00F358CB" w:rsidRPr="00253FFC" w:rsidRDefault="004C454A" w:rsidP="00F358CB">
      <w:pPr>
        <w:pStyle w:val="CERcoversubtitle"/>
      </w:pPr>
      <w:r w:rsidRPr="00717EBB">
        <w:rPr>
          <w:noProof/>
        </w:rPr>
        <w:drawing>
          <wp:anchor distT="0" distB="0" distL="114300" distR="114300" simplePos="0" relativeHeight="251658242" behindDoc="0" locked="0" layoutInCell="1" allowOverlap="1" wp14:anchorId="557386E6" wp14:editId="20D7AFB4">
            <wp:simplePos x="0" y="0"/>
            <wp:positionH relativeFrom="margin">
              <wp:posOffset>0</wp:posOffset>
            </wp:positionH>
            <wp:positionV relativeFrom="paragraph">
              <wp:posOffset>759196</wp:posOffset>
            </wp:positionV>
            <wp:extent cx="6184900" cy="4039235"/>
            <wp:effectExtent l="0" t="0" r="6350" b="0"/>
            <wp:wrapNone/>
            <wp:docPr id="36" name="Picture 36">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rotWithShape="1">
                    <a:blip r:embed="rId8" cstate="print">
                      <a:extLst>
                        <a:ext uri="{28A0092B-C50C-407E-A947-70E740481C1C}">
                          <a14:useLocalDpi xmlns:a14="http://schemas.microsoft.com/office/drawing/2010/main" val="0"/>
                        </a:ext>
                      </a:extLst>
                    </a:blip>
                    <a:srcRect/>
                    <a:stretch/>
                  </pic:blipFill>
                  <pic:spPr>
                    <a:xfrm>
                      <a:off x="0" y="0"/>
                      <a:ext cx="6184900" cy="403923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sidR="00F358CB">
        <w:t xml:space="preserve">Borrowing </w:t>
      </w:r>
      <w:r w:rsidR="00F76DAB">
        <w:t>a</w:t>
      </w:r>
      <w:r w:rsidR="00F358CB">
        <w:t xml:space="preserve">djustment application guideline </w:t>
      </w:r>
    </w:p>
    <w:p w14:paraId="40DC287E" w14:textId="32DE9DE4" w:rsidR="00F358CB" w:rsidRPr="00531F3B" w:rsidRDefault="00F358CB" w:rsidP="00F358CB">
      <w:pPr>
        <w:pStyle w:val="BodyText1"/>
      </w:pPr>
      <w:r w:rsidRPr="004961AB">
        <w:t>Version 1.</w:t>
      </w:r>
      <w:r w:rsidR="006325BA" w:rsidRPr="004961AB">
        <w:t>1</w:t>
      </w:r>
      <w:r w:rsidR="001041AB" w:rsidRPr="004961AB">
        <w:t xml:space="preserve"> </w:t>
      </w:r>
      <w:r w:rsidR="006325BA" w:rsidRPr="004961AB">
        <w:tab/>
      </w:r>
      <w:r w:rsidR="00084999" w:rsidRPr="004961AB">
        <w:t>31</w:t>
      </w:r>
      <w:r w:rsidRPr="004961AB">
        <w:t xml:space="preserve"> </w:t>
      </w:r>
      <w:r w:rsidR="006325BA" w:rsidRPr="004961AB">
        <w:t xml:space="preserve">August </w:t>
      </w:r>
      <w:r w:rsidRPr="004961AB">
        <w:t>202</w:t>
      </w:r>
      <w:r w:rsidR="00F73215" w:rsidRPr="004961AB">
        <w:t>6</w:t>
      </w:r>
    </w:p>
    <w:p w14:paraId="590A4FAD" w14:textId="2E2FD4AD" w:rsidR="00F358CB" w:rsidRPr="00E12286" w:rsidRDefault="00DE3C62" w:rsidP="00F358CB">
      <w:r w:rsidRPr="00E12286">
        <w:rPr>
          <w:noProof/>
        </w:rPr>
        <mc:AlternateContent>
          <mc:Choice Requires="wps">
            <w:drawing>
              <wp:anchor distT="0" distB="0" distL="114300" distR="114300" simplePos="0" relativeHeight="251658240" behindDoc="0" locked="0" layoutInCell="1" allowOverlap="1" wp14:anchorId="6E4ED3E5" wp14:editId="35C54513">
                <wp:simplePos x="0" y="0"/>
                <wp:positionH relativeFrom="margin">
                  <wp:posOffset>4670425</wp:posOffset>
                </wp:positionH>
                <wp:positionV relativeFrom="paragraph">
                  <wp:posOffset>3705225</wp:posOffset>
                </wp:positionV>
                <wp:extent cx="1491615" cy="1492250"/>
                <wp:effectExtent l="0" t="0" r="0" b="0"/>
                <wp:wrapNone/>
                <wp:docPr id="19" name="Freeform: Shape 19">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1615" cy="149225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EAFDC4A" id="Freeform: Shape 19" o:spid="_x0000_s1026" alt="&quot;&quot;" style="position:absolute;margin-left:367.75pt;margin-top:291.75pt;width:117.45pt;height:117.5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" path="m5125,4844r,-4594l4844,,250,,,250,,4844r250,250l4844,5094r281,-250e" fillcolor="#a5a5a5 [3206]" stroked="f">
                <v:path arrowok="t" o:connecttype="custom" o:connectlocs="1491324,1418736;1491324,73221;1409556,0;72748,0;0,73221;0,1418736;72748,1491957;1409556,1491957;1491324,1418736" o:connectangles="0,0,0,0,0,0,0,0,0"/>
                <w10:wrap anchorx="margin"/>
              </v:shape>
            </w:pict>
          </mc:Fallback>
        </mc:AlternateContent>
      </w:r>
      <w:r w:rsidRPr="00E12286">
        <w:rPr>
          <w:noProof/>
        </w:rPr>
        <mc:AlternateContent>
          <mc:Choice Requires="wps">
            <w:drawing>
              <wp:anchor distT="0" distB="0" distL="114300" distR="114300" simplePos="0" relativeHeight="251658241" behindDoc="0" locked="0" layoutInCell="1" allowOverlap="1" wp14:anchorId="2C60E9EF" wp14:editId="11D1D59F">
                <wp:simplePos x="0" y="0"/>
                <wp:positionH relativeFrom="margin">
                  <wp:posOffset>3129280</wp:posOffset>
                </wp:positionH>
                <wp:positionV relativeFrom="paragraph">
                  <wp:posOffset>3710305</wp:posOffset>
                </wp:positionV>
                <wp:extent cx="1491615" cy="1495425"/>
                <wp:effectExtent l="0" t="0" r="13335" b="28575"/>
                <wp:wrapNone/>
                <wp:docPr id="29" name="Freeform: Shape 29">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1615" cy="149542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1400CD76" id="Freeform: Shape 29" o:spid="_x0000_s1026" alt="&quot;&quot;" style="position:absolute;margin-left:246.4pt;margin-top:292.15pt;width:117.45pt;height:117.75pt;z-index:251658241;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" path="m5125,4844r,-4594l4844,,250,,,250,,4844r250,250l4844,5094r281,-250e" fillcolor="#4472c4 [3204]" strokecolor="#4472c4 [3204]">
                <v:path o:connecttype="custom" o:connectlocs="1491324,1421754;1491324,73377;1409556,0;72748,0;0,73377;0,1421754;72748,1495131;1409556,1495131;1491324,1421754" o:connectangles="0,0,0,0,0,0,0,0,0"/>
                <w10:wrap anchorx="margin"/>
              </v:shape>
            </w:pict>
          </mc:Fallback>
        </mc:AlternateContent>
      </w:r>
      <w:r w:rsidR="00F358CB" w:rsidRPr="00E12286">
        <w:br w:type="page"/>
      </w:r>
    </w:p>
    <w:sdt>
      <w:sdtPr>
        <w:rPr>
          <w:rFonts w:asciiTheme="minorHAnsi" w:eastAsia="Cambria" w:hAnsiTheme="minorHAnsi" w:cstheme="minorBidi"/>
          <w:color w:val="000000" w:themeColor="text1"/>
          <w:sz w:val="22"/>
          <w:szCs w:val="22"/>
          <w:lang w:val="en-AU"/>
        </w:rPr>
        <w:id w:val="-2042121349"/>
        <w:docPartObj>
          <w:docPartGallery w:val="Table of Contents"/>
          <w:docPartUnique/>
        </w:docPartObj>
      </w:sdtPr>
      <w:sdtContent>
        <w:p w14:paraId="088A2414" w14:textId="3A5AA977" w:rsidR="002F6FCA" w:rsidRPr="004E2E85" w:rsidRDefault="002F6FCA">
          <w:pPr>
            <w:pStyle w:val="TOCHeading"/>
            <w:rPr>
              <w:rStyle w:val="Heading1Char"/>
              <w:rFonts w:eastAsiaTheme="majorEastAsia"/>
              <w:b w:val="0"/>
              <w:bCs w:val="0"/>
              <w:color w:val="auto"/>
            </w:rPr>
          </w:pPr>
          <w:r w:rsidRPr="004E2E85">
            <w:rPr>
              <w:rStyle w:val="Heading1Char"/>
              <w:rFonts w:eastAsiaTheme="majorEastAsia"/>
              <w:b w:val="0"/>
              <w:bCs w:val="0"/>
              <w:color w:val="auto"/>
            </w:rPr>
            <w:t>Contents</w:t>
          </w:r>
        </w:p>
        <w:p w14:paraId="523C83F7" w14:textId="304159C9" w:rsidR="004961AB" w:rsidRDefault="00CB1E49">
          <w:pPr>
            <w:pStyle w:val="TOC1"/>
            <w:rPr>
              <w:rFonts w:eastAsiaTheme="minorEastAsia" w:cstheme="minorBidi"/>
              <w:noProof/>
              <w:color w:val="auto"/>
              <w:kern w:val="2"/>
              <w:sz w:val="24"/>
              <w:lang w:eastAsia="en-AU"/>
              <w14:ligatures w14:val="standardContextual"/>
            </w:rPr>
          </w:pPr>
          <w:r w:rsidRPr="008A787B">
            <w:fldChar w:fldCharType="begin"/>
          </w:r>
          <w:r w:rsidRPr="008A787B">
            <w:instrText xml:space="preserve"> TOC \o "1-2" \h \z \u </w:instrText>
          </w:r>
          <w:r w:rsidRPr="008A787B">
            <w:fldChar w:fldCharType="separate"/>
          </w:r>
          <w:hyperlink w:anchor="_Toc239087446" w:history="1">
            <w:r w:rsidR="004961AB" w:rsidRPr="00B53C1F">
              <w:rPr>
                <w:rStyle w:val="Hyperlink"/>
                <w:noProof/>
              </w:rPr>
              <w:t>Disclaimer</w:t>
            </w:r>
            <w:r w:rsidR="004961AB">
              <w:rPr>
                <w:noProof/>
                <w:webHidden/>
              </w:rPr>
              <w:tab/>
            </w:r>
            <w:r w:rsidR="004961AB">
              <w:rPr>
                <w:noProof/>
                <w:webHidden/>
              </w:rPr>
              <w:fldChar w:fldCharType="begin"/>
            </w:r>
            <w:r w:rsidR="004961AB">
              <w:rPr>
                <w:noProof/>
                <w:webHidden/>
              </w:rPr>
              <w:instrText xml:space="preserve"> PAGEREF _Toc239087446 \h </w:instrText>
            </w:r>
            <w:r w:rsidR="004961AB">
              <w:rPr>
                <w:noProof/>
                <w:webHidden/>
              </w:rPr>
            </w:r>
            <w:r w:rsidR="004961AB">
              <w:rPr>
                <w:noProof/>
                <w:webHidden/>
              </w:rPr>
              <w:fldChar w:fldCharType="separate"/>
            </w:r>
            <w:r w:rsidR="004961AB">
              <w:rPr>
                <w:noProof/>
                <w:webHidden/>
              </w:rPr>
              <w:t>3</w:t>
            </w:r>
            <w:r w:rsidR="004961AB">
              <w:rPr>
                <w:noProof/>
                <w:webHidden/>
              </w:rPr>
              <w:fldChar w:fldCharType="end"/>
            </w:r>
          </w:hyperlink>
        </w:p>
        <w:p w14:paraId="769F7E15" w14:textId="60A6E4BC" w:rsidR="004961AB" w:rsidRDefault="004961AB">
          <w:pPr>
            <w:pStyle w:val="TOC1"/>
            <w:rPr>
              <w:rFonts w:eastAsiaTheme="minorEastAsia" w:cstheme="minorBidi"/>
              <w:noProof/>
              <w:color w:val="auto"/>
              <w:kern w:val="2"/>
              <w:sz w:val="24"/>
              <w:lang w:eastAsia="en-AU"/>
              <w14:ligatures w14:val="standardContextual"/>
            </w:rPr>
          </w:pPr>
          <w:hyperlink w:anchor="_Toc239087447" w:history="1">
            <w:r w:rsidRPr="00B53C1F">
              <w:rPr>
                <w:rStyle w:val="Hyperlink"/>
                <w:noProof/>
              </w:rPr>
              <w:t>Definitions and abbreviations</w:t>
            </w:r>
            <w:r>
              <w:rPr>
                <w:noProof/>
                <w:webHidden/>
              </w:rPr>
              <w:tab/>
            </w:r>
            <w:r>
              <w:rPr>
                <w:noProof/>
                <w:webHidden/>
              </w:rPr>
              <w:fldChar w:fldCharType="begin"/>
            </w:r>
            <w:r>
              <w:rPr>
                <w:noProof/>
                <w:webHidden/>
              </w:rPr>
              <w:instrText xml:space="preserve"> PAGEREF _Toc239087447 \h </w:instrText>
            </w:r>
            <w:r>
              <w:rPr>
                <w:noProof/>
                <w:webHidden/>
              </w:rPr>
            </w:r>
            <w:r>
              <w:rPr>
                <w:noProof/>
                <w:webHidden/>
              </w:rPr>
              <w:fldChar w:fldCharType="separate"/>
            </w:r>
            <w:r>
              <w:rPr>
                <w:noProof/>
                <w:webHidden/>
              </w:rPr>
              <w:t>4</w:t>
            </w:r>
            <w:r>
              <w:rPr>
                <w:noProof/>
                <w:webHidden/>
              </w:rPr>
              <w:fldChar w:fldCharType="end"/>
            </w:r>
          </w:hyperlink>
        </w:p>
        <w:p w14:paraId="5FB4E649" w14:textId="4739EB5E" w:rsidR="004961AB" w:rsidRDefault="004961AB">
          <w:pPr>
            <w:pStyle w:val="TOC1"/>
            <w:rPr>
              <w:rFonts w:eastAsiaTheme="minorEastAsia" w:cstheme="minorBidi"/>
              <w:noProof/>
              <w:color w:val="auto"/>
              <w:kern w:val="2"/>
              <w:sz w:val="24"/>
              <w:lang w:eastAsia="en-AU"/>
              <w14:ligatures w14:val="standardContextual"/>
            </w:rPr>
          </w:pPr>
          <w:hyperlink w:anchor="_Toc239087448" w:history="1">
            <w:r w:rsidRPr="00B53C1F">
              <w:rPr>
                <w:rStyle w:val="Hyperlink"/>
                <w:noProof/>
              </w:rPr>
              <w:t>Revision history</w:t>
            </w:r>
            <w:r>
              <w:rPr>
                <w:noProof/>
                <w:webHidden/>
              </w:rPr>
              <w:tab/>
            </w:r>
            <w:r>
              <w:rPr>
                <w:noProof/>
                <w:webHidden/>
              </w:rPr>
              <w:fldChar w:fldCharType="begin"/>
            </w:r>
            <w:r>
              <w:rPr>
                <w:noProof/>
                <w:webHidden/>
              </w:rPr>
              <w:instrText xml:space="preserve"> PAGEREF _Toc239087448 \h </w:instrText>
            </w:r>
            <w:r>
              <w:rPr>
                <w:noProof/>
                <w:webHidden/>
              </w:rPr>
            </w:r>
            <w:r>
              <w:rPr>
                <w:noProof/>
                <w:webHidden/>
              </w:rPr>
              <w:fldChar w:fldCharType="separate"/>
            </w:r>
            <w:r>
              <w:rPr>
                <w:noProof/>
                <w:webHidden/>
              </w:rPr>
              <w:t>7</w:t>
            </w:r>
            <w:r>
              <w:rPr>
                <w:noProof/>
                <w:webHidden/>
              </w:rPr>
              <w:fldChar w:fldCharType="end"/>
            </w:r>
          </w:hyperlink>
        </w:p>
        <w:p w14:paraId="39F365B2" w14:textId="76AA9A60" w:rsidR="004961AB" w:rsidRDefault="004961AB">
          <w:pPr>
            <w:pStyle w:val="TOC1"/>
            <w:rPr>
              <w:rFonts w:eastAsiaTheme="minorEastAsia" w:cstheme="minorBidi"/>
              <w:noProof/>
              <w:color w:val="auto"/>
              <w:kern w:val="2"/>
              <w:sz w:val="24"/>
              <w:lang w:eastAsia="en-AU"/>
              <w14:ligatures w14:val="standardContextual"/>
            </w:rPr>
          </w:pPr>
          <w:hyperlink w:anchor="_Toc239087449" w:history="1">
            <w:r w:rsidRPr="00B53C1F">
              <w:rPr>
                <w:rStyle w:val="Hyperlink"/>
                <w:noProof/>
              </w:rPr>
              <w:t>Who this guideline is for</w:t>
            </w:r>
            <w:r>
              <w:rPr>
                <w:noProof/>
                <w:webHidden/>
              </w:rPr>
              <w:tab/>
            </w:r>
            <w:r>
              <w:rPr>
                <w:noProof/>
                <w:webHidden/>
              </w:rPr>
              <w:fldChar w:fldCharType="begin"/>
            </w:r>
            <w:r>
              <w:rPr>
                <w:noProof/>
                <w:webHidden/>
              </w:rPr>
              <w:instrText xml:space="preserve"> PAGEREF _Toc239087449 \h </w:instrText>
            </w:r>
            <w:r>
              <w:rPr>
                <w:noProof/>
                <w:webHidden/>
              </w:rPr>
            </w:r>
            <w:r>
              <w:rPr>
                <w:noProof/>
                <w:webHidden/>
              </w:rPr>
              <w:fldChar w:fldCharType="separate"/>
            </w:r>
            <w:r>
              <w:rPr>
                <w:noProof/>
                <w:webHidden/>
              </w:rPr>
              <w:t>7</w:t>
            </w:r>
            <w:r>
              <w:rPr>
                <w:noProof/>
                <w:webHidden/>
              </w:rPr>
              <w:fldChar w:fldCharType="end"/>
            </w:r>
          </w:hyperlink>
        </w:p>
        <w:p w14:paraId="49913C13" w14:textId="064920D5" w:rsidR="004961AB" w:rsidRDefault="004961AB">
          <w:pPr>
            <w:pStyle w:val="TOC1"/>
            <w:rPr>
              <w:rFonts w:eastAsiaTheme="minorEastAsia" w:cstheme="minorBidi"/>
              <w:noProof/>
              <w:color w:val="auto"/>
              <w:kern w:val="2"/>
              <w:sz w:val="24"/>
              <w:lang w:eastAsia="en-AU"/>
              <w14:ligatures w14:val="standardContextual"/>
            </w:rPr>
          </w:pPr>
          <w:hyperlink w:anchor="_Toc239087450" w:history="1">
            <w:r w:rsidRPr="00B53C1F">
              <w:rPr>
                <w:rStyle w:val="Hyperlink"/>
                <w:noProof/>
              </w:rPr>
              <w:t>Part 1</w:t>
            </w:r>
            <w:r>
              <w:rPr>
                <w:rFonts w:eastAsiaTheme="minorEastAsia" w:cstheme="minorBidi"/>
                <w:noProof/>
                <w:color w:val="auto"/>
                <w:kern w:val="2"/>
                <w:sz w:val="24"/>
                <w:lang w:eastAsia="en-AU"/>
                <w14:ligatures w14:val="standardContextual"/>
              </w:rPr>
              <w:tab/>
            </w:r>
            <w:r w:rsidRPr="00B53C1F">
              <w:rPr>
                <w:rStyle w:val="Hyperlink"/>
                <w:noProof/>
              </w:rPr>
              <w:t>Introduction</w:t>
            </w:r>
            <w:r>
              <w:rPr>
                <w:noProof/>
                <w:webHidden/>
              </w:rPr>
              <w:tab/>
            </w:r>
            <w:r>
              <w:rPr>
                <w:noProof/>
                <w:webHidden/>
              </w:rPr>
              <w:fldChar w:fldCharType="begin"/>
            </w:r>
            <w:r>
              <w:rPr>
                <w:noProof/>
                <w:webHidden/>
              </w:rPr>
              <w:instrText xml:space="preserve"> PAGEREF _Toc239087450 \h </w:instrText>
            </w:r>
            <w:r>
              <w:rPr>
                <w:noProof/>
                <w:webHidden/>
              </w:rPr>
            </w:r>
            <w:r>
              <w:rPr>
                <w:noProof/>
                <w:webHidden/>
              </w:rPr>
              <w:fldChar w:fldCharType="separate"/>
            </w:r>
            <w:r>
              <w:rPr>
                <w:noProof/>
                <w:webHidden/>
              </w:rPr>
              <w:t>8</w:t>
            </w:r>
            <w:r>
              <w:rPr>
                <w:noProof/>
                <w:webHidden/>
              </w:rPr>
              <w:fldChar w:fldCharType="end"/>
            </w:r>
          </w:hyperlink>
        </w:p>
        <w:p w14:paraId="63BA79A5" w14:textId="6634857A" w:rsidR="004961AB" w:rsidRDefault="004961AB">
          <w:pPr>
            <w:pStyle w:val="TOC2"/>
            <w:rPr>
              <w:rFonts w:eastAsiaTheme="minorEastAsia" w:cstheme="minorBidi"/>
              <w:noProof/>
              <w:color w:val="auto"/>
              <w:kern w:val="2"/>
              <w:sz w:val="24"/>
              <w:lang w:eastAsia="en-AU"/>
              <w14:ligatures w14:val="standardContextual"/>
            </w:rPr>
          </w:pPr>
          <w:hyperlink w:anchor="_Toc239087451" w:history="1">
            <w:r w:rsidRPr="00B53C1F">
              <w:rPr>
                <w:rStyle w:val="Hyperlink"/>
                <w:rFonts w:eastAsia="Times New Roman"/>
                <w:b/>
                <w:bCs/>
                <w:noProof/>
              </w:rPr>
              <w:t>1.1</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Borrowing adjustment determinations</w:t>
            </w:r>
            <w:r>
              <w:rPr>
                <w:noProof/>
                <w:webHidden/>
              </w:rPr>
              <w:tab/>
            </w:r>
            <w:r>
              <w:rPr>
                <w:noProof/>
                <w:webHidden/>
              </w:rPr>
              <w:fldChar w:fldCharType="begin"/>
            </w:r>
            <w:r>
              <w:rPr>
                <w:noProof/>
                <w:webHidden/>
              </w:rPr>
              <w:instrText xml:space="preserve"> PAGEREF _Toc239087451 \h </w:instrText>
            </w:r>
            <w:r>
              <w:rPr>
                <w:noProof/>
                <w:webHidden/>
              </w:rPr>
            </w:r>
            <w:r>
              <w:rPr>
                <w:noProof/>
                <w:webHidden/>
              </w:rPr>
              <w:fldChar w:fldCharType="separate"/>
            </w:r>
            <w:r>
              <w:rPr>
                <w:noProof/>
                <w:webHidden/>
              </w:rPr>
              <w:t>8</w:t>
            </w:r>
            <w:r>
              <w:rPr>
                <w:noProof/>
                <w:webHidden/>
              </w:rPr>
              <w:fldChar w:fldCharType="end"/>
            </w:r>
          </w:hyperlink>
        </w:p>
        <w:p w14:paraId="03D9997E" w14:textId="59E0A3C2" w:rsidR="004961AB" w:rsidRDefault="004961AB">
          <w:pPr>
            <w:pStyle w:val="TOC2"/>
            <w:rPr>
              <w:rFonts w:eastAsiaTheme="minorEastAsia" w:cstheme="minorBidi"/>
              <w:noProof/>
              <w:color w:val="auto"/>
              <w:kern w:val="2"/>
              <w:sz w:val="24"/>
              <w:lang w:eastAsia="en-AU"/>
              <w14:ligatures w14:val="standardContextual"/>
            </w:rPr>
          </w:pPr>
          <w:hyperlink w:anchor="_Toc239087458" w:history="1">
            <w:r w:rsidRPr="00B53C1F">
              <w:rPr>
                <w:rStyle w:val="Hyperlink"/>
                <w:rFonts w:eastAsia="Times New Roman"/>
                <w:b/>
                <w:bCs/>
                <w:noProof/>
              </w:rPr>
              <w:t>1.2</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Impact on other excess emissions management options</w:t>
            </w:r>
            <w:r>
              <w:rPr>
                <w:noProof/>
                <w:webHidden/>
              </w:rPr>
              <w:tab/>
            </w:r>
            <w:r>
              <w:rPr>
                <w:noProof/>
                <w:webHidden/>
              </w:rPr>
              <w:fldChar w:fldCharType="begin"/>
            </w:r>
            <w:r>
              <w:rPr>
                <w:noProof/>
                <w:webHidden/>
              </w:rPr>
              <w:instrText xml:space="preserve"> PAGEREF _Toc239087458 \h </w:instrText>
            </w:r>
            <w:r>
              <w:rPr>
                <w:noProof/>
                <w:webHidden/>
              </w:rPr>
            </w:r>
            <w:r>
              <w:rPr>
                <w:noProof/>
                <w:webHidden/>
              </w:rPr>
              <w:fldChar w:fldCharType="separate"/>
            </w:r>
            <w:r>
              <w:rPr>
                <w:noProof/>
                <w:webHidden/>
              </w:rPr>
              <w:t>9</w:t>
            </w:r>
            <w:r>
              <w:rPr>
                <w:noProof/>
                <w:webHidden/>
              </w:rPr>
              <w:fldChar w:fldCharType="end"/>
            </w:r>
          </w:hyperlink>
        </w:p>
        <w:p w14:paraId="4DE2357D" w14:textId="38E78E0A" w:rsidR="004961AB" w:rsidRDefault="004961AB">
          <w:pPr>
            <w:pStyle w:val="TOC2"/>
            <w:rPr>
              <w:rFonts w:eastAsiaTheme="minorEastAsia" w:cstheme="minorBidi"/>
              <w:noProof/>
              <w:color w:val="auto"/>
              <w:kern w:val="2"/>
              <w:sz w:val="24"/>
              <w:lang w:eastAsia="en-AU"/>
              <w14:ligatures w14:val="standardContextual"/>
            </w:rPr>
          </w:pPr>
          <w:hyperlink w:anchor="_Toc239087459" w:history="1">
            <w:r w:rsidRPr="00B53C1F">
              <w:rPr>
                <w:rStyle w:val="Hyperlink"/>
                <w:rFonts w:eastAsia="Times New Roman"/>
                <w:b/>
                <w:bCs/>
                <w:noProof/>
              </w:rPr>
              <w:t>1.3</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Eligibility and application deadline</w:t>
            </w:r>
            <w:r>
              <w:rPr>
                <w:noProof/>
                <w:webHidden/>
              </w:rPr>
              <w:tab/>
            </w:r>
            <w:r>
              <w:rPr>
                <w:noProof/>
                <w:webHidden/>
              </w:rPr>
              <w:fldChar w:fldCharType="begin"/>
            </w:r>
            <w:r>
              <w:rPr>
                <w:noProof/>
                <w:webHidden/>
              </w:rPr>
              <w:instrText xml:space="preserve"> PAGEREF _Toc239087459 \h </w:instrText>
            </w:r>
            <w:r>
              <w:rPr>
                <w:noProof/>
                <w:webHidden/>
              </w:rPr>
            </w:r>
            <w:r>
              <w:rPr>
                <w:noProof/>
                <w:webHidden/>
              </w:rPr>
              <w:fldChar w:fldCharType="separate"/>
            </w:r>
            <w:r>
              <w:rPr>
                <w:noProof/>
                <w:webHidden/>
              </w:rPr>
              <w:t>9</w:t>
            </w:r>
            <w:r>
              <w:rPr>
                <w:noProof/>
                <w:webHidden/>
              </w:rPr>
              <w:fldChar w:fldCharType="end"/>
            </w:r>
          </w:hyperlink>
        </w:p>
        <w:p w14:paraId="7A2AD785" w14:textId="21E28125" w:rsidR="004961AB" w:rsidRDefault="004961AB">
          <w:pPr>
            <w:pStyle w:val="TOC1"/>
            <w:rPr>
              <w:rFonts w:eastAsiaTheme="minorEastAsia" w:cstheme="minorBidi"/>
              <w:noProof/>
              <w:color w:val="auto"/>
              <w:kern w:val="2"/>
              <w:sz w:val="24"/>
              <w:lang w:eastAsia="en-AU"/>
              <w14:ligatures w14:val="standardContextual"/>
            </w:rPr>
          </w:pPr>
          <w:hyperlink w:anchor="_Toc239087460" w:history="1">
            <w:r w:rsidRPr="00B53C1F">
              <w:rPr>
                <w:rStyle w:val="Hyperlink"/>
                <w:noProof/>
                <w:lang w:eastAsia="en-AU"/>
              </w:rPr>
              <w:t>Part 2</w:t>
            </w:r>
            <w:r>
              <w:rPr>
                <w:rFonts w:eastAsiaTheme="minorEastAsia" w:cstheme="minorBidi"/>
                <w:noProof/>
                <w:color w:val="auto"/>
                <w:kern w:val="2"/>
                <w:sz w:val="24"/>
                <w:lang w:eastAsia="en-AU"/>
                <w14:ligatures w14:val="standardContextual"/>
              </w:rPr>
              <w:tab/>
            </w:r>
            <w:r w:rsidRPr="00B53C1F">
              <w:rPr>
                <w:rStyle w:val="Hyperlink"/>
                <w:noProof/>
                <w:lang w:eastAsia="en-AU"/>
              </w:rPr>
              <w:t>Application requirements</w:t>
            </w:r>
            <w:r>
              <w:rPr>
                <w:noProof/>
                <w:webHidden/>
              </w:rPr>
              <w:tab/>
            </w:r>
            <w:r>
              <w:rPr>
                <w:noProof/>
                <w:webHidden/>
              </w:rPr>
              <w:fldChar w:fldCharType="begin"/>
            </w:r>
            <w:r>
              <w:rPr>
                <w:noProof/>
                <w:webHidden/>
              </w:rPr>
              <w:instrText xml:space="preserve"> PAGEREF _Toc239087460 \h </w:instrText>
            </w:r>
            <w:r>
              <w:rPr>
                <w:noProof/>
                <w:webHidden/>
              </w:rPr>
            </w:r>
            <w:r>
              <w:rPr>
                <w:noProof/>
                <w:webHidden/>
              </w:rPr>
              <w:fldChar w:fldCharType="separate"/>
            </w:r>
            <w:r>
              <w:rPr>
                <w:noProof/>
                <w:webHidden/>
              </w:rPr>
              <w:t>10</w:t>
            </w:r>
            <w:r>
              <w:rPr>
                <w:noProof/>
                <w:webHidden/>
              </w:rPr>
              <w:fldChar w:fldCharType="end"/>
            </w:r>
          </w:hyperlink>
        </w:p>
        <w:p w14:paraId="589B04B9" w14:textId="39273766" w:rsidR="004961AB" w:rsidRDefault="004961AB">
          <w:pPr>
            <w:pStyle w:val="TOC2"/>
            <w:rPr>
              <w:rFonts w:eastAsiaTheme="minorEastAsia" w:cstheme="minorBidi"/>
              <w:noProof/>
              <w:color w:val="auto"/>
              <w:kern w:val="2"/>
              <w:sz w:val="24"/>
              <w:lang w:eastAsia="en-AU"/>
              <w14:ligatures w14:val="standardContextual"/>
            </w:rPr>
          </w:pPr>
          <w:hyperlink w:anchor="_Toc239087472" w:history="1">
            <w:r w:rsidRPr="00B53C1F">
              <w:rPr>
                <w:rStyle w:val="Hyperlink"/>
                <w:rFonts w:eastAsia="Times New Roman"/>
                <w:b/>
                <w:bCs/>
                <w:noProof/>
              </w:rPr>
              <w:t>2.1</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Preparing the application</w:t>
            </w:r>
            <w:r>
              <w:rPr>
                <w:noProof/>
                <w:webHidden/>
              </w:rPr>
              <w:tab/>
            </w:r>
            <w:r>
              <w:rPr>
                <w:noProof/>
                <w:webHidden/>
              </w:rPr>
              <w:fldChar w:fldCharType="begin"/>
            </w:r>
            <w:r>
              <w:rPr>
                <w:noProof/>
                <w:webHidden/>
              </w:rPr>
              <w:instrText xml:space="preserve"> PAGEREF _Toc239087472 \h </w:instrText>
            </w:r>
            <w:r>
              <w:rPr>
                <w:noProof/>
                <w:webHidden/>
              </w:rPr>
            </w:r>
            <w:r>
              <w:rPr>
                <w:noProof/>
                <w:webHidden/>
              </w:rPr>
              <w:fldChar w:fldCharType="separate"/>
            </w:r>
            <w:r>
              <w:rPr>
                <w:noProof/>
                <w:webHidden/>
              </w:rPr>
              <w:t>10</w:t>
            </w:r>
            <w:r>
              <w:rPr>
                <w:noProof/>
                <w:webHidden/>
              </w:rPr>
              <w:fldChar w:fldCharType="end"/>
            </w:r>
          </w:hyperlink>
        </w:p>
        <w:p w14:paraId="4E110D57" w14:textId="7AB0F033" w:rsidR="004961AB" w:rsidRDefault="004961AB">
          <w:pPr>
            <w:pStyle w:val="TOC2"/>
            <w:rPr>
              <w:rFonts w:eastAsiaTheme="minorEastAsia" w:cstheme="minorBidi"/>
              <w:noProof/>
              <w:color w:val="auto"/>
              <w:kern w:val="2"/>
              <w:sz w:val="24"/>
              <w:lang w:eastAsia="en-AU"/>
              <w14:ligatures w14:val="standardContextual"/>
            </w:rPr>
          </w:pPr>
          <w:hyperlink w:anchor="_Toc239087473" w:history="1">
            <w:r w:rsidRPr="00B53C1F">
              <w:rPr>
                <w:rStyle w:val="Hyperlink"/>
                <w:b/>
                <w:bCs/>
                <w:noProof/>
              </w:rPr>
              <w:t>2.2</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Signing and submitting the application</w:t>
            </w:r>
            <w:r>
              <w:rPr>
                <w:noProof/>
                <w:webHidden/>
              </w:rPr>
              <w:tab/>
            </w:r>
            <w:r>
              <w:rPr>
                <w:noProof/>
                <w:webHidden/>
              </w:rPr>
              <w:fldChar w:fldCharType="begin"/>
            </w:r>
            <w:r>
              <w:rPr>
                <w:noProof/>
                <w:webHidden/>
              </w:rPr>
              <w:instrText xml:space="preserve"> PAGEREF _Toc239087473 \h </w:instrText>
            </w:r>
            <w:r>
              <w:rPr>
                <w:noProof/>
                <w:webHidden/>
              </w:rPr>
            </w:r>
            <w:r>
              <w:rPr>
                <w:noProof/>
                <w:webHidden/>
              </w:rPr>
              <w:fldChar w:fldCharType="separate"/>
            </w:r>
            <w:r>
              <w:rPr>
                <w:noProof/>
                <w:webHidden/>
              </w:rPr>
              <w:t>10</w:t>
            </w:r>
            <w:r>
              <w:rPr>
                <w:noProof/>
                <w:webHidden/>
              </w:rPr>
              <w:fldChar w:fldCharType="end"/>
            </w:r>
          </w:hyperlink>
        </w:p>
        <w:p w14:paraId="7F399E2A" w14:textId="091CB019" w:rsidR="004961AB" w:rsidRDefault="004961AB">
          <w:pPr>
            <w:pStyle w:val="TOC1"/>
            <w:rPr>
              <w:rFonts w:eastAsiaTheme="minorEastAsia" w:cstheme="minorBidi"/>
              <w:noProof/>
              <w:color w:val="auto"/>
              <w:kern w:val="2"/>
              <w:sz w:val="24"/>
              <w:lang w:eastAsia="en-AU"/>
              <w14:ligatures w14:val="standardContextual"/>
            </w:rPr>
          </w:pPr>
          <w:hyperlink w:anchor="_Toc239087475" w:history="1">
            <w:r w:rsidRPr="00B53C1F">
              <w:rPr>
                <w:rStyle w:val="Hyperlink"/>
                <w:noProof/>
                <w:lang w:eastAsia="en-AU"/>
              </w:rPr>
              <w:t>Part 3</w:t>
            </w:r>
            <w:r>
              <w:rPr>
                <w:rFonts w:eastAsiaTheme="minorEastAsia" w:cstheme="minorBidi"/>
                <w:noProof/>
                <w:color w:val="auto"/>
                <w:kern w:val="2"/>
                <w:sz w:val="24"/>
                <w:lang w:eastAsia="en-AU"/>
                <w14:ligatures w14:val="standardContextual"/>
              </w:rPr>
              <w:tab/>
            </w:r>
            <w:r w:rsidRPr="00B53C1F">
              <w:rPr>
                <w:rStyle w:val="Hyperlink"/>
                <w:noProof/>
                <w:lang w:eastAsia="en-AU"/>
              </w:rPr>
              <w:t>Detailed application requirements</w:t>
            </w:r>
            <w:r>
              <w:rPr>
                <w:noProof/>
                <w:webHidden/>
              </w:rPr>
              <w:tab/>
            </w:r>
            <w:r>
              <w:rPr>
                <w:noProof/>
                <w:webHidden/>
              </w:rPr>
              <w:fldChar w:fldCharType="begin"/>
            </w:r>
            <w:r>
              <w:rPr>
                <w:noProof/>
                <w:webHidden/>
              </w:rPr>
              <w:instrText xml:space="preserve"> PAGEREF _Toc239087475 \h </w:instrText>
            </w:r>
            <w:r>
              <w:rPr>
                <w:noProof/>
                <w:webHidden/>
              </w:rPr>
            </w:r>
            <w:r>
              <w:rPr>
                <w:noProof/>
                <w:webHidden/>
              </w:rPr>
              <w:fldChar w:fldCharType="separate"/>
            </w:r>
            <w:r>
              <w:rPr>
                <w:noProof/>
                <w:webHidden/>
              </w:rPr>
              <w:t>11</w:t>
            </w:r>
            <w:r>
              <w:rPr>
                <w:noProof/>
                <w:webHidden/>
              </w:rPr>
              <w:fldChar w:fldCharType="end"/>
            </w:r>
          </w:hyperlink>
        </w:p>
        <w:p w14:paraId="6075B01C" w14:textId="08F63D2C" w:rsidR="004961AB" w:rsidRDefault="004961AB">
          <w:pPr>
            <w:pStyle w:val="TOC2"/>
            <w:rPr>
              <w:rFonts w:eastAsiaTheme="minorEastAsia" w:cstheme="minorBidi"/>
              <w:noProof/>
              <w:color w:val="auto"/>
              <w:kern w:val="2"/>
              <w:sz w:val="24"/>
              <w:lang w:eastAsia="en-AU"/>
              <w14:ligatures w14:val="standardContextual"/>
            </w:rPr>
          </w:pPr>
          <w:hyperlink w:anchor="_Toc239087476" w:history="1">
            <w:r w:rsidRPr="00B53C1F">
              <w:rPr>
                <w:rStyle w:val="Hyperlink"/>
                <w:rFonts w:eastAsia="Times New Roman"/>
                <w:b/>
                <w:bCs/>
                <w:noProof/>
              </w:rPr>
              <w:t>3.1</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Responsible emitter</w:t>
            </w:r>
            <w:r>
              <w:rPr>
                <w:noProof/>
                <w:webHidden/>
              </w:rPr>
              <w:tab/>
            </w:r>
            <w:r>
              <w:rPr>
                <w:noProof/>
                <w:webHidden/>
              </w:rPr>
              <w:fldChar w:fldCharType="begin"/>
            </w:r>
            <w:r>
              <w:rPr>
                <w:noProof/>
                <w:webHidden/>
              </w:rPr>
              <w:instrText xml:space="preserve"> PAGEREF _Toc239087476 \h </w:instrText>
            </w:r>
            <w:r>
              <w:rPr>
                <w:noProof/>
                <w:webHidden/>
              </w:rPr>
            </w:r>
            <w:r>
              <w:rPr>
                <w:noProof/>
                <w:webHidden/>
              </w:rPr>
              <w:fldChar w:fldCharType="separate"/>
            </w:r>
            <w:r>
              <w:rPr>
                <w:noProof/>
                <w:webHidden/>
              </w:rPr>
              <w:t>11</w:t>
            </w:r>
            <w:r>
              <w:rPr>
                <w:noProof/>
                <w:webHidden/>
              </w:rPr>
              <w:fldChar w:fldCharType="end"/>
            </w:r>
          </w:hyperlink>
        </w:p>
        <w:p w14:paraId="1DF20FF2" w14:textId="27ACCD01" w:rsidR="004961AB" w:rsidRDefault="004961AB">
          <w:pPr>
            <w:pStyle w:val="TOC2"/>
            <w:rPr>
              <w:rFonts w:eastAsiaTheme="minorEastAsia" w:cstheme="minorBidi"/>
              <w:noProof/>
              <w:color w:val="auto"/>
              <w:kern w:val="2"/>
              <w:sz w:val="24"/>
              <w:lang w:eastAsia="en-AU"/>
              <w14:ligatures w14:val="standardContextual"/>
            </w:rPr>
          </w:pPr>
          <w:hyperlink w:anchor="_Toc239087477" w:history="1">
            <w:r w:rsidRPr="00B53C1F">
              <w:rPr>
                <w:rStyle w:val="Hyperlink"/>
                <w:rFonts w:eastAsia="Times New Roman"/>
                <w:b/>
                <w:bCs/>
                <w:noProof/>
              </w:rPr>
              <w:t>3.2</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Facility name</w:t>
            </w:r>
            <w:r>
              <w:rPr>
                <w:noProof/>
                <w:webHidden/>
              </w:rPr>
              <w:tab/>
            </w:r>
            <w:r>
              <w:rPr>
                <w:noProof/>
                <w:webHidden/>
              </w:rPr>
              <w:fldChar w:fldCharType="begin"/>
            </w:r>
            <w:r>
              <w:rPr>
                <w:noProof/>
                <w:webHidden/>
              </w:rPr>
              <w:instrText xml:space="preserve"> PAGEREF _Toc239087477 \h </w:instrText>
            </w:r>
            <w:r>
              <w:rPr>
                <w:noProof/>
                <w:webHidden/>
              </w:rPr>
            </w:r>
            <w:r>
              <w:rPr>
                <w:noProof/>
                <w:webHidden/>
              </w:rPr>
              <w:fldChar w:fldCharType="separate"/>
            </w:r>
            <w:r>
              <w:rPr>
                <w:noProof/>
                <w:webHidden/>
              </w:rPr>
              <w:t>11</w:t>
            </w:r>
            <w:r>
              <w:rPr>
                <w:noProof/>
                <w:webHidden/>
              </w:rPr>
              <w:fldChar w:fldCharType="end"/>
            </w:r>
          </w:hyperlink>
        </w:p>
        <w:p w14:paraId="6A5A6E5C" w14:textId="0697B6D0" w:rsidR="004961AB" w:rsidRDefault="004961AB">
          <w:pPr>
            <w:pStyle w:val="TOC2"/>
            <w:rPr>
              <w:rFonts w:eastAsiaTheme="minorEastAsia" w:cstheme="minorBidi"/>
              <w:noProof/>
              <w:color w:val="auto"/>
              <w:kern w:val="2"/>
              <w:sz w:val="24"/>
              <w:lang w:eastAsia="en-AU"/>
              <w14:ligatures w14:val="standardContextual"/>
            </w:rPr>
          </w:pPr>
          <w:hyperlink w:anchor="_Toc239087478" w:history="1">
            <w:r w:rsidRPr="00B53C1F">
              <w:rPr>
                <w:rStyle w:val="Hyperlink"/>
                <w:rFonts w:eastAsia="Times New Roman"/>
                <w:b/>
                <w:bCs/>
                <w:noProof/>
              </w:rPr>
              <w:t>3.3</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Start date</w:t>
            </w:r>
            <w:r>
              <w:rPr>
                <w:noProof/>
                <w:webHidden/>
              </w:rPr>
              <w:tab/>
            </w:r>
            <w:r>
              <w:rPr>
                <w:noProof/>
                <w:webHidden/>
              </w:rPr>
              <w:fldChar w:fldCharType="begin"/>
            </w:r>
            <w:r>
              <w:rPr>
                <w:noProof/>
                <w:webHidden/>
              </w:rPr>
              <w:instrText xml:space="preserve"> PAGEREF _Toc239087478 \h </w:instrText>
            </w:r>
            <w:r>
              <w:rPr>
                <w:noProof/>
                <w:webHidden/>
              </w:rPr>
            </w:r>
            <w:r>
              <w:rPr>
                <w:noProof/>
                <w:webHidden/>
              </w:rPr>
              <w:fldChar w:fldCharType="separate"/>
            </w:r>
            <w:r>
              <w:rPr>
                <w:noProof/>
                <w:webHidden/>
              </w:rPr>
              <w:t>11</w:t>
            </w:r>
            <w:r>
              <w:rPr>
                <w:noProof/>
                <w:webHidden/>
              </w:rPr>
              <w:fldChar w:fldCharType="end"/>
            </w:r>
          </w:hyperlink>
        </w:p>
        <w:p w14:paraId="2A48A926" w14:textId="7526FF37" w:rsidR="004961AB" w:rsidRDefault="004961AB">
          <w:pPr>
            <w:pStyle w:val="TOC2"/>
            <w:rPr>
              <w:rFonts w:eastAsiaTheme="minorEastAsia" w:cstheme="minorBidi"/>
              <w:noProof/>
              <w:color w:val="auto"/>
              <w:kern w:val="2"/>
              <w:sz w:val="24"/>
              <w:lang w:eastAsia="en-AU"/>
              <w14:ligatures w14:val="standardContextual"/>
            </w:rPr>
          </w:pPr>
          <w:hyperlink w:anchor="_Toc239087479" w:history="1">
            <w:r w:rsidRPr="00B53C1F">
              <w:rPr>
                <w:rStyle w:val="Hyperlink"/>
                <w:rFonts w:eastAsia="Times New Roman"/>
                <w:b/>
                <w:bCs/>
                <w:noProof/>
              </w:rPr>
              <w:t>3.4</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Borrowing adjustment number</w:t>
            </w:r>
            <w:r>
              <w:rPr>
                <w:noProof/>
                <w:webHidden/>
              </w:rPr>
              <w:tab/>
            </w:r>
            <w:r>
              <w:rPr>
                <w:noProof/>
                <w:webHidden/>
              </w:rPr>
              <w:fldChar w:fldCharType="begin"/>
            </w:r>
            <w:r>
              <w:rPr>
                <w:noProof/>
                <w:webHidden/>
              </w:rPr>
              <w:instrText xml:space="preserve"> PAGEREF _Toc239087479 \h </w:instrText>
            </w:r>
            <w:r>
              <w:rPr>
                <w:noProof/>
                <w:webHidden/>
              </w:rPr>
            </w:r>
            <w:r>
              <w:rPr>
                <w:noProof/>
                <w:webHidden/>
              </w:rPr>
              <w:fldChar w:fldCharType="separate"/>
            </w:r>
            <w:r>
              <w:rPr>
                <w:noProof/>
                <w:webHidden/>
              </w:rPr>
              <w:t>12</w:t>
            </w:r>
            <w:r>
              <w:rPr>
                <w:noProof/>
                <w:webHidden/>
              </w:rPr>
              <w:fldChar w:fldCharType="end"/>
            </w:r>
          </w:hyperlink>
        </w:p>
        <w:p w14:paraId="408DD598" w14:textId="2048152B" w:rsidR="004961AB" w:rsidRDefault="004961AB">
          <w:pPr>
            <w:pStyle w:val="TOC2"/>
            <w:rPr>
              <w:rFonts w:eastAsiaTheme="minorEastAsia" w:cstheme="minorBidi"/>
              <w:noProof/>
              <w:color w:val="auto"/>
              <w:kern w:val="2"/>
              <w:sz w:val="24"/>
              <w:lang w:eastAsia="en-AU"/>
              <w14:ligatures w14:val="standardContextual"/>
            </w:rPr>
          </w:pPr>
          <w:hyperlink w:anchor="_Toc239087480" w:history="1">
            <w:r w:rsidRPr="00B53C1F">
              <w:rPr>
                <w:rStyle w:val="Hyperlink"/>
                <w:rFonts w:eastAsia="Times New Roman"/>
                <w:b/>
                <w:bCs/>
                <w:noProof/>
              </w:rPr>
              <w:t>3.5</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Designated large facility</w:t>
            </w:r>
            <w:r>
              <w:rPr>
                <w:noProof/>
                <w:webHidden/>
              </w:rPr>
              <w:tab/>
            </w:r>
            <w:r>
              <w:rPr>
                <w:noProof/>
                <w:webHidden/>
              </w:rPr>
              <w:fldChar w:fldCharType="begin"/>
            </w:r>
            <w:r>
              <w:rPr>
                <w:noProof/>
                <w:webHidden/>
              </w:rPr>
              <w:instrText xml:space="preserve"> PAGEREF _Toc239087480 \h </w:instrText>
            </w:r>
            <w:r>
              <w:rPr>
                <w:noProof/>
                <w:webHidden/>
              </w:rPr>
            </w:r>
            <w:r>
              <w:rPr>
                <w:noProof/>
                <w:webHidden/>
              </w:rPr>
              <w:fldChar w:fldCharType="separate"/>
            </w:r>
            <w:r>
              <w:rPr>
                <w:noProof/>
                <w:webHidden/>
              </w:rPr>
              <w:t>12</w:t>
            </w:r>
            <w:r>
              <w:rPr>
                <w:noProof/>
                <w:webHidden/>
              </w:rPr>
              <w:fldChar w:fldCharType="end"/>
            </w:r>
          </w:hyperlink>
        </w:p>
        <w:p w14:paraId="1C480A4D" w14:textId="055CEA95" w:rsidR="004961AB" w:rsidRDefault="004961AB">
          <w:pPr>
            <w:pStyle w:val="TOC1"/>
            <w:rPr>
              <w:rFonts w:eastAsiaTheme="minorEastAsia" w:cstheme="minorBidi"/>
              <w:noProof/>
              <w:color w:val="auto"/>
              <w:kern w:val="2"/>
              <w:sz w:val="24"/>
              <w:lang w:eastAsia="en-AU"/>
              <w14:ligatures w14:val="standardContextual"/>
            </w:rPr>
          </w:pPr>
          <w:hyperlink w:anchor="_Toc239087481" w:history="1">
            <w:r w:rsidRPr="00B53C1F">
              <w:rPr>
                <w:rStyle w:val="Hyperlink"/>
                <w:noProof/>
                <w:lang w:eastAsia="en-AU"/>
              </w:rPr>
              <w:t>Part 4</w:t>
            </w:r>
            <w:r>
              <w:rPr>
                <w:rFonts w:eastAsiaTheme="minorEastAsia" w:cstheme="minorBidi"/>
                <w:noProof/>
                <w:color w:val="auto"/>
                <w:kern w:val="2"/>
                <w:sz w:val="24"/>
                <w:lang w:eastAsia="en-AU"/>
                <w14:ligatures w14:val="standardContextual"/>
              </w:rPr>
              <w:tab/>
            </w:r>
            <w:r w:rsidRPr="00B53C1F">
              <w:rPr>
                <w:rStyle w:val="Hyperlink"/>
                <w:noProof/>
                <w:lang w:eastAsia="en-AU"/>
              </w:rPr>
              <w:t>Other matters</w:t>
            </w:r>
            <w:r>
              <w:rPr>
                <w:noProof/>
                <w:webHidden/>
              </w:rPr>
              <w:tab/>
            </w:r>
            <w:r>
              <w:rPr>
                <w:noProof/>
                <w:webHidden/>
              </w:rPr>
              <w:fldChar w:fldCharType="begin"/>
            </w:r>
            <w:r>
              <w:rPr>
                <w:noProof/>
                <w:webHidden/>
              </w:rPr>
              <w:instrText xml:space="preserve"> PAGEREF _Toc239087481 \h </w:instrText>
            </w:r>
            <w:r>
              <w:rPr>
                <w:noProof/>
                <w:webHidden/>
              </w:rPr>
            </w:r>
            <w:r>
              <w:rPr>
                <w:noProof/>
                <w:webHidden/>
              </w:rPr>
              <w:fldChar w:fldCharType="separate"/>
            </w:r>
            <w:r>
              <w:rPr>
                <w:noProof/>
                <w:webHidden/>
              </w:rPr>
              <w:t>12</w:t>
            </w:r>
            <w:r>
              <w:rPr>
                <w:noProof/>
                <w:webHidden/>
              </w:rPr>
              <w:fldChar w:fldCharType="end"/>
            </w:r>
          </w:hyperlink>
        </w:p>
        <w:p w14:paraId="12BFFCE6" w14:textId="0FF081B9" w:rsidR="004961AB" w:rsidRDefault="004961AB">
          <w:pPr>
            <w:pStyle w:val="TOC2"/>
            <w:rPr>
              <w:rFonts w:eastAsiaTheme="minorEastAsia" w:cstheme="minorBidi"/>
              <w:noProof/>
              <w:color w:val="auto"/>
              <w:kern w:val="2"/>
              <w:sz w:val="24"/>
              <w:lang w:eastAsia="en-AU"/>
              <w14:ligatures w14:val="standardContextual"/>
            </w:rPr>
          </w:pPr>
          <w:hyperlink w:anchor="_Toc239087482" w:history="1">
            <w:r w:rsidRPr="00B53C1F">
              <w:rPr>
                <w:rStyle w:val="Hyperlink"/>
                <w:rFonts w:eastAsia="Times New Roman"/>
                <w:b/>
                <w:bCs/>
                <w:noProof/>
              </w:rPr>
              <w:t>4.1</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Application processing and decision-making</w:t>
            </w:r>
            <w:r>
              <w:rPr>
                <w:noProof/>
                <w:webHidden/>
              </w:rPr>
              <w:tab/>
            </w:r>
            <w:r>
              <w:rPr>
                <w:noProof/>
                <w:webHidden/>
              </w:rPr>
              <w:fldChar w:fldCharType="begin"/>
            </w:r>
            <w:r>
              <w:rPr>
                <w:noProof/>
                <w:webHidden/>
              </w:rPr>
              <w:instrText xml:space="preserve"> PAGEREF _Toc239087482 \h </w:instrText>
            </w:r>
            <w:r>
              <w:rPr>
                <w:noProof/>
                <w:webHidden/>
              </w:rPr>
            </w:r>
            <w:r>
              <w:rPr>
                <w:noProof/>
                <w:webHidden/>
              </w:rPr>
              <w:fldChar w:fldCharType="separate"/>
            </w:r>
            <w:r>
              <w:rPr>
                <w:noProof/>
                <w:webHidden/>
              </w:rPr>
              <w:t>12</w:t>
            </w:r>
            <w:r>
              <w:rPr>
                <w:noProof/>
                <w:webHidden/>
              </w:rPr>
              <w:fldChar w:fldCharType="end"/>
            </w:r>
          </w:hyperlink>
        </w:p>
        <w:p w14:paraId="6A55BD9F" w14:textId="4CBC7B8E" w:rsidR="004961AB" w:rsidRDefault="004961AB">
          <w:pPr>
            <w:pStyle w:val="TOC2"/>
            <w:rPr>
              <w:rFonts w:eastAsiaTheme="minorEastAsia" w:cstheme="minorBidi"/>
              <w:noProof/>
              <w:color w:val="auto"/>
              <w:kern w:val="2"/>
              <w:sz w:val="24"/>
              <w:lang w:eastAsia="en-AU"/>
              <w14:ligatures w14:val="standardContextual"/>
            </w:rPr>
          </w:pPr>
          <w:hyperlink w:anchor="_Toc239087483" w:history="1">
            <w:r w:rsidRPr="00B53C1F">
              <w:rPr>
                <w:rStyle w:val="Hyperlink"/>
                <w:b/>
                <w:bCs/>
                <w:noProof/>
              </w:rPr>
              <w:t>4.2</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Publication of the BA determination details</w:t>
            </w:r>
            <w:r>
              <w:rPr>
                <w:noProof/>
                <w:webHidden/>
              </w:rPr>
              <w:tab/>
            </w:r>
            <w:r>
              <w:rPr>
                <w:noProof/>
                <w:webHidden/>
              </w:rPr>
              <w:fldChar w:fldCharType="begin"/>
            </w:r>
            <w:r>
              <w:rPr>
                <w:noProof/>
                <w:webHidden/>
              </w:rPr>
              <w:instrText xml:space="preserve"> PAGEREF _Toc239087483 \h </w:instrText>
            </w:r>
            <w:r>
              <w:rPr>
                <w:noProof/>
                <w:webHidden/>
              </w:rPr>
            </w:r>
            <w:r>
              <w:rPr>
                <w:noProof/>
                <w:webHidden/>
              </w:rPr>
              <w:fldChar w:fldCharType="separate"/>
            </w:r>
            <w:r>
              <w:rPr>
                <w:noProof/>
                <w:webHidden/>
              </w:rPr>
              <w:t>14</w:t>
            </w:r>
            <w:r>
              <w:rPr>
                <w:noProof/>
                <w:webHidden/>
              </w:rPr>
              <w:fldChar w:fldCharType="end"/>
            </w:r>
          </w:hyperlink>
        </w:p>
        <w:p w14:paraId="76587432" w14:textId="320F8476" w:rsidR="004961AB" w:rsidRDefault="004961AB">
          <w:pPr>
            <w:pStyle w:val="TOC2"/>
            <w:rPr>
              <w:rFonts w:eastAsiaTheme="minorEastAsia" w:cstheme="minorBidi"/>
              <w:noProof/>
              <w:color w:val="auto"/>
              <w:kern w:val="2"/>
              <w:sz w:val="24"/>
              <w:lang w:eastAsia="en-AU"/>
              <w14:ligatures w14:val="standardContextual"/>
            </w:rPr>
          </w:pPr>
          <w:hyperlink w:anchor="_Toc239087484" w:history="1">
            <w:r w:rsidRPr="00B53C1F">
              <w:rPr>
                <w:rStyle w:val="Hyperlink"/>
                <w:rFonts w:eastAsia="Times New Roman"/>
                <w:b/>
                <w:bCs/>
                <w:noProof/>
              </w:rPr>
              <w:t>4.3</w:t>
            </w:r>
            <w:r>
              <w:rPr>
                <w:rFonts w:eastAsiaTheme="minorEastAsia" w:cstheme="minorBidi"/>
                <w:noProof/>
                <w:color w:val="auto"/>
                <w:kern w:val="2"/>
                <w:sz w:val="24"/>
                <w:lang w:eastAsia="en-AU"/>
                <w14:ligatures w14:val="standardContextual"/>
              </w:rPr>
              <w:tab/>
            </w:r>
            <w:r w:rsidRPr="00B53C1F">
              <w:rPr>
                <w:rStyle w:val="Hyperlink"/>
                <w:rFonts w:eastAsia="Times New Roman"/>
                <w:b/>
                <w:bCs/>
                <w:noProof/>
              </w:rPr>
              <w:t>Revocation of a BA determination</w:t>
            </w:r>
            <w:r>
              <w:rPr>
                <w:noProof/>
                <w:webHidden/>
              </w:rPr>
              <w:tab/>
            </w:r>
            <w:r>
              <w:rPr>
                <w:noProof/>
                <w:webHidden/>
              </w:rPr>
              <w:fldChar w:fldCharType="begin"/>
            </w:r>
            <w:r>
              <w:rPr>
                <w:noProof/>
                <w:webHidden/>
              </w:rPr>
              <w:instrText xml:space="preserve"> PAGEREF _Toc239087484 \h </w:instrText>
            </w:r>
            <w:r>
              <w:rPr>
                <w:noProof/>
                <w:webHidden/>
              </w:rPr>
            </w:r>
            <w:r>
              <w:rPr>
                <w:noProof/>
                <w:webHidden/>
              </w:rPr>
              <w:fldChar w:fldCharType="separate"/>
            </w:r>
            <w:r>
              <w:rPr>
                <w:noProof/>
                <w:webHidden/>
              </w:rPr>
              <w:t>15</w:t>
            </w:r>
            <w:r>
              <w:rPr>
                <w:noProof/>
                <w:webHidden/>
              </w:rPr>
              <w:fldChar w:fldCharType="end"/>
            </w:r>
          </w:hyperlink>
        </w:p>
        <w:p w14:paraId="3696B655" w14:textId="6B32B12A" w:rsidR="002F6FCA" w:rsidRDefault="00CB1E49">
          <w:r w:rsidRPr="008A787B">
            <w:fldChar w:fldCharType="end"/>
          </w:r>
        </w:p>
      </w:sdtContent>
    </w:sdt>
    <w:p w14:paraId="0AE10ABD" w14:textId="011F55E7" w:rsidR="00F358CB" w:rsidRPr="00A32E40" w:rsidRDefault="00530E53" w:rsidP="00F358CB">
      <w:pPr>
        <w:spacing w:after="160" w:line="259" w:lineRule="auto"/>
        <w:rPr>
          <w:rFonts w:ascii="Calibri" w:eastAsia="Times New Roman" w:hAnsi="Calibri" w:cs="Calibri"/>
          <w:color w:val="auto"/>
          <w:kern w:val="32"/>
          <w:sz w:val="40"/>
        </w:rPr>
      </w:pPr>
      <w:bookmarkStart w:id="0" w:name="_Toc138922894"/>
      <w:bookmarkStart w:id="1" w:name="_Toc138922969"/>
      <w:bookmarkStart w:id="2" w:name="_Toc138923033"/>
      <w:bookmarkStart w:id="3" w:name="_Toc143503162"/>
      <w:bookmarkStart w:id="4" w:name="_Toc147750254"/>
      <w:bookmarkStart w:id="5" w:name="_Toc158295242"/>
      <w:r>
        <w:rPr>
          <w:rFonts w:ascii="Calibri" w:eastAsia="Times New Roman" w:hAnsi="Calibri" w:cs="Calibri"/>
          <w:color w:val="auto"/>
          <w:kern w:val="32"/>
          <w:sz w:val="40"/>
        </w:rPr>
        <w:br w:type="page"/>
      </w:r>
    </w:p>
    <w:p w14:paraId="0CB82D68" w14:textId="77777777" w:rsidR="00F358CB" w:rsidRPr="009C5B50" w:rsidRDefault="00F358CB" w:rsidP="00F358CB">
      <w:pPr>
        <w:pStyle w:val="Heading1"/>
        <w:numPr>
          <w:ilvl w:val="0"/>
          <w:numId w:val="0"/>
        </w:numPr>
        <w:ind w:left="431" w:hanging="431"/>
      </w:pPr>
      <w:bookmarkStart w:id="6" w:name="_Toc239087446"/>
      <w:r w:rsidRPr="29264F97">
        <w:lastRenderedPageBreak/>
        <w:t>Disclaimer</w:t>
      </w:r>
      <w:bookmarkEnd w:id="0"/>
      <w:bookmarkEnd w:id="1"/>
      <w:bookmarkEnd w:id="2"/>
      <w:bookmarkEnd w:id="3"/>
      <w:bookmarkEnd w:id="4"/>
      <w:bookmarkEnd w:id="5"/>
      <w:bookmarkEnd w:id="6"/>
    </w:p>
    <w:p w14:paraId="10B29D77" w14:textId="20F11C4C" w:rsidR="00F358CB" w:rsidRPr="005D33D5" w:rsidRDefault="00F358CB" w:rsidP="00F358CB">
      <w:pPr>
        <w:rPr>
          <w:color w:val="auto"/>
          <w:szCs w:val="22"/>
          <w:u w:val="single"/>
        </w:rPr>
      </w:pPr>
      <w:r w:rsidRPr="005D33D5">
        <w:rPr>
          <w:color w:val="auto"/>
          <w:szCs w:val="22"/>
        </w:rPr>
        <w:t xml:space="preserve">This </w:t>
      </w:r>
      <w:r w:rsidR="005F5376">
        <w:rPr>
          <w:color w:val="auto"/>
          <w:szCs w:val="22"/>
        </w:rPr>
        <w:t>guideline</w:t>
      </w:r>
      <w:r w:rsidR="005F5376" w:rsidRPr="005D33D5">
        <w:rPr>
          <w:color w:val="auto"/>
          <w:szCs w:val="22"/>
        </w:rPr>
        <w:t xml:space="preserve"> </w:t>
      </w:r>
      <w:r w:rsidRPr="005D33D5">
        <w:rPr>
          <w:color w:val="auto"/>
          <w:szCs w:val="22"/>
        </w:rPr>
        <w:t>has been developed by the Clean Energy Regulator (</w:t>
      </w:r>
      <w:r>
        <w:rPr>
          <w:color w:val="auto"/>
          <w:szCs w:val="22"/>
        </w:rPr>
        <w:t>CER</w:t>
      </w:r>
      <w:r w:rsidRPr="005D33D5">
        <w:rPr>
          <w:color w:val="auto"/>
          <w:szCs w:val="22"/>
        </w:rPr>
        <w:t>) to assist responsible emitters to apply for a</w:t>
      </w:r>
      <w:r>
        <w:rPr>
          <w:color w:val="auto"/>
          <w:szCs w:val="22"/>
        </w:rPr>
        <w:t xml:space="preserve"> </w:t>
      </w:r>
      <w:r w:rsidR="00D61F21">
        <w:rPr>
          <w:color w:val="auto"/>
          <w:szCs w:val="22"/>
        </w:rPr>
        <w:t xml:space="preserve">borrowing adjustment </w:t>
      </w:r>
      <w:r w:rsidR="006C6404">
        <w:rPr>
          <w:color w:val="auto"/>
          <w:szCs w:val="22"/>
        </w:rPr>
        <w:t>determination</w:t>
      </w:r>
      <w:r w:rsidR="00D61F21">
        <w:rPr>
          <w:color w:val="auto"/>
          <w:szCs w:val="22"/>
        </w:rPr>
        <w:t xml:space="preserve"> </w:t>
      </w:r>
      <w:r w:rsidR="00833029">
        <w:rPr>
          <w:color w:val="auto"/>
          <w:szCs w:val="22"/>
        </w:rPr>
        <w:t xml:space="preserve">under section </w:t>
      </w:r>
      <w:r w:rsidR="002A1D09">
        <w:rPr>
          <w:color w:val="auto"/>
          <w:szCs w:val="22"/>
        </w:rPr>
        <w:t>48 of the</w:t>
      </w:r>
      <w:r w:rsidRPr="005D33D5">
        <w:rPr>
          <w:color w:val="auto"/>
          <w:szCs w:val="22"/>
        </w:rPr>
        <w:t xml:space="preserve"> </w:t>
      </w:r>
      <w:hyperlink r:id="rId9" w:tooltip="A link to the Australian Government legislation - the National Greenhouse and Energy Reporting (Safeguard Mechanism) Rule 2015" w:history="1">
        <w:r w:rsidRPr="00164B82">
          <w:rPr>
            <w:rStyle w:val="Hyperlink"/>
            <w:lang w:eastAsia="en-AU"/>
          </w:rPr>
          <w:t>National Greenhouse and Energy Reporting (Safeguard Mechanism</w:t>
        </w:r>
        <w:bookmarkStart w:id="7" w:name="_Hlt139019287"/>
        <w:bookmarkStart w:id="8" w:name="_Hlt139019288"/>
        <w:bookmarkEnd w:id="7"/>
        <w:bookmarkEnd w:id="8"/>
        <w:r w:rsidRPr="00164B82">
          <w:rPr>
            <w:rStyle w:val="Hyperlink"/>
            <w:lang w:eastAsia="en-AU"/>
          </w:rPr>
          <w:t>) Rule 2015</w:t>
        </w:r>
      </w:hyperlink>
      <w:r w:rsidRPr="005D33D5">
        <w:rPr>
          <w:rStyle w:val="FootnoteReference"/>
          <w:color w:val="auto"/>
          <w:szCs w:val="22"/>
        </w:rPr>
        <w:footnoteReference w:id="2"/>
      </w:r>
      <w:r w:rsidRPr="005D33D5">
        <w:rPr>
          <w:color w:val="auto"/>
          <w:szCs w:val="22"/>
        </w:rPr>
        <w:t xml:space="preserve"> (</w:t>
      </w:r>
      <w:r w:rsidRPr="00AB61A6">
        <w:rPr>
          <w:color w:val="auto"/>
          <w:szCs w:val="22"/>
        </w:rPr>
        <w:t>the Safeguard Rule</w:t>
      </w:r>
      <w:r w:rsidRPr="005D33D5">
        <w:rPr>
          <w:color w:val="auto"/>
          <w:szCs w:val="22"/>
        </w:rPr>
        <w:t xml:space="preserve">). This </w:t>
      </w:r>
      <w:r w:rsidR="005F5376">
        <w:rPr>
          <w:color w:val="auto"/>
          <w:szCs w:val="22"/>
        </w:rPr>
        <w:t>guideline</w:t>
      </w:r>
      <w:r w:rsidR="005F5376" w:rsidRPr="005D33D5">
        <w:rPr>
          <w:color w:val="auto"/>
          <w:szCs w:val="22"/>
        </w:rPr>
        <w:t xml:space="preserve"> </w:t>
      </w:r>
      <w:r w:rsidRPr="005D33D5">
        <w:rPr>
          <w:color w:val="auto"/>
          <w:szCs w:val="22"/>
        </w:rPr>
        <w:t xml:space="preserve">must be read in conjunction with the </w:t>
      </w:r>
      <w:hyperlink r:id="rId10" w:tooltip="A link to the Australian Government legislation - the National Greenhouse and Energy reporting act 2007" w:history="1">
        <w:r w:rsidRPr="00164B82">
          <w:rPr>
            <w:rStyle w:val="Hyperlink"/>
            <w:i/>
            <w:iCs/>
            <w:lang w:eastAsia="en-AU"/>
          </w:rPr>
          <w:t>National Greenhouse and Energy Reporting Act 2007</w:t>
        </w:r>
      </w:hyperlink>
      <w:bookmarkStart w:id="9" w:name="_Ref231985024"/>
      <w:r w:rsidRPr="005D33D5">
        <w:rPr>
          <w:rStyle w:val="FootnoteReference"/>
          <w:i/>
          <w:iCs/>
          <w:color w:val="auto"/>
          <w:szCs w:val="22"/>
        </w:rPr>
        <w:footnoteReference w:id="3"/>
      </w:r>
      <w:bookmarkEnd w:id="9"/>
      <w:r w:rsidRPr="005D33D5">
        <w:rPr>
          <w:color w:val="auto"/>
          <w:szCs w:val="22"/>
        </w:rPr>
        <w:t xml:space="preserve"> (</w:t>
      </w:r>
      <w:r w:rsidRPr="00AB61A6">
        <w:rPr>
          <w:color w:val="auto"/>
          <w:szCs w:val="22"/>
        </w:rPr>
        <w:t>the NGER Act</w:t>
      </w:r>
      <w:r w:rsidRPr="005D33D5">
        <w:rPr>
          <w:color w:val="auto"/>
          <w:szCs w:val="22"/>
        </w:rPr>
        <w:t>)</w:t>
      </w:r>
      <w:r w:rsidR="00F34C52">
        <w:t>,</w:t>
      </w:r>
      <w:r w:rsidR="006C59BE">
        <w:t xml:space="preserve"> </w:t>
      </w:r>
      <w:r w:rsidR="00D73558" w:rsidRPr="005D33D5">
        <w:rPr>
          <w:color w:val="auto"/>
          <w:szCs w:val="22"/>
        </w:rPr>
        <w:t xml:space="preserve">the </w:t>
      </w:r>
      <w:hyperlink r:id="rId11" w:tooltip="A link to the Australian Government legislation - the National Greenhouse and Energy Reporting Measurement Determination 2008">
        <w:r w:rsidR="00D73558" w:rsidRPr="00164B82">
          <w:rPr>
            <w:rStyle w:val="Hyperlink"/>
            <w:lang w:eastAsia="en-AU"/>
          </w:rPr>
          <w:t>National Greenhouse and Energy Reporting Regulations 2008</w:t>
        </w:r>
      </w:hyperlink>
      <w:bookmarkStart w:id="10" w:name="_Ref231985307"/>
      <w:r w:rsidR="00D73558" w:rsidRPr="005D33D5">
        <w:rPr>
          <w:rStyle w:val="FootnoteReference"/>
          <w:color w:val="auto"/>
          <w:szCs w:val="22"/>
        </w:rPr>
        <w:footnoteReference w:id="4"/>
      </w:r>
      <w:bookmarkEnd w:id="10"/>
      <w:r w:rsidR="00D73558" w:rsidRPr="005D33D5">
        <w:rPr>
          <w:color w:val="auto"/>
          <w:szCs w:val="22"/>
        </w:rPr>
        <w:t xml:space="preserve"> (</w:t>
      </w:r>
      <w:r w:rsidR="00D73558" w:rsidRPr="00AB61A6">
        <w:rPr>
          <w:color w:val="auto"/>
          <w:szCs w:val="22"/>
        </w:rPr>
        <w:t>the NGER Regulations</w:t>
      </w:r>
      <w:r w:rsidR="00D73558" w:rsidRPr="005D33D5">
        <w:rPr>
          <w:color w:val="auto"/>
          <w:szCs w:val="22"/>
        </w:rPr>
        <w:t>)</w:t>
      </w:r>
      <w:r w:rsidR="00377048">
        <w:rPr>
          <w:color w:val="auto"/>
          <w:szCs w:val="22"/>
        </w:rPr>
        <w:t>,</w:t>
      </w:r>
      <w:r w:rsidR="00C116FD">
        <w:rPr>
          <w:color w:val="auto"/>
          <w:szCs w:val="22"/>
        </w:rPr>
        <w:t xml:space="preserve"> </w:t>
      </w:r>
      <w:r w:rsidR="006C59BE">
        <w:t xml:space="preserve">the </w:t>
      </w:r>
      <w:r>
        <w:t>Safeguard Rule</w:t>
      </w:r>
      <w:r w:rsidRPr="0092314D">
        <w:rPr>
          <w:color w:val="auto"/>
        </w:rPr>
        <w:t>, and any other legislative instrument referenced in this document in their curr</w:t>
      </w:r>
      <w:r w:rsidRPr="0092314D">
        <w:t>ent form at the time of reading.</w:t>
      </w:r>
    </w:p>
    <w:p w14:paraId="2F4FA595" w14:textId="02D20D55" w:rsidR="00F358CB" w:rsidRDefault="00F358CB" w:rsidP="00F358CB">
      <w:pPr>
        <w:rPr>
          <w:color w:val="auto"/>
          <w:szCs w:val="22"/>
        </w:rPr>
      </w:pPr>
      <w:r w:rsidRPr="005D33D5">
        <w:rPr>
          <w:color w:val="auto"/>
          <w:szCs w:val="22"/>
        </w:rPr>
        <w:t xml:space="preserve">Changes to the legislation may affect the information in this document. It is intended that this document will be updated in </w:t>
      </w:r>
      <w:r w:rsidR="00B14B1F">
        <w:rPr>
          <w:color w:val="auto"/>
          <w:szCs w:val="22"/>
        </w:rPr>
        <w:t>line with</w:t>
      </w:r>
      <w:r w:rsidRPr="005D33D5">
        <w:rPr>
          <w:color w:val="auto"/>
          <w:szCs w:val="22"/>
        </w:rPr>
        <w:t xml:space="preserve"> any legislative changes or if further clarity on a particular issue is required. </w:t>
      </w:r>
    </w:p>
    <w:p w14:paraId="1D901420" w14:textId="77777777" w:rsidR="00F358CB" w:rsidRPr="005D33D5" w:rsidRDefault="00F358CB" w:rsidP="00F358CB">
      <w:pPr>
        <w:rPr>
          <w:color w:val="auto"/>
          <w:szCs w:val="22"/>
        </w:rPr>
      </w:pPr>
      <w:r w:rsidRPr="005D33D5">
        <w:rPr>
          <w:color w:val="auto"/>
          <w:szCs w:val="22"/>
        </w:rPr>
        <w:t xml:space="preserve">The information contained in this document is provided as guidance only. </w:t>
      </w:r>
    </w:p>
    <w:p w14:paraId="3B60CC78" w14:textId="16F7652E" w:rsidR="00F358CB" w:rsidRPr="00FE6EEA" w:rsidRDefault="00F358CB" w:rsidP="00F358CB">
      <w:pPr>
        <w:rPr>
          <w:color w:val="auto"/>
        </w:rPr>
      </w:pPr>
      <w:r w:rsidRPr="00FE6EEA">
        <w:rPr>
          <w:color w:val="auto"/>
        </w:rPr>
        <w:t xml:space="preserve">This document is general in nature and does not cover every situation that may arise in relation to </w:t>
      </w:r>
      <w:r w:rsidR="00057989" w:rsidRPr="00FE6EEA">
        <w:rPr>
          <w:color w:val="auto"/>
        </w:rPr>
        <w:t>borrowing adjustment</w:t>
      </w:r>
      <w:r w:rsidR="00057989">
        <w:rPr>
          <w:color w:val="auto"/>
        </w:rPr>
        <w:t xml:space="preserve"> </w:t>
      </w:r>
      <w:r w:rsidRPr="00FE6EEA">
        <w:rPr>
          <w:color w:val="auto"/>
        </w:rPr>
        <w:t xml:space="preserve">determinations or the Safeguard Mechanism broadly. </w:t>
      </w:r>
    </w:p>
    <w:p w14:paraId="0B90DDF4" w14:textId="77777777" w:rsidR="00F358CB" w:rsidRDefault="00F358CB" w:rsidP="00F358CB">
      <w:pPr>
        <w:rPr>
          <w:color w:val="auto"/>
          <w:szCs w:val="22"/>
        </w:rPr>
      </w:pPr>
      <w:r w:rsidRPr="005D33D5">
        <w:rPr>
          <w:color w:val="auto"/>
          <w:szCs w:val="22"/>
        </w:rPr>
        <w:t>Responsible emitters are responsible for determining their obligations under the Safeguard Rule, the NGER</w:t>
      </w:r>
      <w:r>
        <w:rPr>
          <w:color w:val="auto"/>
          <w:szCs w:val="22"/>
        </w:rPr>
        <w:t> </w:t>
      </w:r>
      <w:r w:rsidRPr="005D33D5">
        <w:rPr>
          <w:color w:val="auto"/>
          <w:szCs w:val="22"/>
        </w:rPr>
        <w:t xml:space="preserve">Regulations and the NGER Act and for applying the legislation to their individual circumstances. They should seek professional advice </w:t>
      </w:r>
      <w:r>
        <w:rPr>
          <w:color w:val="auto"/>
          <w:szCs w:val="22"/>
        </w:rPr>
        <w:t xml:space="preserve">relevant to their </w:t>
      </w:r>
      <w:proofErr w:type="gramStart"/>
      <w:r>
        <w:rPr>
          <w:color w:val="auto"/>
          <w:szCs w:val="22"/>
        </w:rPr>
        <w:t>particular circumstances</w:t>
      </w:r>
      <w:proofErr w:type="gramEnd"/>
      <w:r>
        <w:rPr>
          <w:color w:val="auto"/>
          <w:szCs w:val="22"/>
        </w:rPr>
        <w:t xml:space="preserve"> </w:t>
      </w:r>
      <w:r w:rsidRPr="005D33D5">
        <w:rPr>
          <w:color w:val="auto"/>
          <w:szCs w:val="22"/>
        </w:rPr>
        <w:t xml:space="preserve">if they have any concerns. </w:t>
      </w:r>
    </w:p>
    <w:p w14:paraId="4F9FA29F" w14:textId="77777777" w:rsidR="00F358CB" w:rsidRPr="005D33D5" w:rsidRDefault="00F358CB" w:rsidP="00F358CB">
      <w:pPr>
        <w:rPr>
          <w:color w:val="auto"/>
          <w:szCs w:val="22"/>
        </w:rPr>
      </w:pPr>
      <w:r w:rsidRPr="005D33D5">
        <w:rPr>
          <w:color w:val="auto"/>
          <w:szCs w:val="22"/>
        </w:rPr>
        <w:t xml:space="preserve">This document does not contain </w:t>
      </w:r>
      <w:r>
        <w:rPr>
          <w:color w:val="auto"/>
          <w:szCs w:val="22"/>
        </w:rPr>
        <w:t xml:space="preserve">legal advice </w:t>
      </w:r>
      <w:r w:rsidRPr="005D33D5">
        <w:rPr>
          <w:color w:val="auto"/>
          <w:szCs w:val="22"/>
        </w:rPr>
        <w:t>and is not a substitute for independent legal advice.</w:t>
      </w:r>
    </w:p>
    <w:p w14:paraId="3A2E8474" w14:textId="77777777" w:rsidR="00F358CB" w:rsidRPr="005D33D5" w:rsidRDefault="00F358CB" w:rsidP="00F358CB">
      <w:pPr>
        <w:rPr>
          <w:color w:val="auto"/>
          <w:szCs w:val="22"/>
        </w:rPr>
      </w:pPr>
      <w:r w:rsidRPr="005D33D5">
        <w:rPr>
          <w:color w:val="auto"/>
          <w:szCs w:val="22"/>
        </w:rPr>
        <w:t xml:space="preserve">The </w:t>
      </w:r>
      <w:r>
        <w:rPr>
          <w:color w:val="auto"/>
          <w:szCs w:val="22"/>
        </w:rPr>
        <w:t>CER</w:t>
      </w:r>
      <w:r w:rsidRPr="005D33D5">
        <w:rPr>
          <w:color w:val="auto"/>
          <w:szCs w:val="22"/>
        </w:rPr>
        <w:t xml:space="preserve"> and the Commonwealth of Australia will not be liable for any loss or damage from any cause (including negligence) whether arising directly, incidentally, or as consequential loss</w:t>
      </w:r>
      <w:r>
        <w:rPr>
          <w:color w:val="auto"/>
          <w:szCs w:val="22"/>
        </w:rPr>
        <w:t xml:space="preserve"> or damage</w:t>
      </w:r>
      <w:r w:rsidRPr="005D33D5">
        <w:rPr>
          <w:color w:val="auto"/>
          <w:szCs w:val="22"/>
        </w:rPr>
        <w:t>, out of or in connection with, any use of this guideline or reliance on it, for any purpose.</w:t>
      </w:r>
    </w:p>
    <w:p w14:paraId="259C360D" w14:textId="4180F2E4" w:rsidR="00F358CB" w:rsidRPr="00C41F4C" w:rsidRDefault="00F358CB" w:rsidP="00F358CB">
      <w:pPr>
        <w:pStyle w:val="Heading1"/>
        <w:numPr>
          <w:ilvl w:val="0"/>
          <w:numId w:val="0"/>
        </w:numPr>
        <w:ind w:left="431" w:hanging="431"/>
      </w:pPr>
      <w:bookmarkStart w:id="11" w:name="_Definitions_and_abbreviations"/>
      <w:bookmarkEnd w:id="11"/>
      <w:r>
        <w:br w:type="page"/>
      </w:r>
      <w:bookmarkStart w:id="12" w:name="_Toc138918981"/>
      <w:bookmarkStart w:id="13" w:name="_Toc138922895"/>
      <w:bookmarkStart w:id="14" w:name="_Toc138922970"/>
      <w:bookmarkStart w:id="15" w:name="_Toc138923034"/>
      <w:bookmarkStart w:id="16" w:name="_Toc138923291"/>
      <w:bookmarkStart w:id="17" w:name="_Toc143503163"/>
      <w:bookmarkStart w:id="18" w:name="_Toc147750255"/>
      <w:bookmarkStart w:id="19" w:name="_Toc158295243"/>
      <w:bookmarkStart w:id="20" w:name="_Toc239087447"/>
      <w:r w:rsidRPr="3FB6375E">
        <w:lastRenderedPageBreak/>
        <w:t>Definitions and abbreviations</w:t>
      </w:r>
      <w:bookmarkEnd w:id="12"/>
      <w:bookmarkEnd w:id="13"/>
      <w:bookmarkEnd w:id="14"/>
      <w:bookmarkEnd w:id="15"/>
      <w:bookmarkEnd w:id="16"/>
      <w:bookmarkEnd w:id="17"/>
      <w:bookmarkEnd w:id="18"/>
      <w:bookmarkEnd w:id="19"/>
      <w:bookmarkEnd w:id="20"/>
    </w:p>
    <w:tbl>
      <w:tblPr>
        <w:tblStyle w:val="CERTable"/>
        <w:tblW w:w="9781" w:type="dxa"/>
        <w:tblLayout w:type="fixed"/>
        <w:tblLook w:val="04A0" w:firstRow="1" w:lastRow="0" w:firstColumn="1" w:lastColumn="0" w:noHBand="0" w:noVBand="1"/>
      </w:tblPr>
      <w:tblGrid>
        <w:gridCol w:w="2552"/>
        <w:gridCol w:w="7229"/>
      </w:tblGrid>
      <w:tr w:rsidR="00F358CB" w:rsidRPr="00DC7261" w14:paraId="72BCA413"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552" w:type="dxa"/>
          </w:tcPr>
          <w:p w14:paraId="74D25761" w14:textId="77777777" w:rsidR="00F358CB" w:rsidRPr="004961AB" w:rsidRDefault="00F358CB">
            <w:pPr>
              <w:rPr>
                <w:sz w:val="22"/>
                <w:szCs w:val="22"/>
              </w:rPr>
            </w:pPr>
            <w:r w:rsidRPr="004961AB">
              <w:rPr>
                <w:sz w:val="22"/>
                <w:szCs w:val="22"/>
              </w:rPr>
              <w:t>Term</w:t>
            </w:r>
          </w:p>
        </w:tc>
        <w:tc>
          <w:tcPr>
            <w:tcW w:w="7229" w:type="dxa"/>
          </w:tcPr>
          <w:p w14:paraId="446F0918" w14:textId="77777777" w:rsidR="00F358CB" w:rsidRPr="004961AB" w:rsidRDefault="00F358CB">
            <w:pPr>
              <w:cnfStyle w:val="100000000000" w:firstRow="1" w:lastRow="0" w:firstColumn="0" w:lastColumn="0" w:oddVBand="0" w:evenVBand="0" w:oddHBand="0" w:evenHBand="0" w:firstRowFirstColumn="0" w:firstRowLastColumn="0" w:lastRowFirstColumn="0" w:lastRowLastColumn="0"/>
              <w:rPr>
                <w:sz w:val="22"/>
                <w:szCs w:val="22"/>
              </w:rPr>
            </w:pPr>
            <w:r w:rsidRPr="004961AB">
              <w:rPr>
                <w:sz w:val="22"/>
                <w:szCs w:val="22"/>
              </w:rPr>
              <w:t>Meaning</w:t>
            </w:r>
          </w:p>
        </w:tc>
      </w:tr>
      <w:tr w:rsidR="00A01FD9" w:rsidRPr="00DC7261" w14:paraId="28A5D46B" w14:textId="77777777" w:rsidTr="002C06D9">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2552" w:type="dxa"/>
          </w:tcPr>
          <w:p w14:paraId="49EF5C3F" w14:textId="0A7ECBC8" w:rsidR="00A01FD9" w:rsidRPr="004961AB" w:rsidRDefault="00A01FD9" w:rsidP="00A01FD9">
            <w:pPr>
              <w:rPr>
                <w:rFonts w:asciiTheme="minorHAnsi" w:hAnsiTheme="minorHAnsi"/>
                <w:sz w:val="22"/>
                <w:szCs w:val="22"/>
              </w:rPr>
            </w:pPr>
            <w:r w:rsidRPr="004961AB">
              <w:rPr>
                <w:rFonts w:asciiTheme="minorHAnsi" w:hAnsiTheme="minorHAnsi"/>
                <w:sz w:val="22"/>
                <w:szCs w:val="22"/>
              </w:rPr>
              <w:t>Australian Carbon Credit Unit (ACCU)</w:t>
            </w:r>
          </w:p>
        </w:tc>
        <w:tc>
          <w:tcPr>
            <w:tcW w:w="7229" w:type="dxa"/>
          </w:tcPr>
          <w:p w14:paraId="7EB2B3BA" w14:textId="69AC83CD" w:rsidR="00A01FD9" w:rsidRPr="004961AB" w:rsidRDefault="1336DA8B" w:rsidP="004961AB">
            <w:pPr>
              <w:cnfStyle w:val="000000100000" w:firstRow="0" w:lastRow="0" w:firstColumn="0" w:lastColumn="0" w:oddVBand="0" w:evenVBand="0" w:oddHBand="1" w:evenHBand="0" w:firstRowFirstColumn="0" w:firstRowLastColumn="0" w:lastRowFirstColumn="0" w:lastRowLastColumn="0"/>
              <w:rPr>
                <w:strike/>
                <w:sz w:val="22"/>
                <w:szCs w:val="22"/>
              </w:rPr>
            </w:pPr>
            <w:r w:rsidRPr="004961AB">
              <w:rPr>
                <w:color w:val="auto"/>
                <w:sz w:val="22"/>
                <w:szCs w:val="22"/>
              </w:rPr>
              <w:t>Each ACCU represents one tonne of carbon dioxide equivalent (t</w:t>
            </w:r>
            <w:r w:rsidR="00F73215" w:rsidRPr="004961AB">
              <w:rPr>
                <w:color w:val="auto"/>
                <w:sz w:val="22"/>
                <w:szCs w:val="22"/>
              </w:rPr>
              <w:t xml:space="preserve"> </w:t>
            </w:r>
            <w:r w:rsidRPr="004961AB">
              <w:rPr>
                <w:color w:val="auto"/>
                <w:sz w:val="22"/>
                <w:szCs w:val="22"/>
              </w:rPr>
              <w:t>CO</w:t>
            </w:r>
            <w:r w:rsidRPr="004961AB">
              <w:rPr>
                <w:color w:val="auto"/>
                <w:sz w:val="22"/>
                <w:szCs w:val="22"/>
                <w:vertAlign w:val="subscript"/>
              </w:rPr>
              <w:t>2</w:t>
            </w:r>
            <w:r w:rsidRPr="004961AB">
              <w:rPr>
                <w:color w:val="auto"/>
                <w:sz w:val="22"/>
                <w:szCs w:val="22"/>
              </w:rPr>
              <w:t xml:space="preserve">-e) </w:t>
            </w:r>
            <w:r w:rsidRPr="004961AB">
              <w:rPr>
                <w:sz w:val="22"/>
                <w:szCs w:val="22"/>
              </w:rPr>
              <w:t>emissions</w:t>
            </w:r>
            <w:r w:rsidRPr="004961AB">
              <w:rPr>
                <w:color w:val="auto"/>
                <w:sz w:val="22"/>
                <w:szCs w:val="22"/>
              </w:rPr>
              <w:t xml:space="preserve"> stored or avoided by an eligible offsets project.</w:t>
            </w:r>
          </w:p>
        </w:tc>
      </w:tr>
      <w:tr w:rsidR="00A01FD9" w:rsidRPr="00DC7261" w14:paraId="40136B4E"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A8A8A8C" w14:textId="77777777" w:rsidR="00A01FD9" w:rsidRPr="004961AB" w:rsidRDefault="00A01FD9" w:rsidP="00A01FD9">
            <w:pPr>
              <w:rPr>
                <w:rFonts w:asciiTheme="minorHAnsi" w:hAnsiTheme="minorHAnsi"/>
                <w:sz w:val="22"/>
                <w:szCs w:val="22"/>
              </w:rPr>
            </w:pPr>
            <w:r w:rsidRPr="004961AB">
              <w:rPr>
                <w:rFonts w:asciiTheme="minorHAnsi" w:hAnsiTheme="minorHAnsi"/>
                <w:sz w:val="22"/>
                <w:szCs w:val="22"/>
              </w:rPr>
              <w:t>Controlling corporation</w:t>
            </w:r>
          </w:p>
        </w:tc>
        <w:tc>
          <w:tcPr>
            <w:tcW w:w="7229" w:type="dxa"/>
          </w:tcPr>
          <w:p w14:paraId="2026F76C" w14:textId="1A49323B" w:rsidR="00A01FD9" w:rsidRPr="004961AB" w:rsidRDefault="72DEAF9C"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 xml:space="preserve">An entity that must register and report under the NGER Act, as defined in section 7 of the </w:t>
            </w:r>
            <w:hyperlink r:id="rId12" w:tooltip="A link to the Australian Government legislation - the National Greenhouse and Energy reporting act 2007" w:history="1">
              <w:r w:rsidRPr="004961AB">
                <w:rPr>
                  <w:rStyle w:val="Hyperlink"/>
                  <w:rFonts w:asciiTheme="minorHAnsi" w:hAnsiTheme="minorHAnsi"/>
                  <w:kern w:val="0"/>
                  <w:szCs w:val="22"/>
                </w:rPr>
                <w:t>NGER Act</w:t>
              </w:r>
            </w:hyperlink>
            <w:r w:rsidR="00D660C1" w:rsidRPr="004961AB">
              <w:rPr>
                <w:rStyle w:val="FootnoteReference"/>
                <w:sz w:val="22"/>
                <w:szCs w:val="22"/>
                <w:lang w:eastAsia="en-US"/>
              </w:rPr>
              <w:footnoteReference w:id="5"/>
            </w:r>
            <w:r w:rsidRPr="004961AB">
              <w:rPr>
                <w:sz w:val="22"/>
                <w:szCs w:val="22"/>
              </w:rPr>
              <w:t>.</w:t>
            </w:r>
          </w:p>
          <w:p w14:paraId="7040DD3B" w14:textId="77777777" w:rsidR="00712265" w:rsidRPr="004961AB" w:rsidRDefault="72DEAF9C"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 xml:space="preserve">A controlling corporation is a constitutional corporation that does not have a holding company in Australia. It is generally the corporation at the top of the corporate hierarchy in Australia. </w:t>
            </w:r>
          </w:p>
          <w:p w14:paraId="7CCC2E26" w14:textId="44865392" w:rsidR="00A01FD9" w:rsidRPr="004961AB" w:rsidRDefault="72DEAF9C"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It can be a 'non</w:t>
            </w:r>
            <w:r w:rsidRPr="004961AB">
              <w:rPr>
                <w:rFonts w:ascii="Cambria Math" w:hAnsi="Cambria Math" w:cs="Cambria Math"/>
                <w:sz w:val="22"/>
                <w:szCs w:val="22"/>
              </w:rPr>
              <w:t>‑</w:t>
            </w:r>
            <w:r w:rsidRPr="004961AB">
              <w:rPr>
                <w:sz w:val="22"/>
                <w:szCs w:val="22"/>
              </w:rPr>
              <w:t>operational' holding company. It may also be a foreign incorporated entity that operates directly in Australia (that is, does not operate through an Australian incorporated subsidiary).</w:t>
            </w:r>
          </w:p>
        </w:tc>
      </w:tr>
      <w:tr w:rsidR="00A01FD9" w:rsidRPr="00DC7261" w14:paraId="17365AC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40860C8" w14:textId="77777777" w:rsidR="00A01FD9" w:rsidRPr="004961AB" w:rsidRDefault="00A01FD9" w:rsidP="00A01FD9">
            <w:pPr>
              <w:rPr>
                <w:rFonts w:asciiTheme="minorHAnsi" w:hAnsiTheme="minorHAnsi"/>
                <w:color w:val="auto"/>
                <w:sz w:val="22"/>
                <w:szCs w:val="22"/>
              </w:rPr>
            </w:pPr>
            <w:r w:rsidRPr="004961AB">
              <w:rPr>
                <w:rFonts w:asciiTheme="minorHAnsi" w:hAnsiTheme="minorHAnsi"/>
                <w:color w:val="auto"/>
                <w:sz w:val="22"/>
                <w:szCs w:val="22"/>
              </w:rPr>
              <w:t>Covered emissions</w:t>
            </w:r>
          </w:p>
        </w:tc>
        <w:tc>
          <w:tcPr>
            <w:tcW w:w="7229" w:type="dxa"/>
          </w:tcPr>
          <w:p w14:paraId="6D1AA32F" w14:textId="77777777" w:rsidR="00B778C0" w:rsidRPr="004961AB" w:rsidRDefault="00B778C0" w:rsidP="004961AB">
            <w:pPr>
              <w:cnfStyle w:val="000000100000" w:firstRow="0" w:lastRow="0" w:firstColumn="0" w:lastColumn="0" w:oddVBand="0" w:evenVBand="0" w:oddHBand="1" w:evenHBand="0" w:firstRowFirstColumn="0" w:firstRowLastColumn="0" w:lastRowFirstColumn="0" w:lastRowLastColumn="0"/>
              <w:rPr>
                <w:sz w:val="22"/>
                <w:szCs w:val="22"/>
              </w:rPr>
            </w:pPr>
            <w:r w:rsidRPr="004961AB">
              <w:rPr>
                <w:sz w:val="22"/>
                <w:szCs w:val="22"/>
              </w:rPr>
              <w:t>Scope 1 emissions of one or more greenhouse gas, including:</w:t>
            </w:r>
          </w:p>
          <w:p w14:paraId="31F336D0" w14:textId="4432C041" w:rsidR="00B778C0" w:rsidRPr="004961AB" w:rsidRDefault="00B778C0" w:rsidP="004961AB">
            <w:pPr>
              <w:pStyle w:val="Default"/>
              <w:numPr>
                <w:ilvl w:val="0"/>
                <w:numId w:val="64"/>
              </w:numPr>
              <w:spacing w:before="60" w:after="60"/>
              <w:ind w:left="4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direct emissions from fugitive emissions</w:t>
            </w:r>
          </w:p>
          <w:p w14:paraId="5A8AA366" w14:textId="39057911" w:rsidR="00B778C0" w:rsidRPr="004961AB" w:rsidRDefault="00B778C0" w:rsidP="004961AB">
            <w:pPr>
              <w:pStyle w:val="Default"/>
              <w:numPr>
                <w:ilvl w:val="0"/>
                <w:numId w:val="64"/>
              </w:numPr>
              <w:spacing w:before="60" w:after="60"/>
              <w:ind w:left="4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emissions from fuel combustion</w:t>
            </w:r>
          </w:p>
          <w:p w14:paraId="342AE3BF" w14:textId="5AB2CAB1" w:rsidR="00B778C0" w:rsidRPr="004961AB" w:rsidRDefault="00B778C0" w:rsidP="004961AB">
            <w:pPr>
              <w:pStyle w:val="Default"/>
              <w:numPr>
                <w:ilvl w:val="0"/>
                <w:numId w:val="64"/>
              </w:numPr>
              <w:spacing w:before="60" w:after="60"/>
              <w:ind w:left="4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waste disposal and industrial process such as cement and steel making.</w:t>
            </w:r>
          </w:p>
          <w:p w14:paraId="10DA0674" w14:textId="277391E0" w:rsidR="00A01FD9" w:rsidRPr="004961AB" w:rsidRDefault="00B778C0" w:rsidP="004961AB">
            <w:pPr>
              <w:cnfStyle w:val="000000100000" w:firstRow="0" w:lastRow="0" w:firstColumn="0" w:lastColumn="0" w:oddVBand="0" w:evenVBand="0" w:oddHBand="1" w:evenHBand="0" w:firstRowFirstColumn="0" w:firstRowLastColumn="0" w:lastRowFirstColumn="0" w:lastRowLastColumn="0"/>
              <w:rPr>
                <w:sz w:val="22"/>
                <w:szCs w:val="22"/>
              </w:rPr>
            </w:pPr>
            <w:r w:rsidRPr="004961AB">
              <w:rPr>
                <w:sz w:val="22"/>
                <w:szCs w:val="22"/>
              </w:rPr>
              <w:t xml:space="preserve">Some scope 1 </w:t>
            </w:r>
            <w:proofErr w:type="gramStart"/>
            <w:r w:rsidRPr="004961AB">
              <w:rPr>
                <w:sz w:val="22"/>
                <w:szCs w:val="22"/>
              </w:rPr>
              <w:t>emissions</w:t>
            </w:r>
            <w:proofErr w:type="gramEnd"/>
            <w:r w:rsidRPr="004961AB">
              <w:rPr>
                <w:sz w:val="22"/>
                <w:szCs w:val="22"/>
              </w:rPr>
              <w:t xml:space="preserve"> are not covered by the Safeguard Mechanism, such as emissions from landfills associated with pre-1 July 2016 waste and emissions related to the production of electricity at a grid-connected electricity generation facility.</w:t>
            </w:r>
          </w:p>
        </w:tc>
      </w:tr>
      <w:tr w:rsidR="00A01FD9" w:rsidRPr="00DC7261" w14:paraId="04A9FCC3"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E5CC33D" w14:textId="553BAE71" w:rsidR="00A01FD9" w:rsidRPr="004961AB" w:rsidRDefault="00A01FD9" w:rsidP="00A01FD9">
            <w:pPr>
              <w:rPr>
                <w:rFonts w:asciiTheme="minorHAnsi" w:hAnsiTheme="minorHAnsi"/>
                <w:color w:val="auto"/>
                <w:sz w:val="22"/>
                <w:szCs w:val="22"/>
              </w:rPr>
            </w:pPr>
            <w:r w:rsidRPr="004961AB">
              <w:rPr>
                <w:rFonts w:asciiTheme="minorHAnsi" w:hAnsiTheme="minorHAnsi"/>
                <w:color w:val="auto"/>
                <w:sz w:val="22"/>
                <w:szCs w:val="22"/>
              </w:rPr>
              <w:t>Designated large facility</w:t>
            </w:r>
          </w:p>
        </w:tc>
        <w:tc>
          <w:tcPr>
            <w:tcW w:w="7229" w:type="dxa"/>
          </w:tcPr>
          <w:p w14:paraId="67BACF27" w14:textId="45BEC934" w:rsidR="00A01FD9" w:rsidRPr="004961AB" w:rsidRDefault="00FC29F8"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For the purposes of the Safeguard Mechanism, a facility is a designated large facility for a financial year if operations during that financial year produce more than 100,000 t</w:t>
            </w:r>
            <w:r w:rsidR="00F73215" w:rsidRPr="004961AB">
              <w:rPr>
                <w:sz w:val="22"/>
                <w:szCs w:val="22"/>
              </w:rPr>
              <w:t xml:space="preserve"> </w:t>
            </w:r>
            <w:r w:rsidRPr="004961AB">
              <w:rPr>
                <w:sz w:val="22"/>
                <w:szCs w:val="22"/>
              </w:rPr>
              <w:t>CO</w:t>
            </w:r>
            <w:r w:rsidRPr="004961AB">
              <w:rPr>
                <w:sz w:val="22"/>
                <w:szCs w:val="22"/>
                <w:vertAlign w:val="subscript"/>
              </w:rPr>
              <w:t>2</w:t>
            </w:r>
            <w:r w:rsidRPr="004961AB">
              <w:rPr>
                <w:sz w:val="22"/>
                <w:szCs w:val="22"/>
              </w:rPr>
              <w:t>-e of covered emissions.</w:t>
            </w:r>
          </w:p>
        </w:tc>
      </w:tr>
      <w:tr w:rsidR="00A01FD9" w:rsidRPr="00DC7261" w14:paraId="11C68B9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433D5F5" w14:textId="1A1DCC04" w:rsidR="00A01FD9" w:rsidRPr="004961AB" w:rsidRDefault="00A01FD9" w:rsidP="00A01FD9">
            <w:pPr>
              <w:rPr>
                <w:rFonts w:asciiTheme="minorHAnsi" w:hAnsiTheme="minorHAnsi"/>
                <w:strike/>
                <w:color w:val="auto"/>
                <w:sz w:val="22"/>
                <w:szCs w:val="22"/>
              </w:rPr>
            </w:pPr>
            <w:r w:rsidRPr="004961AB">
              <w:rPr>
                <w:rFonts w:asciiTheme="minorHAnsi" w:hAnsiTheme="minorHAnsi"/>
                <w:sz w:val="22"/>
                <w:szCs w:val="22"/>
              </w:rPr>
              <w:t>Excess emissions situation</w:t>
            </w:r>
          </w:p>
        </w:tc>
        <w:tc>
          <w:tcPr>
            <w:tcW w:w="7229" w:type="dxa"/>
          </w:tcPr>
          <w:p w14:paraId="020EEDD4" w14:textId="24B2E1A2" w:rsidR="00A01FD9" w:rsidRPr="0099084D" w:rsidRDefault="00FC2EEF" w:rsidP="004961AB">
            <w:pPr>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99084D">
              <w:rPr>
                <w:rFonts w:cstheme="minorBidi"/>
                <w:sz w:val="22"/>
                <w:szCs w:val="22"/>
              </w:rPr>
              <w:t xml:space="preserve">Where the net emissions number for a facility for a monitoring period exceeds the </w:t>
            </w:r>
            <w:r w:rsidRPr="004961AB">
              <w:rPr>
                <w:sz w:val="22"/>
                <w:szCs w:val="22"/>
              </w:rPr>
              <w:t>facility’s</w:t>
            </w:r>
            <w:r w:rsidRPr="0099084D">
              <w:rPr>
                <w:rFonts w:cstheme="minorBidi"/>
                <w:sz w:val="22"/>
                <w:szCs w:val="22"/>
              </w:rPr>
              <w:t xml:space="preserve"> baseline emissions number for that monitoring period.</w:t>
            </w:r>
          </w:p>
        </w:tc>
      </w:tr>
      <w:tr w:rsidR="00A01FD9" w:rsidRPr="00DC7261" w14:paraId="2BF19DD6" w14:textId="77777777">
        <w:trPr>
          <w:cnfStyle w:val="000000010000" w:firstRow="0" w:lastRow="0" w:firstColumn="0" w:lastColumn="0" w:oddVBand="0" w:evenVBand="0" w:oddHBand="0" w:evenHBand="1"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2552" w:type="dxa"/>
          </w:tcPr>
          <w:p w14:paraId="08E54AAB" w14:textId="77777777" w:rsidR="00A01FD9" w:rsidRPr="004961AB" w:rsidRDefault="00A01FD9" w:rsidP="00A01FD9">
            <w:pPr>
              <w:rPr>
                <w:rFonts w:asciiTheme="minorHAnsi" w:hAnsiTheme="minorHAnsi"/>
                <w:color w:val="auto"/>
                <w:sz w:val="22"/>
                <w:szCs w:val="22"/>
              </w:rPr>
            </w:pPr>
            <w:r w:rsidRPr="004961AB">
              <w:rPr>
                <w:rFonts w:asciiTheme="minorHAnsi" w:hAnsiTheme="minorHAnsi"/>
                <w:color w:val="auto"/>
                <w:sz w:val="22"/>
                <w:szCs w:val="22"/>
              </w:rPr>
              <w:t>Executive officer (EO)</w:t>
            </w:r>
          </w:p>
        </w:tc>
        <w:tc>
          <w:tcPr>
            <w:tcW w:w="7229" w:type="dxa"/>
          </w:tcPr>
          <w:p w14:paraId="7FCF3C8A" w14:textId="77777777" w:rsidR="008F1623" w:rsidRPr="004961AB" w:rsidRDefault="008F1623"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An executive officer is defined as a:</w:t>
            </w:r>
          </w:p>
          <w:p w14:paraId="4C5268BA" w14:textId="49FD7065" w:rsidR="008F1623" w:rsidRPr="004961AB" w:rsidRDefault="008F1623" w:rsidP="004961AB">
            <w:pPr>
              <w:pStyle w:val="Default"/>
              <w:numPr>
                <w:ilvl w:val="0"/>
                <w:numId w:val="64"/>
              </w:numPr>
              <w:spacing w:before="60" w:after="60"/>
              <w:ind w:left="457"/>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Director</w:t>
            </w:r>
          </w:p>
          <w:p w14:paraId="1088854F" w14:textId="27EF98E0" w:rsidR="008F1623" w:rsidRPr="004961AB" w:rsidRDefault="008F1623" w:rsidP="004961AB">
            <w:pPr>
              <w:pStyle w:val="Default"/>
              <w:numPr>
                <w:ilvl w:val="0"/>
                <w:numId w:val="64"/>
              </w:numPr>
              <w:spacing w:before="60" w:after="60"/>
              <w:ind w:left="457"/>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Chief Executive Officer (however described)</w:t>
            </w:r>
          </w:p>
          <w:p w14:paraId="606EE417" w14:textId="530F8081" w:rsidR="008F1623" w:rsidRPr="004961AB" w:rsidRDefault="008F1623" w:rsidP="004961AB">
            <w:pPr>
              <w:pStyle w:val="Default"/>
              <w:numPr>
                <w:ilvl w:val="0"/>
                <w:numId w:val="64"/>
              </w:numPr>
              <w:spacing w:before="60" w:after="60"/>
              <w:ind w:left="457"/>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Chief Financial Officer (however described)</w:t>
            </w:r>
          </w:p>
          <w:p w14:paraId="345E97C8" w14:textId="042F4C59" w:rsidR="00A01FD9" w:rsidRPr="004961AB" w:rsidRDefault="008F1623" w:rsidP="004961AB">
            <w:pPr>
              <w:pStyle w:val="Default"/>
              <w:numPr>
                <w:ilvl w:val="0"/>
                <w:numId w:val="64"/>
              </w:numPr>
              <w:spacing w:before="60" w:after="60"/>
              <w:ind w:left="457"/>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Company Secretary</w:t>
            </w:r>
          </w:p>
        </w:tc>
      </w:tr>
      <w:tr w:rsidR="00A01FD9" w:rsidRPr="00DC7261" w14:paraId="17583823" w14:textId="77777777" w:rsidTr="002C06D9">
        <w:trPr>
          <w:cnfStyle w:val="000000100000" w:firstRow="0" w:lastRow="0" w:firstColumn="0" w:lastColumn="0" w:oddVBand="0" w:evenVBand="0" w:oddHBand="1" w:evenHBand="0" w:firstRowFirstColumn="0" w:firstRowLastColumn="0" w:lastRowFirstColumn="0" w:lastRowLastColumn="0"/>
          <w:trHeight w:val="1923"/>
        </w:trPr>
        <w:tc>
          <w:tcPr>
            <w:cnfStyle w:val="001000000000" w:firstRow="0" w:lastRow="0" w:firstColumn="1" w:lastColumn="0" w:oddVBand="0" w:evenVBand="0" w:oddHBand="0" w:evenHBand="0" w:firstRowFirstColumn="0" w:firstRowLastColumn="0" w:lastRowFirstColumn="0" w:lastRowLastColumn="0"/>
            <w:tcW w:w="2552" w:type="dxa"/>
          </w:tcPr>
          <w:p w14:paraId="6F40EDD6" w14:textId="77777777" w:rsidR="00A01FD9" w:rsidRPr="004961AB" w:rsidRDefault="00A01FD9" w:rsidP="00A01FD9">
            <w:pPr>
              <w:rPr>
                <w:rFonts w:asciiTheme="minorHAnsi" w:hAnsiTheme="minorHAnsi"/>
                <w:color w:val="auto"/>
                <w:sz w:val="22"/>
                <w:szCs w:val="22"/>
              </w:rPr>
            </w:pPr>
            <w:r w:rsidRPr="004961AB">
              <w:rPr>
                <w:rFonts w:asciiTheme="minorHAnsi" w:hAnsiTheme="minorHAnsi"/>
                <w:color w:val="auto"/>
                <w:sz w:val="22"/>
                <w:szCs w:val="22"/>
              </w:rPr>
              <w:lastRenderedPageBreak/>
              <w:t>Facility</w:t>
            </w:r>
          </w:p>
        </w:tc>
        <w:tc>
          <w:tcPr>
            <w:tcW w:w="7229" w:type="dxa"/>
          </w:tcPr>
          <w:p w14:paraId="4A5BA1C7" w14:textId="0518C459" w:rsidR="00773EC7" w:rsidRPr="004961AB" w:rsidRDefault="00773EC7" w:rsidP="004961AB">
            <w:pPr>
              <w:cnfStyle w:val="000000100000" w:firstRow="0" w:lastRow="0" w:firstColumn="0" w:lastColumn="0" w:oddVBand="0" w:evenVBand="0" w:oddHBand="1" w:evenHBand="0" w:firstRowFirstColumn="0" w:firstRowLastColumn="0" w:lastRowFirstColumn="0" w:lastRowLastColumn="0"/>
              <w:rPr>
                <w:sz w:val="22"/>
                <w:szCs w:val="22"/>
              </w:rPr>
            </w:pPr>
            <w:r w:rsidRPr="004961AB">
              <w:rPr>
                <w:sz w:val="22"/>
                <w:szCs w:val="22"/>
              </w:rPr>
              <w:t xml:space="preserve">Under section 9 of the </w:t>
            </w:r>
            <w:hyperlink r:id="rId13" w:tooltip="A link to the Australian Government legislation - the National Greenhouse and Energy reporting act 2007" w:history="1">
              <w:r w:rsidRPr="004961AB">
                <w:rPr>
                  <w:rStyle w:val="Hyperlink"/>
                  <w:rFonts w:asciiTheme="minorHAnsi" w:hAnsiTheme="minorHAnsi"/>
                  <w:kern w:val="0"/>
                  <w:szCs w:val="22"/>
                </w:rPr>
                <w:t>NGER Act</w:t>
              </w:r>
            </w:hyperlink>
            <w:r w:rsidR="00DF62D9" w:rsidRPr="004961AB">
              <w:rPr>
                <w:rStyle w:val="FootnoteReference"/>
                <w:sz w:val="22"/>
                <w:szCs w:val="22"/>
                <w:lang w:eastAsia="en-US"/>
              </w:rPr>
              <w:footnoteReference w:id="6"/>
            </w:r>
            <w:r w:rsidRPr="004961AB">
              <w:rPr>
                <w:sz w:val="22"/>
                <w:szCs w:val="22"/>
              </w:rPr>
              <w:t xml:space="preserve"> a facility is an activity, or a series of activities (including ancillary activities), that involve greenhouse gas emissions, the production of energy</w:t>
            </w:r>
            <w:r w:rsidR="00DF62D9" w:rsidRPr="004961AB">
              <w:rPr>
                <w:sz w:val="22"/>
                <w:szCs w:val="22"/>
              </w:rPr>
              <w:t>,</w:t>
            </w:r>
            <w:r w:rsidRPr="004961AB">
              <w:rPr>
                <w:sz w:val="22"/>
                <w:szCs w:val="22"/>
              </w:rPr>
              <w:t xml:space="preserve"> or the consumption of energy and that:</w:t>
            </w:r>
          </w:p>
          <w:p w14:paraId="385A35A5" w14:textId="574AD24A" w:rsidR="00773EC7" w:rsidRPr="004961AB" w:rsidRDefault="00773EC7" w:rsidP="004961AB">
            <w:pPr>
              <w:pStyle w:val="Default"/>
              <w:numPr>
                <w:ilvl w:val="0"/>
                <w:numId w:val="64"/>
              </w:numPr>
              <w:spacing w:before="60" w:after="60"/>
              <w:ind w:left="4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 xml:space="preserve">form a single undertaking or enterprise and meet the requirements of the </w:t>
            </w:r>
            <w:hyperlink r:id="rId14" w:tooltip="A link to the Australian Government legislation - the National Greenhouse and Energy Reporting Regulations 2008" w:history="1">
              <w:r w:rsidRPr="004961AB">
                <w:rPr>
                  <w:rStyle w:val="Hyperlink"/>
                  <w:rFonts w:asciiTheme="minorHAnsi" w:hAnsiTheme="minorHAnsi" w:cstheme="minorHAnsi"/>
                  <w:kern w:val="0"/>
                  <w:szCs w:val="22"/>
                </w:rPr>
                <w:t>NGER Regulations</w:t>
              </w:r>
            </w:hyperlink>
            <w:r w:rsidR="00DF62D9" w:rsidRPr="004961AB">
              <w:rPr>
                <w:rStyle w:val="FootnoteReference"/>
                <w:rFonts w:asciiTheme="minorHAnsi" w:hAnsiTheme="minorHAnsi" w:cstheme="minorHAnsi"/>
                <w:sz w:val="22"/>
                <w:szCs w:val="22"/>
              </w:rPr>
              <w:footnoteReference w:id="7"/>
            </w:r>
          </w:p>
          <w:p w14:paraId="2B813843" w14:textId="6C7255EB" w:rsidR="00A01FD9" w:rsidRPr="004961AB" w:rsidRDefault="00773EC7" w:rsidP="004961AB">
            <w:pPr>
              <w:pStyle w:val="Default"/>
              <w:numPr>
                <w:ilvl w:val="0"/>
                <w:numId w:val="64"/>
              </w:numPr>
              <w:spacing w:before="60" w:after="60"/>
              <w:ind w:left="4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are declared to be a facility under section 54, 54A or 54B of the NGER Act.</w:t>
            </w:r>
          </w:p>
        </w:tc>
      </w:tr>
      <w:tr w:rsidR="00A01FD9" w:rsidRPr="00DC7261" w14:paraId="2370D4A6"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CA511FB" w14:textId="77777777" w:rsidR="00A01FD9" w:rsidRPr="004961AB" w:rsidRDefault="00A01FD9" w:rsidP="00A01FD9">
            <w:pPr>
              <w:rPr>
                <w:rFonts w:asciiTheme="minorHAnsi" w:hAnsiTheme="minorHAnsi"/>
                <w:sz w:val="22"/>
                <w:szCs w:val="22"/>
              </w:rPr>
            </w:pPr>
            <w:r w:rsidRPr="004961AB">
              <w:rPr>
                <w:rFonts w:asciiTheme="minorHAnsi" w:hAnsiTheme="minorHAnsi"/>
                <w:sz w:val="22"/>
                <w:szCs w:val="22"/>
              </w:rPr>
              <w:t>Net emissions number</w:t>
            </w:r>
          </w:p>
        </w:tc>
        <w:tc>
          <w:tcPr>
            <w:tcW w:w="7229" w:type="dxa"/>
          </w:tcPr>
          <w:p w14:paraId="23AF9EEE" w14:textId="273CE61B" w:rsidR="00A01FD9" w:rsidRPr="004961AB" w:rsidRDefault="00E12377" w:rsidP="004961AB">
            <w:pPr>
              <w:cnfStyle w:val="000000010000" w:firstRow="0" w:lastRow="0" w:firstColumn="0" w:lastColumn="0" w:oddVBand="0" w:evenVBand="0" w:oddHBand="0" w:evenHBand="1" w:firstRowFirstColumn="0" w:firstRowLastColumn="0" w:lastRowFirstColumn="0" w:lastRowLastColumn="0"/>
              <w:rPr>
                <w:sz w:val="22"/>
                <w:szCs w:val="22"/>
                <w:vertAlign w:val="subscript"/>
              </w:rPr>
            </w:pPr>
            <w:r w:rsidRPr="004961AB">
              <w:rPr>
                <w:sz w:val="22"/>
                <w:szCs w:val="22"/>
              </w:rPr>
              <w:t>The total amount of covered emissions in t</w:t>
            </w:r>
            <w:r w:rsidR="00F73215" w:rsidRPr="004961AB">
              <w:rPr>
                <w:sz w:val="22"/>
                <w:szCs w:val="22"/>
              </w:rPr>
              <w:t xml:space="preserve"> </w:t>
            </w:r>
            <w:r w:rsidRPr="004961AB">
              <w:rPr>
                <w:sz w:val="22"/>
                <w:szCs w:val="22"/>
              </w:rPr>
              <w:t>CO</w:t>
            </w:r>
            <w:r w:rsidRPr="004961AB">
              <w:rPr>
                <w:sz w:val="22"/>
                <w:szCs w:val="22"/>
                <w:vertAlign w:val="subscript"/>
              </w:rPr>
              <w:t>2</w:t>
            </w:r>
            <w:r w:rsidRPr="004961AB">
              <w:rPr>
                <w:sz w:val="22"/>
                <w:szCs w:val="22"/>
              </w:rPr>
              <w:t>-e for a facility during a monitoring period</w:t>
            </w:r>
            <w:r w:rsidR="007522A4" w:rsidRPr="004961AB">
              <w:rPr>
                <w:sz w:val="22"/>
                <w:szCs w:val="22"/>
              </w:rPr>
              <w:t>,</w:t>
            </w:r>
            <w:r w:rsidRPr="004961AB">
              <w:rPr>
                <w:sz w:val="22"/>
                <w:szCs w:val="22"/>
              </w:rPr>
              <w:t xml:space="preserve"> plus any ACCUs issued in relation to the facility during that period minus any ACCUs and/or SMCs surrendered for the facility for that monitoring period.</w:t>
            </w:r>
          </w:p>
        </w:tc>
      </w:tr>
      <w:tr w:rsidR="00A01FD9" w:rsidRPr="00DC7261" w14:paraId="3EBE6C8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A9AA305" w14:textId="77777777" w:rsidR="00A01FD9" w:rsidRPr="004961AB" w:rsidRDefault="00A01FD9" w:rsidP="00A01FD9">
            <w:pPr>
              <w:rPr>
                <w:rFonts w:asciiTheme="minorHAnsi" w:hAnsiTheme="minorHAnsi"/>
                <w:sz w:val="22"/>
                <w:szCs w:val="22"/>
              </w:rPr>
            </w:pPr>
            <w:r w:rsidRPr="004961AB">
              <w:rPr>
                <w:rFonts w:asciiTheme="minorHAnsi" w:hAnsiTheme="minorHAnsi"/>
                <w:sz w:val="22"/>
                <w:szCs w:val="22"/>
              </w:rPr>
              <w:t>NGER Report</w:t>
            </w:r>
          </w:p>
        </w:tc>
        <w:tc>
          <w:tcPr>
            <w:tcW w:w="7229" w:type="dxa"/>
          </w:tcPr>
          <w:p w14:paraId="596CD1EE" w14:textId="79570DEE" w:rsidR="00A01FD9" w:rsidRPr="004961AB" w:rsidRDefault="008312B2" w:rsidP="004961AB">
            <w:pPr>
              <w:cnfStyle w:val="000000100000" w:firstRow="0" w:lastRow="0" w:firstColumn="0" w:lastColumn="0" w:oddVBand="0" w:evenVBand="0" w:oddHBand="1" w:evenHBand="0" w:firstRowFirstColumn="0" w:firstRowLastColumn="0" w:lastRowFirstColumn="0" w:lastRowLastColumn="0"/>
              <w:rPr>
                <w:sz w:val="22"/>
                <w:szCs w:val="22"/>
              </w:rPr>
            </w:pPr>
            <w:r w:rsidRPr="004961AB">
              <w:rPr>
                <w:sz w:val="22"/>
                <w:szCs w:val="22"/>
              </w:rPr>
              <w:t>A submission of energy and emissions information required under the NGER Act.</w:t>
            </w:r>
          </w:p>
        </w:tc>
      </w:tr>
      <w:tr w:rsidR="00A01FD9" w:rsidRPr="00DC7261" w14:paraId="44A4AB47"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2A5570EC" w14:textId="77777777" w:rsidR="00A01FD9" w:rsidRPr="004961AB" w:rsidRDefault="00A01FD9" w:rsidP="00A01FD9">
            <w:pPr>
              <w:rPr>
                <w:rFonts w:asciiTheme="minorHAnsi" w:hAnsiTheme="minorHAnsi"/>
                <w:sz w:val="22"/>
                <w:szCs w:val="22"/>
              </w:rPr>
            </w:pPr>
            <w:r w:rsidRPr="004961AB">
              <w:rPr>
                <w:rFonts w:asciiTheme="minorHAnsi" w:hAnsiTheme="minorHAnsi"/>
                <w:sz w:val="22"/>
                <w:szCs w:val="22"/>
              </w:rPr>
              <w:t xml:space="preserve">Operational control </w:t>
            </w:r>
          </w:p>
        </w:tc>
        <w:tc>
          <w:tcPr>
            <w:tcW w:w="7229" w:type="dxa"/>
          </w:tcPr>
          <w:p w14:paraId="487D64FE" w14:textId="77777777" w:rsidR="007522A4" w:rsidRPr="004961AB" w:rsidRDefault="003307F1"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A person is considered to have operational control over a facility if</w:t>
            </w:r>
            <w:r w:rsidR="007522A4" w:rsidRPr="004961AB">
              <w:rPr>
                <w:sz w:val="22"/>
                <w:szCs w:val="22"/>
              </w:rPr>
              <w:t>:</w:t>
            </w:r>
            <w:r w:rsidRPr="004961AB">
              <w:rPr>
                <w:sz w:val="22"/>
                <w:szCs w:val="22"/>
              </w:rPr>
              <w:t xml:space="preserve"> </w:t>
            </w:r>
          </w:p>
          <w:p w14:paraId="07ABAD4E" w14:textId="1BBE6384" w:rsidR="007522A4" w:rsidRPr="004961AB" w:rsidRDefault="003307F1" w:rsidP="004961AB">
            <w:pPr>
              <w:pStyle w:val="Default"/>
              <w:numPr>
                <w:ilvl w:val="0"/>
                <w:numId w:val="64"/>
              </w:numPr>
              <w:spacing w:before="60" w:after="60"/>
              <w:ind w:left="457"/>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that person has authority to introduce and implement operating, health and safety, or environmental policies</w:t>
            </w:r>
          </w:p>
          <w:p w14:paraId="2DB88D1D" w14:textId="238DC768" w:rsidR="003307F1" w:rsidRPr="004961AB" w:rsidRDefault="003307F1" w:rsidP="004961AB">
            <w:pPr>
              <w:pStyle w:val="Default"/>
              <w:numPr>
                <w:ilvl w:val="0"/>
                <w:numId w:val="64"/>
              </w:numPr>
              <w:spacing w:before="60" w:after="60"/>
              <w:ind w:left="457"/>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 xml:space="preserve">the CER declares the person has operational control over the facility under section 55 or 55A of the </w:t>
            </w:r>
            <w:r w:rsidR="007522A4" w:rsidRPr="004961AB">
              <w:rPr>
                <w:rFonts w:asciiTheme="minorHAnsi" w:hAnsiTheme="minorHAnsi" w:cstheme="minorHAnsi"/>
                <w:sz w:val="22"/>
                <w:szCs w:val="22"/>
              </w:rPr>
              <w:t>NGER Act</w:t>
            </w:r>
            <w:r w:rsidRPr="004961AB">
              <w:rPr>
                <w:rFonts w:asciiTheme="minorHAnsi" w:hAnsiTheme="minorHAnsi" w:cstheme="minorHAnsi"/>
                <w:sz w:val="22"/>
                <w:szCs w:val="22"/>
              </w:rPr>
              <w:t xml:space="preserve">. </w:t>
            </w:r>
          </w:p>
          <w:p w14:paraId="5361FA9A" w14:textId="3B3242D1" w:rsidR="003307F1" w:rsidRPr="004961AB" w:rsidRDefault="003307F1"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 xml:space="preserve">If there is uncertainty about which person has operational control over a facility and the agency has not made a declaration under section 55 or 55A of the </w:t>
            </w:r>
            <w:r w:rsidR="007522A4" w:rsidRPr="004961AB">
              <w:rPr>
                <w:sz w:val="22"/>
                <w:szCs w:val="22"/>
              </w:rPr>
              <w:t>NGER Act</w:t>
            </w:r>
            <w:r w:rsidRPr="004961AB">
              <w:rPr>
                <w:sz w:val="22"/>
                <w:szCs w:val="22"/>
              </w:rPr>
              <w:t xml:space="preserve">, the person having operational control over the facility will be the one with the greatest authority to introduce and implement operating and environmental policies in relation to the facility. </w:t>
            </w:r>
          </w:p>
          <w:p w14:paraId="594EF1F2" w14:textId="44E79413" w:rsidR="00A01FD9" w:rsidRPr="004961AB" w:rsidRDefault="0053219D"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 xml:space="preserve">If there is no greater authority between 2 or more persons in relation to a facility, and a nomination by those persons is in force, then the nominated person will be taken to have operational control. If there is no nomination in force, each of those persons will be taken to have operational control over the facility. </w:t>
            </w:r>
          </w:p>
        </w:tc>
      </w:tr>
      <w:tr w:rsidR="00A01FD9" w:rsidRPr="00DC7261" w14:paraId="623079E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7C4B9EE0" w14:textId="2DC93D4A" w:rsidR="00A01FD9" w:rsidRPr="004961AB" w:rsidRDefault="00A01FD9" w:rsidP="00A01FD9">
            <w:pPr>
              <w:rPr>
                <w:rFonts w:asciiTheme="minorHAnsi" w:hAnsiTheme="minorHAnsi"/>
                <w:sz w:val="22"/>
                <w:szCs w:val="22"/>
              </w:rPr>
            </w:pPr>
            <w:r w:rsidRPr="004961AB">
              <w:rPr>
                <w:rFonts w:asciiTheme="minorHAnsi" w:hAnsiTheme="minorHAnsi"/>
                <w:sz w:val="22"/>
                <w:szCs w:val="22"/>
              </w:rPr>
              <w:t xml:space="preserve">Prescribed carbon unit </w:t>
            </w:r>
          </w:p>
        </w:tc>
        <w:tc>
          <w:tcPr>
            <w:tcW w:w="7229" w:type="dxa"/>
          </w:tcPr>
          <w:p w14:paraId="3A12196D" w14:textId="3FBCA716" w:rsidR="00633FBE" w:rsidRPr="004961AB" w:rsidRDefault="00633FBE" w:rsidP="004961AB">
            <w:pPr>
              <w:cnfStyle w:val="000000100000" w:firstRow="0" w:lastRow="0" w:firstColumn="0" w:lastColumn="0" w:oddVBand="0" w:evenVBand="0" w:oddHBand="1" w:evenHBand="0" w:firstRowFirstColumn="0" w:firstRowLastColumn="0" w:lastRowFirstColumn="0" w:lastRowLastColumn="0"/>
              <w:rPr>
                <w:sz w:val="22"/>
                <w:szCs w:val="22"/>
              </w:rPr>
            </w:pPr>
            <w:r w:rsidRPr="004961AB">
              <w:rPr>
                <w:sz w:val="22"/>
                <w:szCs w:val="22"/>
              </w:rPr>
              <w:t xml:space="preserve">For the purposes of the </w:t>
            </w:r>
            <w:r w:rsidR="00F72409" w:rsidRPr="004961AB">
              <w:rPr>
                <w:sz w:val="22"/>
                <w:szCs w:val="22"/>
              </w:rPr>
              <w:t>NGER Act</w:t>
            </w:r>
            <w:r w:rsidRPr="004961AB">
              <w:rPr>
                <w:sz w:val="22"/>
                <w:szCs w:val="22"/>
              </w:rPr>
              <w:t xml:space="preserve"> a prescribed carbon unit is:</w:t>
            </w:r>
          </w:p>
          <w:p w14:paraId="63663FF0" w14:textId="2B8517D2" w:rsidR="00633FBE" w:rsidRPr="004961AB" w:rsidRDefault="00633FBE" w:rsidP="004961AB">
            <w:pPr>
              <w:pStyle w:val="Default"/>
              <w:numPr>
                <w:ilvl w:val="0"/>
                <w:numId w:val="64"/>
              </w:numPr>
              <w:spacing w:before="60" w:after="60"/>
              <w:ind w:left="4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61AB">
              <w:rPr>
                <w:rFonts w:asciiTheme="minorHAnsi" w:hAnsiTheme="minorHAnsi" w:cstheme="minorHAnsi"/>
                <w:sz w:val="22"/>
                <w:szCs w:val="22"/>
              </w:rPr>
              <w:t>an Australian carbon credit unit (ACCU)</w:t>
            </w:r>
          </w:p>
          <w:p w14:paraId="6A7D40EB" w14:textId="79B9C63B" w:rsidR="00A01FD9" w:rsidRPr="004961AB" w:rsidRDefault="00633FBE" w:rsidP="004961AB">
            <w:pPr>
              <w:pStyle w:val="Default"/>
              <w:numPr>
                <w:ilvl w:val="0"/>
                <w:numId w:val="64"/>
              </w:numPr>
              <w:spacing w:before="60" w:after="60"/>
              <w:ind w:left="457"/>
              <w:cnfStyle w:val="000000100000" w:firstRow="0" w:lastRow="0" w:firstColumn="0" w:lastColumn="0" w:oddVBand="0" w:evenVBand="0" w:oddHBand="1" w:evenHBand="0" w:firstRowFirstColumn="0" w:firstRowLastColumn="0" w:lastRowFirstColumn="0" w:lastRowLastColumn="0"/>
              <w:rPr>
                <w:rStyle w:val="cf01"/>
                <w:rFonts w:asciiTheme="minorHAnsi" w:hAnsiTheme="minorHAnsi" w:cstheme="minorHAnsi"/>
                <w:color w:val="000000" w:themeColor="text1"/>
                <w:kern w:val="0"/>
                <w:sz w:val="22"/>
                <w:szCs w:val="22"/>
                <w:lang w:eastAsia="en-US"/>
              </w:rPr>
            </w:pPr>
            <w:r w:rsidRPr="004961AB">
              <w:rPr>
                <w:rFonts w:asciiTheme="minorHAnsi" w:hAnsiTheme="minorHAnsi" w:cstheme="minorHAnsi"/>
                <w:sz w:val="22"/>
                <w:szCs w:val="22"/>
              </w:rPr>
              <w:t>a Safeguard Mechanism credit unit (SMC).</w:t>
            </w:r>
          </w:p>
        </w:tc>
      </w:tr>
      <w:tr w:rsidR="00A01FD9" w:rsidRPr="00DC7261" w14:paraId="43E49335"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8512C36" w14:textId="77777777" w:rsidR="00A01FD9" w:rsidRPr="004961AB" w:rsidRDefault="00A01FD9" w:rsidP="00A01FD9">
            <w:pPr>
              <w:rPr>
                <w:rFonts w:asciiTheme="minorHAnsi" w:hAnsiTheme="minorHAnsi"/>
                <w:sz w:val="22"/>
                <w:szCs w:val="22"/>
              </w:rPr>
            </w:pPr>
            <w:r w:rsidRPr="004961AB">
              <w:rPr>
                <w:rFonts w:asciiTheme="minorHAnsi" w:hAnsiTheme="minorHAnsi"/>
                <w:sz w:val="22"/>
                <w:szCs w:val="22"/>
              </w:rPr>
              <w:lastRenderedPageBreak/>
              <w:t>Responsible emitter</w:t>
            </w:r>
          </w:p>
        </w:tc>
        <w:tc>
          <w:tcPr>
            <w:tcW w:w="7229" w:type="dxa"/>
          </w:tcPr>
          <w:p w14:paraId="774F99BB" w14:textId="77777777" w:rsidR="001A6226" w:rsidRPr="004961AB" w:rsidRDefault="001A6226"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The person with operational control of a Safeguard facility. The responsible emitter is responsible for meeting the Safeguard Mechanism requirements if the facility exceeds the safeguard threshold for a financial year and its net emissions number for the responsible emitter’s monitoring period exceeds its baseline for that period.</w:t>
            </w:r>
          </w:p>
          <w:p w14:paraId="51F1CA23" w14:textId="72C73E19" w:rsidR="00A01FD9" w:rsidRPr="004961AB" w:rsidRDefault="001A6226"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The responsible emitter may be an individual, a body corporate, a trust, a corporation sole, a body politic or a local governing body.</w:t>
            </w:r>
          </w:p>
        </w:tc>
      </w:tr>
      <w:tr w:rsidR="00A01FD9" w:rsidRPr="00DC7261" w14:paraId="69A548C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8A04706" w14:textId="6BC73B5E" w:rsidR="00A01FD9" w:rsidRPr="004961AB" w:rsidRDefault="00A01FD9" w:rsidP="00A01FD9">
            <w:pPr>
              <w:rPr>
                <w:rFonts w:asciiTheme="minorHAnsi" w:hAnsiTheme="minorHAnsi"/>
                <w:sz w:val="22"/>
                <w:szCs w:val="22"/>
              </w:rPr>
            </w:pPr>
            <w:r w:rsidRPr="004961AB">
              <w:rPr>
                <w:rFonts w:asciiTheme="minorHAnsi" w:hAnsiTheme="minorHAnsi"/>
                <w:sz w:val="22"/>
                <w:szCs w:val="22"/>
              </w:rPr>
              <w:t xml:space="preserve">Safeguard Mechanism </w:t>
            </w:r>
            <w:r w:rsidR="007A11B5" w:rsidRPr="004961AB">
              <w:rPr>
                <w:rFonts w:asciiTheme="minorHAnsi" w:hAnsiTheme="minorHAnsi"/>
                <w:sz w:val="22"/>
                <w:szCs w:val="22"/>
              </w:rPr>
              <w:t>c</w:t>
            </w:r>
            <w:r w:rsidRPr="004961AB">
              <w:rPr>
                <w:rFonts w:asciiTheme="minorHAnsi" w:hAnsiTheme="minorHAnsi"/>
                <w:sz w:val="22"/>
                <w:szCs w:val="22"/>
              </w:rPr>
              <w:t xml:space="preserve">redit </w:t>
            </w:r>
            <w:r w:rsidR="007A11B5" w:rsidRPr="004961AB">
              <w:rPr>
                <w:rFonts w:asciiTheme="minorHAnsi" w:hAnsiTheme="minorHAnsi"/>
                <w:sz w:val="22"/>
                <w:szCs w:val="22"/>
              </w:rPr>
              <w:t>u</w:t>
            </w:r>
            <w:r w:rsidRPr="004961AB">
              <w:rPr>
                <w:rFonts w:asciiTheme="minorHAnsi" w:hAnsiTheme="minorHAnsi"/>
                <w:sz w:val="22"/>
                <w:szCs w:val="22"/>
              </w:rPr>
              <w:t>nit (SMCs)</w:t>
            </w:r>
          </w:p>
        </w:tc>
        <w:tc>
          <w:tcPr>
            <w:tcW w:w="7229" w:type="dxa"/>
          </w:tcPr>
          <w:p w14:paraId="0BF0FED0" w14:textId="7F64A904" w:rsidR="00065556" w:rsidRPr="004961AB" w:rsidRDefault="00065556" w:rsidP="004961AB">
            <w:pPr>
              <w:cnfStyle w:val="000000100000" w:firstRow="0" w:lastRow="0" w:firstColumn="0" w:lastColumn="0" w:oddVBand="0" w:evenVBand="0" w:oddHBand="1" w:evenHBand="0" w:firstRowFirstColumn="0" w:firstRowLastColumn="0" w:lastRowFirstColumn="0" w:lastRowLastColumn="0"/>
              <w:rPr>
                <w:sz w:val="22"/>
                <w:szCs w:val="22"/>
              </w:rPr>
            </w:pPr>
            <w:r w:rsidRPr="004961AB">
              <w:rPr>
                <w:sz w:val="22"/>
                <w:szCs w:val="22"/>
              </w:rPr>
              <w:t>A type of credit unit that may be issued to a responsible emitter for each tonne of emissions (CO</w:t>
            </w:r>
            <w:r w:rsidRPr="004961AB">
              <w:rPr>
                <w:sz w:val="22"/>
                <w:szCs w:val="22"/>
                <w:vertAlign w:val="subscript"/>
              </w:rPr>
              <w:t>2</w:t>
            </w:r>
            <w:r w:rsidRPr="004961AB">
              <w:rPr>
                <w:sz w:val="22"/>
                <w:szCs w:val="22"/>
              </w:rPr>
              <w:t xml:space="preserve">-e) that a facility’s covered emissions are below its baseline. These credits can be surrendered to meet </w:t>
            </w:r>
            <w:r w:rsidR="00EC0F0F" w:rsidRPr="004961AB">
              <w:rPr>
                <w:sz w:val="22"/>
                <w:szCs w:val="22"/>
              </w:rPr>
              <w:t>s</w:t>
            </w:r>
            <w:r w:rsidRPr="004961AB">
              <w:rPr>
                <w:sz w:val="22"/>
                <w:szCs w:val="22"/>
              </w:rPr>
              <w:t>afeguard compliance obligations, sold, or retained for future use.</w:t>
            </w:r>
          </w:p>
          <w:p w14:paraId="376C2DF2" w14:textId="3C54C826" w:rsidR="00065556" w:rsidRPr="004961AB" w:rsidRDefault="00065556" w:rsidP="004961AB">
            <w:pPr>
              <w:cnfStyle w:val="000000100000" w:firstRow="0" w:lastRow="0" w:firstColumn="0" w:lastColumn="0" w:oddVBand="0" w:evenVBand="0" w:oddHBand="1" w:evenHBand="0" w:firstRowFirstColumn="0" w:firstRowLastColumn="0" w:lastRowFirstColumn="0" w:lastRowLastColumn="0"/>
              <w:rPr>
                <w:sz w:val="22"/>
                <w:szCs w:val="22"/>
              </w:rPr>
            </w:pPr>
            <w:r w:rsidRPr="004961AB">
              <w:rPr>
                <w:sz w:val="22"/>
                <w:szCs w:val="22"/>
              </w:rPr>
              <w:t xml:space="preserve">SMCs incentivise facilities to reduce their emissions below their baselines, including ongoing emissions reduction once a facility has dropped below the </w:t>
            </w:r>
            <w:r w:rsidR="00EC0F0F" w:rsidRPr="004961AB">
              <w:rPr>
                <w:sz w:val="22"/>
                <w:szCs w:val="22"/>
              </w:rPr>
              <w:t>s</w:t>
            </w:r>
            <w:r w:rsidRPr="004961AB">
              <w:rPr>
                <w:sz w:val="22"/>
                <w:szCs w:val="22"/>
              </w:rPr>
              <w:t>afeguard threshold.</w:t>
            </w:r>
          </w:p>
          <w:p w14:paraId="722752ED" w14:textId="1F47099B" w:rsidR="00A01FD9" w:rsidRPr="004961AB" w:rsidRDefault="00065556" w:rsidP="004961AB">
            <w:pPr>
              <w:cnfStyle w:val="000000100000" w:firstRow="0" w:lastRow="0" w:firstColumn="0" w:lastColumn="0" w:oddVBand="0" w:evenVBand="0" w:oddHBand="1" w:evenHBand="0" w:firstRowFirstColumn="0" w:firstRowLastColumn="0" w:lastRowFirstColumn="0" w:lastRowLastColumn="0"/>
              <w:rPr>
                <w:sz w:val="22"/>
                <w:szCs w:val="22"/>
              </w:rPr>
            </w:pPr>
            <w:r w:rsidRPr="004961AB">
              <w:rPr>
                <w:sz w:val="22"/>
                <w:szCs w:val="22"/>
              </w:rPr>
              <w:t>SMCs are not offsets.</w:t>
            </w:r>
          </w:p>
        </w:tc>
      </w:tr>
      <w:tr w:rsidR="00DB2A04" w:rsidRPr="00DC7261" w14:paraId="6CA8BF7B"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733E874C" w14:textId="4BC7FE73" w:rsidR="00DB2A04" w:rsidRPr="004961AB" w:rsidRDefault="00DB2A04" w:rsidP="00DB2A04">
            <w:pPr>
              <w:rPr>
                <w:rFonts w:asciiTheme="minorHAnsi" w:hAnsiTheme="minorHAnsi"/>
                <w:sz w:val="22"/>
                <w:szCs w:val="22"/>
              </w:rPr>
            </w:pPr>
            <w:r w:rsidRPr="004961AB">
              <w:rPr>
                <w:rFonts w:asciiTheme="minorHAnsi" w:hAnsiTheme="minorHAnsi"/>
                <w:sz w:val="22"/>
                <w:szCs w:val="22"/>
              </w:rPr>
              <w:t>Safeguard threshold</w:t>
            </w:r>
          </w:p>
        </w:tc>
        <w:tc>
          <w:tcPr>
            <w:tcW w:w="7229" w:type="dxa"/>
          </w:tcPr>
          <w:p w14:paraId="71198BCB" w14:textId="77777777" w:rsidR="00303177" w:rsidRPr="004961AB" w:rsidRDefault="00DB2A04"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 xml:space="preserve">The number beyond which covered emissions produced by a facility in a financial year would cause it to be a designated large facility and therefore covered by the Safeguard Mechanism. </w:t>
            </w:r>
          </w:p>
          <w:p w14:paraId="40D95543" w14:textId="63DB5A06" w:rsidR="00DB2A04" w:rsidRPr="004961AB" w:rsidRDefault="00DB2A04" w:rsidP="004961AB">
            <w:pPr>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The threshold is currently 100,000 tonnes of CO</w:t>
            </w:r>
            <w:r w:rsidRPr="004961AB">
              <w:rPr>
                <w:sz w:val="22"/>
                <w:szCs w:val="22"/>
                <w:vertAlign w:val="subscript"/>
              </w:rPr>
              <w:t>2</w:t>
            </w:r>
            <w:r w:rsidRPr="004961AB">
              <w:rPr>
                <w:sz w:val="22"/>
                <w:szCs w:val="22"/>
              </w:rPr>
              <w:t>-e in a financial year.</w:t>
            </w:r>
          </w:p>
        </w:tc>
      </w:tr>
      <w:tr w:rsidR="00DB2A04" w:rsidRPr="00DC7261" w14:paraId="0AFDF53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23B84576" w14:textId="77777777" w:rsidR="00DB2A04" w:rsidRPr="004961AB" w:rsidRDefault="00DB2A04" w:rsidP="00DB2A04">
            <w:pPr>
              <w:rPr>
                <w:rFonts w:asciiTheme="minorHAnsi" w:hAnsiTheme="minorHAnsi"/>
                <w:sz w:val="22"/>
                <w:szCs w:val="22"/>
              </w:rPr>
            </w:pPr>
            <w:r w:rsidRPr="004961AB">
              <w:rPr>
                <w:rFonts w:asciiTheme="minorHAnsi" w:hAnsiTheme="minorHAnsi"/>
                <w:sz w:val="22"/>
                <w:szCs w:val="22"/>
              </w:rPr>
              <w:t>Scope 1 emissions</w:t>
            </w:r>
          </w:p>
        </w:tc>
        <w:tc>
          <w:tcPr>
            <w:tcW w:w="7229" w:type="dxa"/>
          </w:tcPr>
          <w:p w14:paraId="206B2B2B" w14:textId="67030E8C" w:rsidR="00DB2A04" w:rsidRPr="004961AB" w:rsidRDefault="00DB2A04" w:rsidP="00DB2A04">
            <w:pPr>
              <w:cnfStyle w:val="000000100000" w:firstRow="0" w:lastRow="0" w:firstColumn="0" w:lastColumn="0" w:oddVBand="0" w:evenVBand="0" w:oddHBand="1" w:evenHBand="0" w:firstRowFirstColumn="0" w:firstRowLastColumn="0" w:lastRowFirstColumn="0" w:lastRowLastColumn="0"/>
              <w:rPr>
                <w:sz w:val="22"/>
                <w:szCs w:val="22"/>
              </w:rPr>
            </w:pPr>
            <w:r w:rsidRPr="004961AB">
              <w:rPr>
                <w:sz w:val="22"/>
                <w:szCs w:val="22"/>
              </w:rPr>
              <w:t xml:space="preserve">Emissions of greenhouse gases released into the atmosphere as a direct result of the activity or activities at a facility level </w:t>
            </w:r>
            <w:hyperlink r:id="rId15" w:anchor="types-of-emissions" w:tooltip="A link to the Types of Emissions page on the Clean Energy Regulator's website" w:history="1">
              <w:r w:rsidRPr="004961AB">
                <w:rPr>
                  <w:rStyle w:val="Hyperlink"/>
                  <w:rFonts w:asciiTheme="minorHAnsi" w:hAnsiTheme="minorHAnsi"/>
                  <w:kern w:val="0"/>
                  <w:szCs w:val="22"/>
                  <w:lang w:eastAsia="en-US"/>
                </w:rPr>
                <w:t xml:space="preserve">such as fuel combustion for electricity generation or cement </w:t>
              </w:r>
              <w:r w:rsidRPr="004961AB">
                <w:rPr>
                  <w:rStyle w:val="Hyperlink"/>
                  <w:rFonts w:asciiTheme="minorHAnsi" w:hAnsiTheme="minorHAnsi"/>
                  <w:szCs w:val="22"/>
                </w:rPr>
                <w:t>production</w:t>
              </w:r>
            </w:hyperlink>
            <w:r w:rsidRPr="004961AB">
              <w:rPr>
                <w:rStyle w:val="FootnoteReference"/>
                <w:sz w:val="22"/>
                <w:szCs w:val="22"/>
              </w:rPr>
              <w:footnoteReference w:id="8"/>
            </w:r>
            <w:r w:rsidRPr="004961AB">
              <w:rPr>
                <w:sz w:val="22"/>
                <w:szCs w:val="22"/>
              </w:rPr>
              <w:t>.</w:t>
            </w:r>
          </w:p>
          <w:p w14:paraId="6F4D7E94" w14:textId="553D661B" w:rsidR="00DB2A04" w:rsidRPr="004961AB" w:rsidRDefault="00DB2A04" w:rsidP="00DB2A04">
            <w:pPr>
              <w:cnfStyle w:val="000000100000" w:firstRow="0" w:lastRow="0" w:firstColumn="0" w:lastColumn="0" w:oddVBand="0" w:evenVBand="0" w:oddHBand="1" w:evenHBand="0" w:firstRowFirstColumn="0" w:firstRowLastColumn="0" w:lastRowFirstColumn="0" w:lastRowLastColumn="0"/>
              <w:rPr>
                <w:sz w:val="22"/>
                <w:szCs w:val="22"/>
              </w:rPr>
            </w:pPr>
            <w:r w:rsidRPr="004961AB">
              <w:rPr>
                <w:sz w:val="22"/>
                <w:szCs w:val="22"/>
              </w:rPr>
              <w:t xml:space="preserve">Some scope 1 </w:t>
            </w:r>
            <w:proofErr w:type="gramStart"/>
            <w:r w:rsidRPr="004961AB">
              <w:rPr>
                <w:sz w:val="22"/>
                <w:szCs w:val="22"/>
              </w:rPr>
              <w:t>emissions</w:t>
            </w:r>
            <w:proofErr w:type="gramEnd"/>
            <w:r w:rsidRPr="004961AB">
              <w:rPr>
                <w:sz w:val="22"/>
                <w:szCs w:val="22"/>
              </w:rPr>
              <w:t xml:space="preserve"> are not covered by the Safeguard Mechanism (see </w:t>
            </w:r>
            <w:hyperlink w:anchor="_Definitions_and_abbreviations" w:history="1">
              <w:r w:rsidRPr="004961AB">
                <w:rPr>
                  <w:rStyle w:val="Hyperlink"/>
                  <w:rFonts w:asciiTheme="minorHAnsi" w:hAnsiTheme="minorHAnsi"/>
                  <w:kern w:val="0"/>
                  <w:szCs w:val="22"/>
                  <w:lang w:eastAsia="en-US"/>
                </w:rPr>
                <w:t>definition of covered emissions</w:t>
              </w:r>
            </w:hyperlink>
            <w:r w:rsidRPr="004961AB">
              <w:rPr>
                <w:sz w:val="22"/>
                <w:szCs w:val="22"/>
              </w:rPr>
              <w:t>).</w:t>
            </w:r>
          </w:p>
        </w:tc>
      </w:tr>
    </w:tbl>
    <w:p w14:paraId="4BB62091" w14:textId="5A603888" w:rsidR="00CC641D" w:rsidRDefault="00CC641D" w:rsidP="00F358CB">
      <w:pPr>
        <w:spacing w:after="0"/>
      </w:pPr>
    </w:p>
    <w:p w14:paraId="62379D5A" w14:textId="77777777" w:rsidR="00370B81" w:rsidRDefault="00370B81">
      <w:pPr>
        <w:spacing w:after="160" w:line="259" w:lineRule="auto"/>
        <w:rPr>
          <w:rFonts w:ascii="Calibri" w:eastAsia="Times New Roman" w:hAnsi="Calibri" w:cs="Calibri"/>
          <w:b/>
          <w:bCs/>
          <w:color w:val="auto"/>
          <w:kern w:val="32"/>
          <w:sz w:val="40"/>
        </w:rPr>
      </w:pPr>
      <w:bookmarkStart w:id="21" w:name="_Toc138922896"/>
      <w:bookmarkStart w:id="22" w:name="_Toc138922971"/>
      <w:bookmarkStart w:id="23" w:name="_Toc138923035"/>
      <w:bookmarkStart w:id="24" w:name="_Toc138923292"/>
      <w:bookmarkStart w:id="25" w:name="_Toc143503164"/>
      <w:bookmarkStart w:id="26" w:name="_Toc147750256"/>
      <w:bookmarkStart w:id="27" w:name="_Toc158295244"/>
      <w:r>
        <w:br w:type="page"/>
      </w:r>
    </w:p>
    <w:p w14:paraId="243275BA" w14:textId="77777777" w:rsidR="00B27428" w:rsidRPr="000017E5" w:rsidRDefault="00B27428" w:rsidP="00B27428">
      <w:pPr>
        <w:pStyle w:val="Heading1"/>
        <w:numPr>
          <w:ilvl w:val="0"/>
          <w:numId w:val="0"/>
        </w:numPr>
        <w:ind w:left="432" w:hanging="432"/>
      </w:pPr>
      <w:bookmarkStart w:id="28" w:name="_Toc159495684"/>
      <w:bookmarkStart w:id="29" w:name="_Toc239087448"/>
      <w:r w:rsidRPr="000017E5">
        <w:lastRenderedPageBreak/>
        <w:t>Revision history</w:t>
      </w:r>
      <w:bookmarkEnd w:id="28"/>
      <w:bookmarkEnd w:id="29"/>
    </w:p>
    <w:tbl>
      <w:tblPr>
        <w:tblStyle w:val="CERTable"/>
        <w:tblW w:w="0" w:type="auto"/>
        <w:tblLook w:val="04A0" w:firstRow="1" w:lastRow="0" w:firstColumn="1" w:lastColumn="0" w:noHBand="0" w:noVBand="1"/>
      </w:tblPr>
      <w:tblGrid>
        <w:gridCol w:w="1843"/>
        <w:gridCol w:w="7893"/>
      </w:tblGrid>
      <w:tr w:rsidR="00B27428" w:rsidRPr="00FC6965" w14:paraId="2021B30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EDB255B" w14:textId="77777777" w:rsidR="00B27428" w:rsidRPr="00FC6965" w:rsidRDefault="00B27428">
            <w:pPr>
              <w:pStyle w:val="BodyText1"/>
              <w:rPr>
                <w:sz w:val="22"/>
                <w:szCs w:val="22"/>
                <w:lang w:eastAsia="en-US"/>
              </w:rPr>
            </w:pPr>
            <w:r w:rsidRPr="004961AB">
              <w:rPr>
                <w:sz w:val="22"/>
                <w:szCs w:val="22"/>
              </w:rPr>
              <w:t>Date</w:t>
            </w:r>
          </w:p>
        </w:tc>
        <w:tc>
          <w:tcPr>
            <w:tcW w:w="7893" w:type="dxa"/>
          </w:tcPr>
          <w:p w14:paraId="7834E427" w14:textId="77777777" w:rsidR="00B27428" w:rsidRPr="00FC6965" w:rsidRDefault="00B27428">
            <w:pPr>
              <w:pStyle w:val="BodyText1"/>
              <w:cnfStyle w:val="100000000000" w:firstRow="1" w:lastRow="0" w:firstColumn="0" w:lastColumn="0" w:oddVBand="0" w:evenVBand="0" w:oddHBand="0" w:evenHBand="0" w:firstRowFirstColumn="0" w:firstRowLastColumn="0" w:lastRowFirstColumn="0" w:lastRowLastColumn="0"/>
              <w:rPr>
                <w:sz w:val="22"/>
                <w:szCs w:val="22"/>
                <w:lang w:eastAsia="en-US"/>
              </w:rPr>
            </w:pPr>
            <w:r w:rsidRPr="004961AB">
              <w:rPr>
                <w:sz w:val="22"/>
                <w:szCs w:val="22"/>
              </w:rPr>
              <w:t>Description</w:t>
            </w:r>
          </w:p>
        </w:tc>
      </w:tr>
      <w:tr w:rsidR="00B27428" w:rsidRPr="00FC6965" w14:paraId="59772119" w14:textId="77777777" w:rsidTr="002101A5">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1843" w:type="dxa"/>
          </w:tcPr>
          <w:p w14:paraId="47DE5EAC" w14:textId="42176622" w:rsidR="00B27428" w:rsidRPr="004961AB" w:rsidRDefault="002D404E">
            <w:pPr>
              <w:pStyle w:val="BodyText1"/>
              <w:rPr>
                <w:sz w:val="22"/>
                <w:szCs w:val="22"/>
                <w:highlight w:val="yellow"/>
                <w:lang w:eastAsia="en-US"/>
              </w:rPr>
            </w:pPr>
            <w:r w:rsidRPr="004961AB">
              <w:rPr>
                <w:sz w:val="22"/>
                <w:szCs w:val="22"/>
              </w:rPr>
              <w:t>4</w:t>
            </w:r>
            <w:r w:rsidR="00B27428" w:rsidRPr="004961AB">
              <w:rPr>
                <w:sz w:val="22"/>
                <w:szCs w:val="22"/>
              </w:rPr>
              <w:t xml:space="preserve"> </w:t>
            </w:r>
            <w:r w:rsidR="00691761" w:rsidRPr="004961AB">
              <w:rPr>
                <w:sz w:val="22"/>
                <w:szCs w:val="22"/>
              </w:rPr>
              <w:t xml:space="preserve">September </w:t>
            </w:r>
            <w:r w:rsidR="00B27428" w:rsidRPr="004961AB">
              <w:rPr>
                <w:sz w:val="22"/>
                <w:szCs w:val="22"/>
              </w:rPr>
              <w:t>2025</w:t>
            </w:r>
          </w:p>
        </w:tc>
        <w:tc>
          <w:tcPr>
            <w:tcW w:w="7893" w:type="dxa"/>
          </w:tcPr>
          <w:p w14:paraId="7154B380" w14:textId="4B4E780D" w:rsidR="00B27428" w:rsidRPr="004961AB" w:rsidRDefault="00B27428" w:rsidP="004961AB">
            <w:pPr>
              <w:pStyle w:val="BodyText1"/>
              <w:numPr>
                <w:ilvl w:val="0"/>
                <w:numId w:val="3"/>
              </w:numPr>
              <w:spacing w:before="120" w:after="120"/>
              <w:ind w:left="357" w:hanging="357"/>
              <w:cnfStyle w:val="000000100000" w:firstRow="0" w:lastRow="0" w:firstColumn="0" w:lastColumn="0" w:oddVBand="0" w:evenVBand="0" w:oddHBand="1" w:evenHBand="0" w:firstRowFirstColumn="0" w:firstRowLastColumn="0" w:lastRowFirstColumn="0" w:lastRowLastColumn="0"/>
              <w:rPr>
                <w:sz w:val="22"/>
                <w:szCs w:val="22"/>
                <w:lang w:eastAsia="en-US"/>
              </w:rPr>
            </w:pPr>
            <w:r w:rsidRPr="004961AB">
              <w:rPr>
                <w:sz w:val="22"/>
                <w:szCs w:val="22"/>
              </w:rPr>
              <w:t>Updated guidance in relation to user access permissions for completing, signing, and submitting the form. (page</w:t>
            </w:r>
            <w:r w:rsidR="003D3A9F" w:rsidRPr="004961AB">
              <w:rPr>
                <w:sz w:val="22"/>
                <w:szCs w:val="22"/>
              </w:rPr>
              <w:t xml:space="preserve">s </w:t>
            </w:r>
            <w:r w:rsidR="00596057" w:rsidRPr="004961AB">
              <w:rPr>
                <w:sz w:val="22"/>
                <w:szCs w:val="22"/>
              </w:rPr>
              <w:t>11 – 13</w:t>
            </w:r>
            <w:r w:rsidRPr="004961AB">
              <w:rPr>
                <w:sz w:val="22"/>
                <w:szCs w:val="22"/>
              </w:rPr>
              <w:t>).</w:t>
            </w:r>
          </w:p>
        </w:tc>
      </w:tr>
      <w:tr w:rsidR="00902E65" w:rsidRPr="00FC6965" w14:paraId="27E560F0" w14:textId="77777777" w:rsidTr="002101A5">
        <w:trPr>
          <w:cnfStyle w:val="000000010000" w:firstRow="0" w:lastRow="0" w:firstColumn="0" w:lastColumn="0" w:oddVBand="0" w:evenVBand="0" w:oddHBand="0" w:evenHBand="1"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1843" w:type="dxa"/>
          </w:tcPr>
          <w:p w14:paraId="5E4C4E21" w14:textId="4E0EF5DF" w:rsidR="00902E65" w:rsidRPr="004961AB" w:rsidRDefault="00084999">
            <w:pPr>
              <w:pStyle w:val="BodyText1"/>
              <w:rPr>
                <w:sz w:val="22"/>
                <w:szCs w:val="22"/>
              </w:rPr>
            </w:pPr>
            <w:r w:rsidRPr="004961AB">
              <w:rPr>
                <w:sz w:val="22"/>
                <w:szCs w:val="22"/>
              </w:rPr>
              <w:t>31</w:t>
            </w:r>
            <w:r w:rsidR="009571AA" w:rsidRPr="004961AB">
              <w:rPr>
                <w:sz w:val="22"/>
                <w:szCs w:val="22"/>
              </w:rPr>
              <w:t xml:space="preserve"> </w:t>
            </w:r>
            <w:r w:rsidR="0099084D" w:rsidRPr="004961AB">
              <w:rPr>
                <w:sz w:val="22"/>
                <w:szCs w:val="22"/>
              </w:rPr>
              <w:t xml:space="preserve">August </w:t>
            </w:r>
            <w:r w:rsidR="009571AA" w:rsidRPr="004961AB">
              <w:rPr>
                <w:sz w:val="22"/>
                <w:szCs w:val="22"/>
              </w:rPr>
              <w:t>2026</w:t>
            </w:r>
          </w:p>
        </w:tc>
        <w:tc>
          <w:tcPr>
            <w:tcW w:w="7893" w:type="dxa"/>
          </w:tcPr>
          <w:p w14:paraId="305E2CB1" w14:textId="1D1DBD8B" w:rsidR="00902E65" w:rsidRPr="004961AB" w:rsidRDefault="009338F5" w:rsidP="004961AB">
            <w:pPr>
              <w:pStyle w:val="BodyText1"/>
              <w:numPr>
                <w:ilvl w:val="0"/>
                <w:numId w:val="3"/>
              </w:numPr>
              <w:spacing w:before="120" w:after="120"/>
              <w:ind w:left="357" w:hanging="357"/>
              <w:cnfStyle w:val="000000010000" w:firstRow="0" w:lastRow="0" w:firstColumn="0" w:lastColumn="0" w:oddVBand="0" w:evenVBand="0" w:oddHBand="0" w:evenHBand="1" w:firstRowFirstColumn="0" w:firstRowLastColumn="0" w:lastRowFirstColumn="0" w:lastRowLastColumn="0"/>
              <w:rPr>
                <w:sz w:val="22"/>
                <w:szCs w:val="22"/>
              </w:rPr>
            </w:pPr>
            <w:r w:rsidRPr="004961AB">
              <w:rPr>
                <w:sz w:val="22"/>
                <w:szCs w:val="22"/>
              </w:rPr>
              <w:t xml:space="preserve">General updates throughout guideline to improve clarity and usability for responsible emitters. </w:t>
            </w:r>
          </w:p>
        </w:tc>
      </w:tr>
    </w:tbl>
    <w:p w14:paraId="33E646AF" w14:textId="2EFB5596" w:rsidR="00B27428" w:rsidRDefault="00B27428">
      <w:pPr>
        <w:spacing w:after="160" w:line="259" w:lineRule="auto"/>
        <w:rPr>
          <w:rFonts w:ascii="Calibri" w:eastAsia="Times New Roman" w:hAnsi="Calibri" w:cs="Calibri"/>
          <w:b/>
          <w:bCs/>
          <w:color w:val="auto"/>
          <w:kern w:val="32"/>
          <w:sz w:val="40"/>
        </w:rPr>
      </w:pPr>
    </w:p>
    <w:p w14:paraId="250C3ABC" w14:textId="11193415" w:rsidR="00F358CB" w:rsidRPr="009F4403" w:rsidRDefault="00F358CB" w:rsidP="00162D9D">
      <w:pPr>
        <w:pStyle w:val="Heading1"/>
        <w:numPr>
          <w:ilvl w:val="0"/>
          <w:numId w:val="0"/>
        </w:numPr>
      </w:pPr>
      <w:bookmarkStart w:id="30" w:name="_Toc239087449"/>
      <w:r w:rsidRPr="3FB6375E">
        <w:t xml:space="preserve">Who </w:t>
      </w:r>
      <w:r>
        <w:t xml:space="preserve">this guideline </w:t>
      </w:r>
      <w:r w:rsidR="0099084D">
        <w:t xml:space="preserve">is </w:t>
      </w:r>
      <w:r>
        <w:t>for</w:t>
      </w:r>
      <w:bookmarkEnd w:id="21"/>
      <w:bookmarkEnd w:id="22"/>
      <w:bookmarkEnd w:id="23"/>
      <w:bookmarkEnd w:id="24"/>
      <w:bookmarkEnd w:id="25"/>
      <w:bookmarkEnd w:id="26"/>
      <w:bookmarkEnd w:id="27"/>
      <w:bookmarkEnd w:id="30"/>
    </w:p>
    <w:p w14:paraId="613612E4" w14:textId="0EEFB384" w:rsidR="00F358CB" w:rsidRDefault="00F358CB" w:rsidP="00F358CB">
      <w:r>
        <w:t xml:space="preserve">This </w:t>
      </w:r>
      <w:r w:rsidR="00B664C2">
        <w:t xml:space="preserve">guideline </w:t>
      </w:r>
      <w:r>
        <w:t xml:space="preserve">document provides </w:t>
      </w:r>
      <w:r w:rsidR="00D36E24">
        <w:t xml:space="preserve">information </w:t>
      </w:r>
      <w:r>
        <w:t>about applying for a</w:t>
      </w:r>
      <w:r w:rsidR="002820D6">
        <w:t xml:space="preserve"> borrowing adjustment</w:t>
      </w:r>
      <w:r>
        <w:t xml:space="preserve"> </w:t>
      </w:r>
      <w:r w:rsidR="007B3FDE">
        <w:t xml:space="preserve">(BA) </w:t>
      </w:r>
      <w:r>
        <w:t xml:space="preserve">determination </w:t>
      </w:r>
      <w:r w:rsidR="00293A6A">
        <w:t xml:space="preserve">for a </w:t>
      </w:r>
      <w:r w:rsidR="006F73A6">
        <w:t>s</w:t>
      </w:r>
      <w:r w:rsidR="00293A6A">
        <w:t xml:space="preserve">afeguard facility </w:t>
      </w:r>
      <w:r>
        <w:t>under section</w:t>
      </w:r>
      <w:r w:rsidR="00CC641D">
        <w:t> </w:t>
      </w:r>
      <w:r w:rsidR="002820D6">
        <w:t>4</w:t>
      </w:r>
      <w:r w:rsidR="00F93302">
        <w:t>8</w:t>
      </w:r>
      <w:r>
        <w:t> </w:t>
      </w:r>
      <w:r w:rsidRPr="3FB6375E">
        <w:t>of the Safeguard Rule</w:t>
      </w:r>
      <w:r w:rsidR="0063153A">
        <w:t xml:space="preserve">. </w:t>
      </w:r>
    </w:p>
    <w:p w14:paraId="03441FDA" w14:textId="49176724" w:rsidR="00F358CB" w:rsidRPr="000F3D43" w:rsidRDefault="00F358CB" w:rsidP="002C06D9">
      <w:pPr>
        <w:spacing w:after="120"/>
      </w:pPr>
      <w:r w:rsidRPr="000D1DC9">
        <w:rPr>
          <w:bCs/>
        </w:rPr>
        <w:t>The Clean Energy Regulator (</w:t>
      </w:r>
      <w:r>
        <w:rPr>
          <w:bCs/>
        </w:rPr>
        <w:t>CER</w:t>
      </w:r>
      <w:r w:rsidRPr="000D1DC9">
        <w:rPr>
          <w:bCs/>
        </w:rPr>
        <w:t xml:space="preserve">) recommends </w:t>
      </w:r>
      <w:r>
        <w:rPr>
          <w:bCs/>
        </w:rPr>
        <w:t xml:space="preserve">that </w:t>
      </w:r>
      <w:r w:rsidR="000F5283" w:rsidRPr="000F5283">
        <w:rPr>
          <w:bCs/>
        </w:rPr>
        <w:t>responsible emitters applying for</w:t>
      </w:r>
      <w:r w:rsidR="000F5283" w:rsidRPr="000F5283" w:rsidDel="000F5283">
        <w:rPr>
          <w:bCs/>
        </w:rPr>
        <w:t xml:space="preserve"> </w:t>
      </w:r>
      <w:r>
        <w:rPr>
          <w:bCs/>
        </w:rPr>
        <w:t xml:space="preserve">a </w:t>
      </w:r>
      <w:r w:rsidR="0085479C">
        <w:rPr>
          <w:bCs/>
        </w:rPr>
        <w:t>BA</w:t>
      </w:r>
      <w:r>
        <w:rPr>
          <w:bCs/>
        </w:rPr>
        <w:t xml:space="preserve"> </w:t>
      </w:r>
      <w:r w:rsidRPr="00A647E9">
        <w:rPr>
          <w:bCs/>
        </w:rPr>
        <w:t>determination</w:t>
      </w:r>
      <w:r w:rsidR="00B61574">
        <w:rPr>
          <w:bCs/>
        </w:rPr>
        <w:t xml:space="preserve"> for a facility</w:t>
      </w:r>
      <w:r w:rsidRPr="00A647E9">
        <w:rPr>
          <w:bCs/>
        </w:rPr>
        <w:t xml:space="preserve"> consider this guideline.</w:t>
      </w:r>
      <w:r w:rsidRPr="00A647E9">
        <w:t xml:space="preserve"> </w:t>
      </w:r>
    </w:p>
    <w:p w14:paraId="6786990D" w14:textId="5CA2596F" w:rsidR="00F358CB" w:rsidRDefault="00F358CB" w:rsidP="00F358CB">
      <w:r w:rsidRPr="003E5783">
        <w:t xml:space="preserve">All references to legislative provisions in this </w:t>
      </w:r>
      <w:r>
        <w:t>guideline</w:t>
      </w:r>
      <w:r w:rsidRPr="003E5783">
        <w:t xml:space="preserve"> relate </w:t>
      </w:r>
      <w:r w:rsidR="00AD5FAA">
        <w:t xml:space="preserve">to the </w:t>
      </w:r>
      <w:r>
        <w:t xml:space="preserve">Safeguard Rule unless otherwise indicated. </w:t>
      </w:r>
    </w:p>
    <w:p w14:paraId="052D60A2" w14:textId="474A527D" w:rsidR="00F358CB" w:rsidRDefault="00F358CB" w:rsidP="00F358CB">
      <w:pPr>
        <w:spacing w:after="0"/>
      </w:pPr>
      <w:r>
        <w:br w:type="page"/>
      </w:r>
    </w:p>
    <w:p w14:paraId="38E0E258" w14:textId="77777777" w:rsidR="00F358CB" w:rsidRPr="0098765E" w:rsidRDefault="00F358CB" w:rsidP="00A32E40">
      <w:pPr>
        <w:pStyle w:val="Heading1"/>
        <w:spacing w:before="480"/>
      </w:pPr>
      <w:bookmarkStart w:id="31" w:name="_Toc158295245"/>
      <w:bookmarkStart w:id="32" w:name="_Toc138922897"/>
      <w:bookmarkStart w:id="33" w:name="_Toc138922972"/>
      <w:bookmarkStart w:id="34" w:name="_Toc138923036"/>
      <w:bookmarkStart w:id="35" w:name="_Toc138923293"/>
      <w:bookmarkStart w:id="36" w:name="_Toc143503165"/>
      <w:bookmarkStart w:id="37" w:name="_Toc147750257"/>
      <w:bookmarkStart w:id="38" w:name="_Introduction"/>
      <w:bookmarkStart w:id="39" w:name="_Toc239087450"/>
      <w:bookmarkEnd w:id="38"/>
      <w:r w:rsidRPr="0098765E">
        <w:lastRenderedPageBreak/>
        <w:t>Introduction</w:t>
      </w:r>
      <w:bookmarkEnd w:id="31"/>
      <w:bookmarkEnd w:id="39"/>
      <w:r w:rsidRPr="0098765E">
        <w:t xml:space="preserve"> </w:t>
      </w:r>
    </w:p>
    <w:p w14:paraId="3E82A200" w14:textId="67B1EB2C" w:rsidR="004E3621" w:rsidRDefault="00352522" w:rsidP="00AF3924">
      <w:pPr>
        <w:pStyle w:val="Heading2"/>
        <w:numPr>
          <w:ilvl w:val="1"/>
          <w:numId w:val="16"/>
        </w:numPr>
        <w:spacing w:line="360" w:lineRule="auto"/>
        <w:rPr>
          <w:rFonts w:asciiTheme="minorHAnsi" w:eastAsia="Times New Roman" w:hAnsiTheme="minorHAnsi" w:cstheme="minorHAnsi"/>
          <w:b/>
          <w:bCs/>
          <w:color w:val="auto"/>
          <w:sz w:val="32"/>
          <w:szCs w:val="32"/>
        </w:rPr>
      </w:pPr>
      <w:bookmarkStart w:id="40" w:name="_Toc233728247"/>
      <w:bookmarkStart w:id="41" w:name="_Toc233728248"/>
      <w:bookmarkStart w:id="42" w:name="_Toc233728249"/>
      <w:bookmarkStart w:id="43" w:name="_Toc233728250"/>
      <w:bookmarkStart w:id="44" w:name="_Borrowing_adjustment_determinations"/>
      <w:bookmarkStart w:id="45" w:name="_Toc158295247"/>
      <w:bookmarkStart w:id="46" w:name="_Toc239087451"/>
      <w:bookmarkEnd w:id="32"/>
      <w:bookmarkEnd w:id="33"/>
      <w:bookmarkEnd w:id="34"/>
      <w:bookmarkEnd w:id="35"/>
      <w:bookmarkEnd w:id="36"/>
      <w:bookmarkEnd w:id="37"/>
      <w:bookmarkEnd w:id="40"/>
      <w:bookmarkEnd w:id="41"/>
      <w:bookmarkEnd w:id="42"/>
      <w:bookmarkEnd w:id="43"/>
      <w:bookmarkEnd w:id="44"/>
      <w:r>
        <w:rPr>
          <w:rFonts w:asciiTheme="minorHAnsi" w:eastAsia="Times New Roman" w:hAnsiTheme="minorHAnsi" w:cstheme="minorHAnsi"/>
          <w:b/>
          <w:bCs/>
          <w:color w:val="auto"/>
          <w:sz w:val="32"/>
          <w:szCs w:val="32"/>
        </w:rPr>
        <w:t>B</w:t>
      </w:r>
      <w:r w:rsidR="00C901D1">
        <w:rPr>
          <w:rFonts w:asciiTheme="minorHAnsi" w:eastAsia="Times New Roman" w:hAnsiTheme="minorHAnsi" w:cstheme="minorHAnsi"/>
          <w:b/>
          <w:bCs/>
          <w:color w:val="auto"/>
          <w:sz w:val="32"/>
          <w:szCs w:val="32"/>
        </w:rPr>
        <w:t xml:space="preserve">orrowing </w:t>
      </w:r>
      <w:r w:rsidR="005909DE">
        <w:rPr>
          <w:rFonts w:asciiTheme="minorHAnsi" w:eastAsia="Times New Roman" w:hAnsiTheme="minorHAnsi" w:cstheme="minorHAnsi"/>
          <w:b/>
          <w:bCs/>
          <w:color w:val="auto"/>
          <w:sz w:val="32"/>
          <w:szCs w:val="32"/>
        </w:rPr>
        <w:t>a</w:t>
      </w:r>
      <w:r w:rsidR="00C901D1">
        <w:rPr>
          <w:rFonts w:asciiTheme="minorHAnsi" w:eastAsia="Times New Roman" w:hAnsiTheme="minorHAnsi" w:cstheme="minorHAnsi"/>
          <w:b/>
          <w:bCs/>
          <w:color w:val="auto"/>
          <w:sz w:val="32"/>
          <w:szCs w:val="32"/>
        </w:rPr>
        <w:t>djustment</w:t>
      </w:r>
      <w:r w:rsidR="009C0F06">
        <w:rPr>
          <w:rFonts w:asciiTheme="minorHAnsi" w:eastAsia="Times New Roman" w:hAnsiTheme="minorHAnsi" w:cstheme="minorHAnsi"/>
          <w:b/>
          <w:bCs/>
          <w:color w:val="auto"/>
          <w:sz w:val="32"/>
          <w:szCs w:val="32"/>
        </w:rPr>
        <w:t xml:space="preserve"> determination</w:t>
      </w:r>
      <w:r>
        <w:rPr>
          <w:rFonts w:asciiTheme="minorHAnsi" w:eastAsia="Times New Roman" w:hAnsiTheme="minorHAnsi" w:cstheme="minorHAnsi"/>
          <w:b/>
          <w:bCs/>
          <w:color w:val="auto"/>
          <w:sz w:val="32"/>
          <w:szCs w:val="32"/>
        </w:rPr>
        <w:t>s</w:t>
      </w:r>
      <w:bookmarkEnd w:id="45"/>
      <w:bookmarkEnd w:id="46"/>
    </w:p>
    <w:p w14:paraId="6A97DF94" w14:textId="28E305B9" w:rsidR="00345595" w:rsidRDefault="00C119E9" w:rsidP="00F358CB">
      <w:pPr>
        <w:rPr>
          <w:rFonts w:eastAsia="Times New Roman"/>
          <w:color w:val="auto"/>
          <w:szCs w:val="22"/>
          <w:lang w:eastAsia="en-AU"/>
        </w:rPr>
      </w:pPr>
      <w:r>
        <w:t xml:space="preserve">A </w:t>
      </w:r>
      <w:r w:rsidR="00CE44C9">
        <w:t xml:space="preserve">BA </w:t>
      </w:r>
      <w:r w:rsidR="004C4213">
        <w:t>determination</w:t>
      </w:r>
      <w:r w:rsidR="00F92ADC">
        <w:t xml:space="preserve"> </w:t>
      </w:r>
      <w:r>
        <w:t>is</w:t>
      </w:r>
      <w:r w:rsidR="00F92ADC">
        <w:t xml:space="preserve"> an excess </w:t>
      </w:r>
      <w:r w:rsidR="00DA6842">
        <w:t xml:space="preserve">emissions </w:t>
      </w:r>
      <w:r w:rsidR="00F92ADC">
        <w:t>management option</w:t>
      </w:r>
      <w:r w:rsidR="00263002">
        <w:t xml:space="preserve"> available</w:t>
      </w:r>
      <w:r w:rsidR="00C75F0D">
        <w:t xml:space="preserve"> to</w:t>
      </w:r>
      <w:r w:rsidR="00345595">
        <w:t xml:space="preserve"> the</w:t>
      </w:r>
      <w:r w:rsidR="00263002">
        <w:t xml:space="preserve"> responsible emitter</w:t>
      </w:r>
      <w:r w:rsidR="00BC561D">
        <w:t xml:space="preserve"> of a</w:t>
      </w:r>
      <w:r w:rsidR="00345595">
        <w:t xml:space="preserve"> facility </w:t>
      </w:r>
      <w:r w:rsidR="00684D5E">
        <w:t>whose net emissions number for a financial year</w:t>
      </w:r>
      <w:r w:rsidR="009B268B" w:rsidRPr="004F1ACC">
        <w:rPr>
          <w:rFonts w:eastAsia="Times New Roman"/>
          <w:color w:val="auto"/>
          <w:szCs w:val="22"/>
          <w:lang w:eastAsia="en-AU"/>
        </w:rPr>
        <w:t xml:space="preserve"> exceed</w:t>
      </w:r>
      <w:r w:rsidR="00684D5E">
        <w:rPr>
          <w:rFonts w:eastAsia="Times New Roman"/>
          <w:color w:val="auto"/>
          <w:szCs w:val="22"/>
          <w:lang w:eastAsia="en-AU"/>
        </w:rPr>
        <w:t>s its</w:t>
      </w:r>
      <w:r w:rsidR="009B268B" w:rsidRPr="004F1ACC">
        <w:rPr>
          <w:rFonts w:eastAsia="Times New Roman"/>
          <w:color w:val="auto"/>
          <w:szCs w:val="22"/>
          <w:lang w:eastAsia="en-AU"/>
        </w:rPr>
        <w:t xml:space="preserve"> baseline</w:t>
      </w:r>
      <w:r w:rsidR="00FE1A9A">
        <w:rPr>
          <w:rFonts w:eastAsia="Times New Roman"/>
          <w:color w:val="auto"/>
          <w:szCs w:val="22"/>
          <w:lang w:eastAsia="en-AU"/>
        </w:rPr>
        <w:t xml:space="preserve">. </w:t>
      </w:r>
    </w:p>
    <w:p w14:paraId="10D63764" w14:textId="679F8F89" w:rsidR="00104D49" w:rsidRDefault="00AB31FD" w:rsidP="00F358CB">
      <w:r>
        <w:t>It</w:t>
      </w:r>
      <w:r w:rsidR="003A5E0D">
        <w:t xml:space="preserve"> allows </w:t>
      </w:r>
      <w:r w:rsidR="00EE2964">
        <w:t xml:space="preserve">a responsible emitter to increase their baseline for </w:t>
      </w:r>
      <w:r w:rsidR="003C2DD4">
        <w:t>the</w:t>
      </w:r>
      <w:r w:rsidR="00EE2964">
        <w:t xml:space="preserve"> financial year </w:t>
      </w:r>
      <w:r w:rsidR="00C94A2E">
        <w:t xml:space="preserve">(the </w:t>
      </w:r>
      <w:r w:rsidR="00C94A2E">
        <w:rPr>
          <w:b/>
          <w:bCs/>
        </w:rPr>
        <w:t>first financial</w:t>
      </w:r>
      <w:r w:rsidR="00C94A2E" w:rsidRPr="00453D83">
        <w:rPr>
          <w:b/>
          <w:bCs/>
        </w:rPr>
        <w:t xml:space="preserve"> year</w:t>
      </w:r>
      <w:r w:rsidRPr="00AB31FD">
        <w:t xml:space="preserve"> </w:t>
      </w:r>
      <w:r>
        <w:t>of the BA determination</w:t>
      </w:r>
      <w:r w:rsidR="00C94A2E">
        <w:t xml:space="preserve">) </w:t>
      </w:r>
      <w:r w:rsidR="00EE2964" w:rsidRPr="00C94A2E">
        <w:t>by</w:t>
      </w:r>
      <w:r w:rsidR="00EE2964">
        <w:t xml:space="preserve"> borrowing</w:t>
      </w:r>
      <w:r w:rsidR="003A5E0D">
        <w:t xml:space="preserve"> </w:t>
      </w:r>
      <w:r w:rsidR="00F43E68">
        <w:t>a</w:t>
      </w:r>
      <w:r w:rsidR="004E2483">
        <w:t xml:space="preserve">n </w:t>
      </w:r>
      <w:r w:rsidR="00F43E68">
        <w:t xml:space="preserve">amount </w:t>
      </w:r>
      <w:r w:rsidR="008152A2">
        <w:t xml:space="preserve">of </w:t>
      </w:r>
      <w:r w:rsidR="00EE2964">
        <w:t>their facility’s</w:t>
      </w:r>
      <w:r w:rsidR="00C338DE">
        <w:t xml:space="preserve"> </w:t>
      </w:r>
      <w:r w:rsidR="003A5E0D">
        <w:t>baseline emissions number</w:t>
      </w:r>
      <w:r w:rsidR="00637105">
        <w:t xml:space="preserve"> from the </w:t>
      </w:r>
      <w:r w:rsidR="00637105" w:rsidRPr="002C06D9">
        <w:rPr>
          <w:b/>
          <w:bCs/>
        </w:rPr>
        <w:t>following financial year</w:t>
      </w:r>
      <w:r w:rsidR="00345595">
        <w:t xml:space="preserve">. </w:t>
      </w:r>
      <w:r w:rsidR="00504CAB">
        <w:t>The maximum amount of baseline that can be borrowed is 10% of the facility’s unadjusted baseline emissions number for the</w:t>
      </w:r>
      <w:r w:rsidR="00323565">
        <w:t xml:space="preserve"> first </w:t>
      </w:r>
      <w:r w:rsidR="00504CAB">
        <w:t xml:space="preserve">financial year. </w:t>
      </w:r>
    </w:p>
    <w:p w14:paraId="12F1B2FE" w14:textId="1437313E" w:rsidR="0040694F" w:rsidRDefault="00DC13C8" w:rsidP="0040694F">
      <w:r>
        <w:t xml:space="preserve">Where a BA determination is made for a financial year, the facility’s baseline emissions number for the following financial year </w:t>
      </w:r>
      <w:r w:rsidR="00E60B6C">
        <w:t xml:space="preserve">will be </w:t>
      </w:r>
      <w:r>
        <w:t>decrease</w:t>
      </w:r>
      <w:r w:rsidR="00E60B6C">
        <w:t xml:space="preserve">d </w:t>
      </w:r>
      <w:r>
        <w:t xml:space="preserve">by </w:t>
      </w:r>
      <w:r w:rsidR="00CF3872">
        <w:t xml:space="preserve">the borrowed </w:t>
      </w:r>
      <w:r>
        <w:t>amount</w:t>
      </w:r>
      <w:r w:rsidR="00E60B6C">
        <w:t>,</w:t>
      </w:r>
      <w:r>
        <w:t xml:space="preserve"> plus </w:t>
      </w:r>
      <w:r w:rsidR="005B5900">
        <w:t>a further decrease</w:t>
      </w:r>
      <w:r w:rsidR="00DB625D">
        <w:t xml:space="preserve"> (</w:t>
      </w:r>
      <w:r w:rsidR="006C48C6">
        <w:t>sometimes called</w:t>
      </w:r>
      <w:r w:rsidR="00DB625D">
        <w:t xml:space="preserve"> </w:t>
      </w:r>
      <w:r w:rsidR="00BD7EC8">
        <w:t>‘</w:t>
      </w:r>
      <w:r w:rsidR="00DB625D">
        <w:t>interest</w:t>
      </w:r>
      <w:r w:rsidR="00BD7EC8">
        <w:t>’</w:t>
      </w:r>
      <w:r w:rsidR="00DB625D">
        <w:t xml:space="preserve"> on the amount of borrowed baseline). </w:t>
      </w:r>
      <w:r w:rsidR="006A6652">
        <w:t>Th</w:t>
      </w:r>
      <w:r w:rsidR="00743093">
        <w:t>e</w:t>
      </w:r>
      <w:r w:rsidR="006A6652">
        <w:t xml:space="preserve"> </w:t>
      </w:r>
      <w:r w:rsidR="00743093">
        <w:t>amount of this further decrease</w:t>
      </w:r>
      <w:r w:rsidR="006A6652">
        <w:t xml:space="preserve"> depends on </w:t>
      </w:r>
      <w:r w:rsidR="00366058">
        <w:t xml:space="preserve">when the BA determination </w:t>
      </w:r>
      <w:r w:rsidR="00963095">
        <w:t>wa</w:t>
      </w:r>
      <w:r w:rsidR="00366058">
        <w:t>s made:</w:t>
      </w:r>
    </w:p>
    <w:p w14:paraId="44187CB8" w14:textId="3F0DBA35" w:rsidR="009304A9" w:rsidRPr="00705409" w:rsidRDefault="009304A9" w:rsidP="004961AB">
      <w:pPr>
        <w:pStyle w:val="CERbullets"/>
      </w:pPr>
      <w:r w:rsidRPr="00705409">
        <w:t xml:space="preserve">If the </w:t>
      </w:r>
      <w:r w:rsidR="009A0E40">
        <w:t>first</w:t>
      </w:r>
      <w:r w:rsidRPr="00705409">
        <w:t xml:space="preserve"> financial year is 202</w:t>
      </w:r>
      <w:r w:rsidR="009A0E40">
        <w:t>4</w:t>
      </w:r>
      <w:r w:rsidRPr="00705409">
        <w:t>–2</w:t>
      </w:r>
      <w:r w:rsidR="009A0E40">
        <w:t>5</w:t>
      </w:r>
      <w:r w:rsidRPr="00705409">
        <w:t xml:space="preserve"> or earlier, the </w:t>
      </w:r>
      <w:r w:rsidR="003727BB">
        <w:t>decrease</w:t>
      </w:r>
      <w:r w:rsidRPr="00705409">
        <w:t xml:space="preserve"> </w:t>
      </w:r>
      <w:r w:rsidR="00510024">
        <w:t>from the following financial year’s baseline will be</w:t>
      </w:r>
      <w:r w:rsidRPr="00705409">
        <w:t xml:space="preserve"> </w:t>
      </w:r>
      <w:r w:rsidR="00CE1E11">
        <w:t>the borrowed amount plus</w:t>
      </w:r>
      <w:r w:rsidRPr="00705409">
        <w:t xml:space="preserve"> 2% of the number of t</w:t>
      </w:r>
      <w:r w:rsidR="005D4D97">
        <w:t xml:space="preserve"> </w:t>
      </w:r>
      <w:r w:rsidRPr="00705409">
        <w:t>CO</w:t>
      </w:r>
      <w:r w:rsidRPr="002C06D9">
        <w:rPr>
          <w:vertAlign w:val="subscript"/>
        </w:rPr>
        <w:t>2</w:t>
      </w:r>
      <w:r w:rsidRPr="00705409">
        <w:t>-e borrowed.</w:t>
      </w:r>
    </w:p>
    <w:p w14:paraId="390DCDD0" w14:textId="60B316C8" w:rsidR="009304A9" w:rsidRPr="00705409" w:rsidRDefault="009304A9" w:rsidP="004961AB">
      <w:pPr>
        <w:pStyle w:val="CERbullets"/>
      </w:pPr>
      <w:r w:rsidRPr="00705409">
        <w:t xml:space="preserve">If the </w:t>
      </w:r>
      <w:r w:rsidR="009A0E40">
        <w:t>first</w:t>
      </w:r>
      <w:r w:rsidRPr="00705409">
        <w:t xml:space="preserve"> financial year is 202</w:t>
      </w:r>
      <w:r w:rsidR="009A0E40">
        <w:t>5</w:t>
      </w:r>
      <w:r w:rsidRPr="00705409">
        <w:t>–2</w:t>
      </w:r>
      <w:r w:rsidR="009A0E40">
        <w:t>6</w:t>
      </w:r>
      <w:r w:rsidRPr="00705409">
        <w:t xml:space="preserve"> or later, the </w:t>
      </w:r>
      <w:r w:rsidR="003727BB">
        <w:t>decrease</w:t>
      </w:r>
      <w:r w:rsidRPr="00705409">
        <w:t xml:space="preserve"> </w:t>
      </w:r>
      <w:r w:rsidR="005B177F">
        <w:t>from the following financial year’s baseline will be</w:t>
      </w:r>
      <w:r w:rsidRPr="00705409">
        <w:t xml:space="preserve"> </w:t>
      </w:r>
      <w:r w:rsidR="00CE1E11">
        <w:t>the borrowed amount plus</w:t>
      </w:r>
      <w:r w:rsidR="005B177F" w:rsidRPr="00705409">
        <w:t xml:space="preserve"> </w:t>
      </w:r>
      <w:r w:rsidRPr="00705409">
        <w:t>10% of the number of t</w:t>
      </w:r>
      <w:r w:rsidR="005D4D97">
        <w:t xml:space="preserve"> </w:t>
      </w:r>
      <w:r w:rsidRPr="00705409">
        <w:t>CO</w:t>
      </w:r>
      <w:r w:rsidRPr="002C06D9">
        <w:rPr>
          <w:vertAlign w:val="subscript"/>
        </w:rPr>
        <w:t>2</w:t>
      </w:r>
      <w:r w:rsidRPr="00705409">
        <w:t>-e borrowed.</w:t>
      </w:r>
    </w:p>
    <w:p w14:paraId="3F263FE3" w14:textId="22F8EAA2" w:rsidR="00117563" w:rsidRDefault="00442B63">
      <w:r>
        <w:t xml:space="preserve">For example, a BA </w:t>
      </w:r>
      <w:r w:rsidR="00DC676A">
        <w:t>to increase a facility’s baseline for</w:t>
      </w:r>
      <w:r>
        <w:t xml:space="preserve"> 2025–26 </w:t>
      </w:r>
      <w:r w:rsidR="0053711B">
        <w:t xml:space="preserve">would </w:t>
      </w:r>
      <w:r w:rsidR="000C5703">
        <w:t>result in the facility’s baseline for</w:t>
      </w:r>
      <w:r w:rsidR="00137881">
        <w:t xml:space="preserve"> 2026–27 </w:t>
      </w:r>
      <w:r w:rsidR="00595195">
        <w:t xml:space="preserve">being </w:t>
      </w:r>
      <w:r w:rsidR="005D4D97">
        <w:t>decrease</w:t>
      </w:r>
      <w:r w:rsidR="00EF7D0D">
        <w:t>d</w:t>
      </w:r>
      <w:r w:rsidR="00595195">
        <w:t xml:space="preserve"> </w:t>
      </w:r>
      <w:r w:rsidR="00137881">
        <w:t>by the</w:t>
      </w:r>
      <w:r w:rsidR="00137881" w:rsidRPr="00137881">
        <w:t xml:space="preserve"> borrowed amount plus</w:t>
      </w:r>
      <w:r w:rsidR="00137881">
        <w:t xml:space="preserve"> 10%.</w:t>
      </w:r>
    </w:p>
    <w:p w14:paraId="16BE196C" w14:textId="2468E3E1" w:rsidR="00F33CCF" w:rsidRPr="00F33CCF" w:rsidRDefault="00F33CCF" w:rsidP="002C06D9">
      <w:r>
        <w:t>The amounts by which the first financial year’s baseline is increased</w:t>
      </w:r>
      <w:r w:rsidR="00434A9A">
        <w:t>,</w:t>
      </w:r>
      <w:r>
        <w:t xml:space="preserve"> and the following financial year’s baseline is reduced are referred to as the </w:t>
      </w:r>
      <w:r>
        <w:rPr>
          <w:b/>
          <w:bCs/>
        </w:rPr>
        <w:t>borrowing adjustment number</w:t>
      </w:r>
      <w:r>
        <w:t xml:space="preserve"> for their respective financial year.</w:t>
      </w:r>
    </w:p>
    <w:tbl>
      <w:tblPr>
        <w:tblStyle w:val="CERCallout"/>
        <w:tblW w:w="0" w:type="auto"/>
        <w:tblLook w:val="0600" w:firstRow="0" w:lastRow="0" w:firstColumn="0" w:lastColumn="0" w:noHBand="1" w:noVBand="1"/>
      </w:tblPr>
      <w:tblGrid>
        <w:gridCol w:w="9628"/>
      </w:tblGrid>
      <w:tr w:rsidR="0044765D" w14:paraId="474A8C41" w14:textId="77777777" w:rsidTr="00CE5070">
        <w:trPr>
          <w:trHeight w:val="3782"/>
        </w:trPr>
        <w:tc>
          <w:tcPr>
            <w:tcW w:w="9628" w:type="dxa"/>
            <w:tcBorders>
              <w:left w:val="single" w:sz="24" w:space="0" w:color="70AD47" w:themeColor="accent6"/>
            </w:tcBorders>
          </w:tcPr>
          <w:p w14:paraId="740F3482" w14:textId="77777777" w:rsidR="0044765D" w:rsidRPr="00CE5070" w:rsidRDefault="0044765D" w:rsidP="00CE5070">
            <w:pPr>
              <w:spacing w:before="120" w:beforeAutospacing="0" w:after="160"/>
              <w:rPr>
                <w:b/>
                <w:bCs/>
                <w:sz w:val="24"/>
              </w:rPr>
            </w:pPr>
            <w:r w:rsidRPr="00CE5070">
              <w:rPr>
                <w:b/>
                <w:sz w:val="24"/>
              </w:rPr>
              <w:t>Example of a borrowing adjustment</w:t>
            </w:r>
          </w:p>
          <w:p w14:paraId="065E47AE" w14:textId="18D92A21" w:rsidR="0044765D" w:rsidRPr="00CE5070" w:rsidRDefault="0044765D" w:rsidP="004961AB">
            <w:pPr>
              <w:spacing w:before="120" w:beforeAutospacing="0" w:after="240"/>
              <w:rPr>
                <w:sz w:val="28"/>
                <w:szCs w:val="28"/>
              </w:rPr>
            </w:pPr>
            <w:r w:rsidRPr="00CE5070">
              <w:rPr>
                <w:sz w:val="22"/>
                <w:szCs w:val="32"/>
              </w:rPr>
              <w:t>Metalcraft is a designated large facility that for the 2025–26 financial year</w:t>
            </w:r>
            <w:r w:rsidRPr="00CE5070" w:rsidDel="0060593F">
              <w:rPr>
                <w:sz w:val="22"/>
                <w:szCs w:val="32"/>
              </w:rPr>
              <w:t xml:space="preserve"> </w:t>
            </w:r>
            <w:r w:rsidRPr="00CE5070">
              <w:rPr>
                <w:sz w:val="22"/>
                <w:szCs w:val="32"/>
              </w:rPr>
              <w:t>has an ‘unadjusted baseline’ (without a borrowing adjustment) of 200,000 t CO</w:t>
            </w:r>
            <w:r w:rsidRPr="00CE5070">
              <w:rPr>
                <w:sz w:val="22"/>
                <w:szCs w:val="32"/>
                <w:vertAlign w:val="subscript"/>
              </w:rPr>
              <w:t>2</w:t>
            </w:r>
            <w:r w:rsidRPr="00CE5070">
              <w:rPr>
                <w:sz w:val="22"/>
                <w:szCs w:val="32"/>
              </w:rPr>
              <w:t>-e and covered emissions of 220,000 t CO</w:t>
            </w:r>
            <w:r w:rsidRPr="00CE5070">
              <w:rPr>
                <w:sz w:val="22"/>
                <w:szCs w:val="32"/>
                <w:vertAlign w:val="subscript"/>
              </w:rPr>
              <w:t>2</w:t>
            </w:r>
            <w:r w:rsidRPr="00CE5070">
              <w:rPr>
                <w:sz w:val="22"/>
                <w:szCs w:val="32"/>
              </w:rPr>
              <w:t>-e</w:t>
            </w:r>
            <w:r w:rsidR="000A3338">
              <w:rPr>
                <w:sz w:val="22"/>
                <w:szCs w:val="32"/>
              </w:rPr>
              <w:t>. This</w:t>
            </w:r>
            <w:r w:rsidRPr="00CE5070">
              <w:rPr>
                <w:sz w:val="22"/>
                <w:szCs w:val="32"/>
              </w:rPr>
              <w:t xml:space="preserve"> result</w:t>
            </w:r>
            <w:r w:rsidR="000A3338">
              <w:rPr>
                <w:sz w:val="22"/>
                <w:szCs w:val="32"/>
              </w:rPr>
              <w:t>s</w:t>
            </w:r>
            <w:r w:rsidRPr="00CE5070">
              <w:rPr>
                <w:sz w:val="22"/>
                <w:szCs w:val="32"/>
              </w:rPr>
              <w:t xml:space="preserve"> in an excess emissions situation of 20,000 t CO</w:t>
            </w:r>
            <w:r w:rsidRPr="00CE5070">
              <w:rPr>
                <w:sz w:val="22"/>
                <w:szCs w:val="32"/>
                <w:vertAlign w:val="subscript"/>
              </w:rPr>
              <w:t>2</w:t>
            </w:r>
            <w:r w:rsidRPr="00CE5070">
              <w:rPr>
                <w:sz w:val="22"/>
                <w:szCs w:val="32"/>
              </w:rPr>
              <w:t>-e.</w:t>
            </w:r>
          </w:p>
          <w:p w14:paraId="606BD808" w14:textId="77777777" w:rsidR="000A3338" w:rsidRDefault="0044765D" w:rsidP="00911E15">
            <w:pPr>
              <w:spacing w:before="120" w:beforeAutospacing="0" w:after="240"/>
              <w:rPr>
                <w:sz w:val="22"/>
                <w:szCs w:val="32"/>
              </w:rPr>
            </w:pPr>
            <w:r w:rsidRPr="00CE5070">
              <w:rPr>
                <w:sz w:val="22"/>
                <w:szCs w:val="32"/>
              </w:rPr>
              <w:t>When applying for a BA determination, a facility can borrow a maximum of 10% of its baseline emission number for a financial year. This means Metalcraft may borrow up to 20,000 t CO</w:t>
            </w:r>
            <w:r w:rsidRPr="00CE5070">
              <w:rPr>
                <w:sz w:val="22"/>
                <w:szCs w:val="32"/>
                <w:vertAlign w:val="subscript"/>
              </w:rPr>
              <w:t>2</w:t>
            </w:r>
            <w:r w:rsidRPr="00CE5070">
              <w:rPr>
                <w:sz w:val="22"/>
                <w:szCs w:val="32"/>
              </w:rPr>
              <w:t>-e (10% of its unadjusted baseline of 200,000) from the following financial year’s baseline.</w:t>
            </w:r>
            <w:r w:rsidRPr="00CE5070" w:rsidDel="00A32344">
              <w:rPr>
                <w:sz w:val="22"/>
                <w:szCs w:val="32"/>
              </w:rPr>
              <w:t xml:space="preserve"> </w:t>
            </w:r>
          </w:p>
          <w:p w14:paraId="69F099C7" w14:textId="47609CCA" w:rsidR="0044765D" w:rsidRPr="00CE5070" w:rsidRDefault="0044765D" w:rsidP="004961AB">
            <w:pPr>
              <w:spacing w:before="120" w:beforeAutospacing="0" w:after="240"/>
              <w:rPr>
                <w:sz w:val="28"/>
                <w:szCs w:val="28"/>
              </w:rPr>
            </w:pPr>
            <w:r w:rsidRPr="00CE5070" w:rsidDel="00A32344">
              <w:rPr>
                <w:sz w:val="22"/>
                <w:szCs w:val="32"/>
              </w:rPr>
              <w:t>If</w:t>
            </w:r>
            <w:r w:rsidRPr="00CE5070">
              <w:rPr>
                <w:sz w:val="22"/>
                <w:szCs w:val="32"/>
              </w:rPr>
              <w:t xml:space="preserve"> Metalcraft obtains a BA determination for 2025–26 specifying a borrowing adjustment number of 20,000, its baseline emissions number for the 2025–26 financial year is increased to 220,000 t CO</w:t>
            </w:r>
            <w:r w:rsidRPr="00CE5070">
              <w:rPr>
                <w:sz w:val="22"/>
                <w:szCs w:val="32"/>
                <w:vertAlign w:val="subscript"/>
              </w:rPr>
              <w:t>2</w:t>
            </w:r>
            <w:r w:rsidRPr="00CE5070">
              <w:rPr>
                <w:sz w:val="22"/>
                <w:szCs w:val="32"/>
              </w:rPr>
              <w:t>-e. Metalcraft’s baseline is now equal to its net emissions number, so there is no longer an excess.</w:t>
            </w:r>
          </w:p>
          <w:p w14:paraId="4E4850A4" w14:textId="77777777" w:rsidR="0044765D" w:rsidRPr="000720E1" w:rsidRDefault="0044765D" w:rsidP="004961AB">
            <w:pPr>
              <w:spacing w:before="120" w:beforeAutospacing="0" w:after="0"/>
              <w:rPr>
                <w:sz w:val="22"/>
              </w:rPr>
            </w:pPr>
            <w:r w:rsidRPr="00CE5070">
              <w:rPr>
                <w:sz w:val="22"/>
                <w:szCs w:val="32"/>
              </w:rPr>
              <w:t xml:space="preserve">Before the BA determination, Metalcraft’s baseline emissions number for the following financial year (2026–27) would be 195,000. The BA determination from the 2025–26 financial year reduces Metalcraft’s 2026–27 baseline by the </w:t>
            </w:r>
            <w:proofErr w:type="gramStart"/>
            <w:r w:rsidRPr="00CE5070">
              <w:rPr>
                <w:sz w:val="22"/>
                <w:szCs w:val="32"/>
              </w:rPr>
              <w:t>20,000 t</w:t>
            </w:r>
            <w:proofErr w:type="gramEnd"/>
            <w:r w:rsidRPr="00CE5070">
              <w:rPr>
                <w:sz w:val="22"/>
                <w:szCs w:val="32"/>
              </w:rPr>
              <w:t xml:space="preserve"> CO</w:t>
            </w:r>
            <w:r w:rsidRPr="00CE5070">
              <w:rPr>
                <w:sz w:val="22"/>
                <w:szCs w:val="32"/>
                <w:vertAlign w:val="subscript"/>
              </w:rPr>
              <w:t>2</w:t>
            </w:r>
            <w:r w:rsidRPr="00CE5070">
              <w:rPr>
                <w:sz w:val="22"/>
                <w:szCs w:val="32"/>
              </w:rPr>
              <w:t>-e that was borrowed, and by an additional 10% on the borrowed amount, resulting in a total reduction of 22,000 t CO</w:t>
            </w:r>
            <w:r w:rsidRPr="00CE5070">
              <w:rPr>
                <w:sz w:val="22"/>
                <w:szCs w:val="32"/>
                <w:vertAlign w:val="subscript"/>
              </w:rPr>
              <w:t>2</w:t>
            </w:r>
            <w:r w:rsidRPr="00CE5070">
              <w:rPr>
                <w:sz w:val="22"/>
                <w:szCs w:val="32"/>
              </w:rPr>
              <w:t xml:space="preserve">-e. This means Metalcraft’s baseline for 2026–27 is now 173,000. </w:t>
            </w:r>
          </w:p>
        </w:tc>
      </w:tr>
    </w:tbl>
    <w:p w14:paraId="17488E1C" w14:textId="2D621EDE" w:rsidR="0047451D" w:rsidRDefault="0047451D" w:rsidP="004961AB">
      <w:pPr>
        <w:spacing w:before="120"/>
      </w:pPr>
    </w:p>
    <w:p w14:paraId="5F44BDE1" w14:textId="4BC3FD48" w:rsidR="004E3621" w:rsidRPr="004961AB" w:rsidRDefault="004E3621" w:rsidP="004961AB">
      <w:pPr>
        <w:pStyle w:val="Heading2"/>
        <w:numPr>
          <w:ilvl w:val="1"/>
          <w:numId w:val="16"/>
        </w:numPr>
        <w:spacing w:line="360" w:lineRule="auto"/>
        <w:rPr>
          <w:rFonts w:asciiTheme="minorHAnsi" w:eastAsia="Times New Roman" w:hAnsiTheme="minorHAnsi" w:cstheme="minorHAnsi"/>
          <w:b/>
          <w:bCs/>
          <w:color w:val="auto"/>
          <w:sz w:val="32"/>
          <w:szCs w:val="32"/>
        </w:rPr>
      </w:pPr>
      <w:bookmarkStart w:id="47" w:name="_Toc239085233"/>
      <w:bookmarkStart w:id="48" w:name="_Toc239085636"/>
      <w:bookmarkStart w:id="49" w:name="_Toc239087457"/>
      <w:bookmarkStart w:id="50" w:name="_Toc239087458"/>
      <w:bookmarkEnd w:id="47"/>
      <w:bookmarkEnd w:id="48"/>
      <w:bookmarkEnd w:id="49"/>
      <w:r w:rsidRPr="004961AB">
        <w:rPr>
          <w:rFonts w:asciiTheme="minorHAnsi" w:eastAsia="Times New Roman" w:hAnsiTheme="minorHAnsi" w:cstheme="minorHAnsi"/>
          <w:b/>
          <w:bCs/>
          <w:color w:val="auto"/>
          <w:sz w:val="32"/>
          <w:szCs w:val="32"/>
        </w:rPr>
        <w:t>Impact on other excess emissions management options</w:t>
      </w:r>
      <w:bookmarkEnd w:id="50"/>
    </w:p>
    <w:p w14:paraId="3083D4C3" w14:textId="360C04BC" w:rsidR="009C01D4" w:rsidRPr="004961AB" w:rsidRDefault="00517418" w:rsidP="004961AB">
      <w:pPr>
        <w:pStyle w:val="ListParagraph"/>
        <w:numPr>
          <w:ilvl w:val="2"/>
          <w:numId w:val="16"/>
        </w:numPr>
        <w:rPr>
          <w:rFonts w:eastAsia="Times New Roman" w:cstheme="minorHAnsi"/>
          <w:sz w:val="27"/>
          <w:szCs w:val="27"/>
        </w:rPr>
      </w:pPr>
      <w:r w:rsidRPr="004961AB">
        <w:rPr>
          <w:rFonts w:eastAsia="Times New Roman" w:cstheme="minorHAnsi"/>
          <w:b/>
          <w:bCs/>
          <w:sz w:val="27"/>
          <w:szCs w:val="27"/>
        </w:rPr>
        <w:t>Multi-year monitoring period</w:t>
      </w:r>
    </w:p>
    <w:p w14:paraId="2B648907" w14:textId="14A1E6EB" w:rsidR="004E5C69" w:rsidRDefault="006D7F01" w:rsidP="0013640F">
      <w:pPr>
        <w:spacing w:before="120" w:after="120"/>
      </w:pPr>
      <w:r>
        <w:t xml:space="preserve">A </w:t>
      </w:r>
      <w:r w:rsidR="004E5C69">
        <w:t>BA</w:t>
      </w:r>
      <w:r w:rsidR="007912EF">
        <w:t xml:space="preserve"> determination</w:t>
      </w:r>
      <w:r w:rsidR="004E5C69">
        <w:t xml:space="preserve"> cannot be </w:t>
      </w:r>
      <w:r w:rsidR="00B258DA">
        <w:t xml:space="preserve">made </w:t>
      </w:r>
      <w:r w:rsidR="007475BB">
        <w:t>if the first</w:t>
      </w:r>
      <w:r w:rsidR="00E86F18">
        <w:t xml:space="preserve"> </w:t>
      </w:r>
      <w:r w:rsidR="004E5C69">
        <w:t xml:space="preserve">financial year </w:t>
      </w:r>
      <w:r w:rsidR="00E96872">
        <w:t xml:space="preserve">is </w:t>
      </w:r>
      <w:r w:rsidR="00CB157F">
        <w:t>included in a</w:t>
      </w:r>
      <w:r w:rsidR="00CD531E">
        <w:t xml:space="preserve"> multi-year monitoring period</w:t>
      </w:r>
      <w:r w:rsidR="00B74649">
        <w:t xml:space="preserve"> (MYMP)</w:t>
      </w:r>
      <w:r w:rsidR="00E14481">
        <w:t xml:space="preserve"> </w:t>
      </w:r>
      <w:r w:rsidR="00472047">
        <w:t>declaration for the facility</w:t>
      </w:r>
      <w:r w:rsidR="00E307B6">
        <w:t>.</w:t>
      </w:r>
    </w:p>
    <w:p w14:paraId="4C531539" w14:textId="488E514C" w:rsidR="00163941" w:rsidRDefault="00163941" w:rsidP="004961AB">
      <w:pPr>
        <w:spacing w:before="120" w:after="120"/>
      </w:pPr>
      <w:r>
        <w:t xml:space="preserve">If a BA determination is </w:t>
      </w:r>
      <w:r w:rsidR="00472047">
        <w:t>made by the CER</w:t>
      </w:r>
      <w:r>
        <w:t xml:space="preserve"> and a</w:t>
      </w:r>
      <w:r w:rsidR="009F0346">
        <w:t>n</w:t>
      </w:r>
      <w:r>
        <w:t xml:space="preserve"> MYMP </w:t>
      </w:r>
      <w:r w:rsidR="004B291A">
        <w:t xml:space="preserve">declaration is made </w:t>
      </w:r>
      <w:proofErr w:type="gramStart"/>
      <w:r w:rsidR="004B291A">
        <w:t>at a later date</w:t>
      </w:r>
      <w:proofErr w:type="gramEnd"/>
      <w:r w:rsidR="002B7081">
        <w:t xml:space="preserve"> which includes th</w:t>
      </w:r>
      <w:r w:rsidR="00666002">
        <w:t xml:space="preserve">e first </w:t>
      </w:r>
      <w:r w:rsidR="002B7081">
        <w:t>financial year</w:t>
      </w:r>
      <w:r w:rsidR="007912EF">
        <w:t>, the</w:t>
      </w:r>
      <w:r w:rsidR="0056717E">
        <w:t xml:space="preserve"> </w:t>
      </w:r>
      <w:r w:rsidR="00A41D97">
        <w:t>CER</w:t>
      </w:r>
      <w:r w:rsidR="007912EF">
        <w:t xml:space="preserve"> must revoke the BA determination</w:t>
      </w:r>
      <w:r w:rsidR="00E307B6">
        <w:t>.</w:t>
      </w:r>
    </w:p>
    <w:p w14:paraId="62AD6369" w14:textId="16D1A415" w:rsidR="00280902" w:rsidRPr="004961AB" w:rsidRDefault="00280902" w:rsidP="004961AB">
      <w:pPr>
        <w:pStyle w:val="ListParagraph"/>
        <w:numPr>
          <w:ilvl w:val="2"/>
          <w:numId w:val="16"/>
        </w:numPr>
        <w:rPr>
          <w:rFonts w:eastAsia="Times New Roman" w:cstheme="minorHAnsi"/>
          <w:sz w:val="27"/>
          <w:szCs w:val="27"/>
        </w:rPr>
      </w:pPr>
      <w:r w:rsidRPr="004961AB">
        <w:rPr>
          <w:rFonts w:eastAsia="Times New Roman" w:cstheme="minorHAnsi"/>
          <w:b/>
          <w:bCs/>
          <w:sz w:val="27"/>
          <w:szCs w:val="27"/>
        </w:rPr>
        <w:t xml:space="preserve">Safeguard </w:t>
      </w:r>
      <w:r w:rsidR="006B2CD4">
        <w:rPr>
          <w:rFonts w:eastAsia="Times New Roman" w:cstheme="minorHAnsi"/>
          <w:b/>
          <w:bCs/>
          <w:sz w:val="27"/>
          <w:szCs w:val="27"/>
        </w:rPr>
        <w:t>M</w:t>
      </w:r>
      <w:r w:rsidRPr="004961AB">
        <w:rPr>
          <w:rFonts w:eastAsia="Times New Roman" w:cstheme="minorHAnsi"/>
          <w:b/>
          <w:bCs/>
          <w:sz w:val="27"/>
          <w:szCs w:val="27"/>
        </w:rPr>
        <w:t xml:space="preserve">echanism credits </w:t>
      </w:r>
    </w:p>
    <w:p w14:paraId="18C3BDE0" w14:textId="03907A72" w:rsidR="00AE60F4" w:rsidRDefault="008776EC" w:rsidP="0013640F">
      <w:pPr>
        <w:spacing w:before="120" w:after="120"/>
      </w:pPr>
      <w:r>
        <w:t xml:space="preserve">A </w:t>
      </w:r>
      <w:r w:rsidR="00D12FDA">
        <w:t>BA determination cannot be</w:t>
      </w:r>
      <w:r>
        <w:t xml:space="preserve"> </w:t>
      </w:r>
      <w:r w:rsidR="002B7081">
        <w:t xml:space="preserve">made </w:t>
      </w:r>
      <w:r w:rsidR="00D12FDA">
        <w:t xml:space="preserve">if </w:t>
      </w:r>
      <w:r w:rsidR="00CF55F0">
        <w:t xml:space="preserve">Safeguard Mechanism </w:t>
      </w:r>
      <w:r w:rsidR="00844621">
        <w:t>c</w:t>
      </w:r>
      <w:r w:rsidR="00CF55F0">
        <w:t xml:space="preserve">redits </w:t>
      </w:r>
      <w:r w:rsidR="002B7081">
        <w:t xml:space="preserve">(SMCs) </w:t>
      </w:r>
      <w:r w:rsidR="00D12FDA">
        <w:t>have been iss</w:t>
      </w:r>
      <w:r w:rsidR="003720D1">
        <w:t xml:space="preserve">ued in relation </w:t>
      </w:r>
      <w:r w:rsidR="00D12FDA">
        <w:t>to the facility</w:t>
      </w:r>
      <w:r>
        <w:t xml:space="preserve"> for the </w:t>
      </w:r>
      <w:r w:rsidR="00710285">
        <w:t xml:space="preserve">first </w:t>
      </w:r>
      <w:r>
        <w:t>financial year</w:t>
      </w:r>
      <w:r w:rsidR="00004FB2">
        <w:t>.</w:t>
      </w:r>
    </w:p>
    <w:p w14:paraId="489F49DF" w14:textId="14A5505A" w:rsidR="005F3D95" w:rsidRDefault="007D0DEC" w:rsidP="004961AB">
      <w:pPr>
        <w:spacing w:before="120" w:after="120"/>
      </w:pPr>
      <w:r>
        <w:t xml:space="preserve">SMCs </w:t>
      </w:r>
      <w:r w:rsidR="005F614F">
        <w:t>can</w:t>
      </w:r>
      <w:r w:rsidR="001766B8">
        <w:t xml:space="preserve"> also </w:t>
      </w:r>
      <w:r w:rsidR="005F614F">
        <w:t>not be</w:t>
      </w:r>
      <w:r w:rsidR="00D409FB">
        <w:t xml:space="preserve"> </w:t>
      </w:r>
      <w:r w:rsidR="005F614F">
        <w:t xml:space="preserve">issued </w:t>
      </w:r>
      <w:r w:rsidR="00D12FDA">
        <w:t xml:space="preserve">to a facility </w:t>
      </w:r>
      <w:r w:rsidR="00D85C2D">
        <w:t xml:space="preserve">for a financial year </w:t>
      </w:r>
      <w:r w:rsidR="00D12FDA">
        <w:t xml:space="preserve">if it </w:t>
      </w:r>
      <w:r w:rsidR="00DA7564">
        <w:t xml:space="preserve">is </w:t>
      </w:r>
      <w:r w:rsidR="00B15CE7">
        <w:t xml:space="preserve">in </w:t>
      </w:r>
      <w:r w:rsidR="00DA7564">
        <w:t xml:space="preserve">the first financial year </w:t>
      </w:r>
      <w:r w:rsidR="00435570">
        <w:t>of</w:t>
      </w:r>
      <w:r w:rsidR="00DA7564">
        <w:t xml:space="preserve"> </w:t>
      </w:r>
      <w:r w:rsidR="00D12FDA" w:rsidDel="00DA7564">
        <w:t xml:space="preserve">a </w:t>
      </w:r>
      <w:r w:rsidR="00D12FDA">
        <w:t xml:space="preserve">BA </w:t>
      </w:r>
      <w:r w:rsidR="00AE60F4">
        <w:t>determination</w:t>
      </w:r>
      <w:r w:rsidR="004C1B3E">
        <w:t>.</w:t>
      </w:r>
      <w:r w:rsidR="00B57CC2">
        <w:t xml:space="preserve"> </w:t>
      </w:r>
      <w:r w:rsidR="00DD3EA0">
        <w:t>This means a facility cannot</w:t>
      </w:r>
      <w:r w:rsidR="00B25489">
        <w:t xml:space="preserve"> become eligible for SMCs simply by</w:t>
      </w:r>
      <w:r w:rsidR="00DD3EA0">
        <w:t xml:space="preserve"> </w:t>
      </w:r>
      <w:r w:rsidR="00D85C2D">
        <w:t>‘</w:t>
      </w:r>
      <w:r w:rsidR="008D5249">
        <w:t>borrow</w:t>
      </w:r>
      <w:r w:rsidR="00B25489">
        <w:t>ing</w:t>
      </w:r>
      <w:r w:rsidR="00D85C2D">
        <w:t>’</w:t>
      </w:r>
      <w:r w:rsidR="008D5249">
        <w:t xml:space="preserve"> an amount </w:t>
      </w:r>
      <w:r w:rsidR="007241DB">
        <w:t xml:space="preserve">that results in the baseline emissions number being </w:t>
      </w:r>
      <w:r w:rsidR="008D5249">
        <w:t xml:space="preserve">greater than the </w:t>
      </w:r>
      <w:r w:rsidR="00710285">
        <w:t>net emissions number</w:t>
      </w:r>
      <w:r w:rsidR="004C1B3E">
        <w:t>.</w:t>
      </w:r>
      <w:r w:rsidR="00C86956">
        <w:t xml:space="preserve"> </w:t>
      </w:r>
    </w:p>
    <w:p w14:paraId="26123D83" w14:textId="694075BD" w:rsidR="00620142" w:rsidRPr="004961AB" w:rsidRDefault="00620142" w:rsidP="004961AB">
      <w:pPr>
        <w:pStyle w:val="ListParagraph"/>
        <w:numPr>
          <w:ilvl w:val="2"/>
          <w:numId w:val="16"/>
        </w:numPr>
        <w:rPr>
          <w:rFonts w:eastAsia="Times New Roman" w:cstheme="minorHAnsi"/>
          <w:sz w:val="27"/>
          <w:szCs w:val="27"/>
        </w:rPr>
      </w:pPr>
      <w:r w:rsidRPr="004961AB">
        <w:rPr>
          <w:rFonts w:eastAsia="Times New Roman" w:cstheme="minorHAnsi"/>
          <w:b/>
          <w:bCs/>
          <w:sz w:val="27"/>
          <w:szCs w:val="27"/>
        </w:rPr>
        <w:t>Trade-exposed baseline</w:t>
      </w:r>
      <w:r w:rsidRPr="004961AB" w:rsidDel="00432559">
        <w:rPr>
          <w:rFonts w:eastAsia="Times New Roman" w:cstheme="minorHAnsi"/>
          <w:b/>
          <w:bCs/>
          <w:sz w:val="27"/>
          <w:szCs w:val="27"/>
        </w:rPr>
        <w:t xml:space="preserve">-adjusted </w:t>
      </w:r>
      <w:r w:rsidR="002136C5" w:rsidRPr="004961AB">
        <w:rPr>
          <w:rFonts w:eastAsia="Times New Roman" w:cstheme="minorHAnsi"/>
          <w:b/>
          <w:bCs/>
          <w:sz w:val="27"/>
          <w:szCs w:val="27"/>
        </w:rPr>
        <w:t xml:space="preserve">facilities </w:t>
      </w:r>
    </w:p>
    <w:p w14:paraId="3BBEC2BD" w14:textId="47DAB1EF" w:rsidR="008A7C77" w:rsidRDefault="006D7EB6" w:rsidP="0013640F">
      <w:pPr>
        <w:spacing w:before="120" w:after="120"/>
      </w:pPr>
      <w:r>
        <w:t>A t</w:t>
      </w:r>
      <w:r w:rsidR="007D0DEC">
        <w:t xml:space="preserve">rade-exposed baseline-adjusted </w:t>
      </w:r>
      <w:r w:rsidR="00B74649">
        <w:t xml:space="preserve">(TEBA) </w:t>
      </w:r>
      <w:r w:rsidR="007D0DEC">
        <w:t xml:space="preserve">determination </w:t>
      </w:r>
      <w:r w:rsidR="001E2FEE">
        <w:t xml:space="preserve">for a facility </w:t>
      </w:r>
      <w:r w:rsidR="007D0DEC">
        <w:t xml:space="preserve">cannot be made </w:t>
      </w:r>
      <w:r w:rsidR="00AC52E8">
        <w:t>i</w:t>
      </w:r>
      <w:r w:rsidR="00512D4C">
        <w:t>f</w:t>
      </w:r>
      <w:r w:rsidR="00AC52E8">
        <w:t xml:space="preserve"> </w:t>
      </w:r>
      <w:r w:rsidR="001706F4">
        <w:t>the</w:t>
      </w:r>
      <w:r w:rsidR="001912C3">
        <w:t xml:space="preserve"> first financial year of the TEBA determination </w:t>
      </w:r>
      <w:r w:rsidR="000847D1">
        <w:t xml:space="preserve">is </w:t>
      </w:r>
      <w:r w:rsidR="00D900C2">
        <w:t>also</w:t>
      </w:r>
      <w:r w:rsidR="00504C70">
        <w:t xml:space="preserve"> </w:t>
      </w:r>
      <w:r w:rsidR="001912C3">
        <w:t xml:space="preserve">the first </w:t>
      </w:r>
      <w:r w:rsidR="00AC52E8">
        <w:t>or</w:t>
      </w:r>
      <w:r w:rsidR="001912C3">
        <w:t xml:space="preserve"> the following financial year </w:t>
      </w:r>
      <w:r w:rsidR="00504C70">
        <w:t>of</w:t>
      </w:r>
      <w:r w:rsidR="001912C3">
        <w:t xml:space="preserve"> a BA determination.</w:t>
      </w:r>
      <w:r w:rsidR="001706F4">
        <w:t xml:space="preserve"> </w:t>
      </w:r>
    </w:p>
    <w:p w14:paraId="762F1AF6" w14:textId="6BD0AFA9" w:rsidR="007878B9" w:rsidRPr="00556EB2" w:rsidRDefault="0083337A" w:rsidP="004961AB">
      <w:pPr>
        <w:spacing w:before="120" w:after="120"/>
        <w:rPr>
          <w:b/>
          <w:bCs/>
        </w:rPr>
      </w:pPr>
      <w:r>
        <w:t>However, i</w:t>
      </w:r>
      <w:r w:rsidR="00245A51">
        <w:t xml:space="preserve">f </w:t>
      </w:r>
      <w:r w:rsidR="004C6052">
        <w:t>the</w:t>
      </w:r>
      <w:r w:rsidR="00245A51">
        <w:t xml:space="preserve"> facility has a</w:t>
      </w:r>
      <w:r w:rsidR="00CA74D7">
        <w:t>n existing</w:t>
      </w:r>
      <w:r w:rsidR="006918AE">
        <w:t xml:space="preserve"> </w:t>
      </w:r>
      <w:r w:rsidR="00245A51">
        <w:t>TEBA determination</w:t>
      </w:r>
      <w:r w:rsidR="001E2FEE">
        <w:t xml:space="preserve"> in place</w:t>
      </w:r>
      <w:r w:rsidR="006918AE">
        <w:t>,</w:t>
      </w:r>
      <w:r w:rsidR="00245A51">
        <w:t xml:space="preserve"> </w:t>
      </w:r>
      <w:r w:rsidR="009B0DA5">
        <w:t>the responsible emitter for th</w:t>
      </w:r>
      <w:r w:rsidR="001E2FEE">
        <w:t>e</w:t>
      </w:r>
      <w:r w:rsidR="009B0DA5">
        <w:t xml:space="preserve"> facility may </w:t>
      </w:r>
      <w:r w:rsidR="005B1F69">
        <w:t xml:space="preserve">then </w:t>
      </w:r>
      <w:r w:rsidR="00245A51">
        <w:t>apply for a BA determination.</w:t>
      </w:r>
    </w:p>
    <w:p w14:paraId="69B6DDDC" w14:textId="5ECA250B" w:rsidR="005D0A9A" w:rsidRPr="00556EB2" w:rsidRDefault="005D0A9A" w:rsidP="004961AB">
      <w:pPr>
        <w:spacing w:before="120" w:after="120"/>
        <w:rPr>
          <w:b/>
          <w:bCs/>
        </w:rPr>
      </w:pPr>
      <w:r>
        <w:t xml:space="preserve">TEBA </w:t>
      </w:r>
      <w:r w:rsidR="005B585D">
        <w:t xml:space="preserve">determination </w:t>
      </w:r>
      <w:r>
        <w:t xml:space="preserve">applications are due </w:t>
      </w:r>
      <w:r w:rsidR="006644DF">
        <w:t xml:space="preserve">by </w:t>
      </w:r>
      <w:r w:rsidR="006644DF" w:rsidRPr="004961AB">
        <w:rPr>
          <w:b/>
        </w:rPr>
        <w:t>31 October</w:t>
      </w:r>
      <w:r w:rsidR="00E037C3" w:rsidRPr="004961AB">
        <w:t>, which is before the BA determination application deadline on 28 February.</w:t>
      </w:r>
      <w:r w:rsidR="00E037C3">
        <w:rPr>
          <w:b/>
          <w:bCs/>
        </w:rPr>
        <w:t xml:space="preserve"> </w:t>
      </w:r>
    </w:p>
    <w:p w14:paraId="24D106B2" w14:textId="77777777" w:rsidR="00E74FB5" w:rsidRPr="004961AB" w:rsidRDefault="00E74FB5" w:rsidP="004961AB">
      <w:pPr>
        <w:pStyle w:val="Heading2"/>
        <w:numPr>
          <w:ilvl w:val="1"/>
          <w:numId w:val="16"/>
        </w:numPr>
        <w:spacing w:line="360" w:lineRule="auto"/>
        <w:rPr>
          <w:rFonts w:asciiTheme="minorHAnsi" w:eastAsia="Times New Roman" w:hAnsiTheme="minorHAnsi" w:cstheme="minorHAnsi"/>
          <w:b/>
          <w:bCs/>
          <w:color w:val="auto"/>
          <w:sz w:val="32"/>
          <w:szCs w:val="32"/>
        </w:rPr>
      </w:pPr>
      <w:bookmarkStart w:id="51" w:name="_Toc138918985"/>
      <w:bookmarkStart w:id="52" w:name="_Toc138922899"/>
      <w:bookmarkStart w:id="53" w:name="_Toc138922974"/>
      <w:bookmarkStart w:id="54" w:name="_Toc138923038"/>
      <w:bookmarkStart w:id="55" w:name="_Toc138923295"/>
      <w:bookmarkStart w:id="56" w:name="_Toc143503167"/>
      <w:bookmarkStart w:id="57" w:name="_Toc147750259"/>
      <w:bookmarkStart w:id="58" w:name="_Toc158295248"/>
      <w:bookmarkStart w:id="59" w:name="_Toc239087459"/>
      <w:r w:rsidRPr="0098765E">
        <w:rPr>
          <w:rFonts w:asciiTheme="minorHAnsi" w:eastAsia="Times New Roman" w:hAnsiTheme="minorHAnsi" w:cstheme="minorHAnsi"/>
          <w:b/>
          <w:bCs/>
          <w:color w:val="auto"/>
          <w:sz w:val="32"/>
          <w:szCs w:val="32"/>
        </w:rPr>
        <w:t>Eligibility and application deadline</w:t>
      </w:r>
      <w:bookmarkEnd w:id="59"/>
    </w:p>
    <w:p w14:paraId="01FAA0A7" w14:textId="77777777" w:rsidR="00E74FB5" w:rsidRPr="004C771D" w:rsidRDefault="00E74FB5" w:rsidP="004961AB">
      <w:pPr>
        <w:pStyle w:val="ListParagraph"/>
        <w:numPr>
          <w:ilvl w:val="2"/>
          <w:numId w:val="16"/>
        </w:numPr>
        <w:rPr>
          <w:rFonts w:cstheme="minorHAnsi"/>
        </w:rPr>
      </w:pPr>
      <w:r w:rsidRPr="004961AB">
        <w:rPr>
          <w:rFonts w:eastAsia="Times New Roman" w:cstheme="minorHAnsi"/>
          <w:b/>
          <w:bCs/>
          <w:sz w:val="27"/>
          <w:szCs w:val="27"/>
        </w:rPr>
        <w:t>Eligibility</w:t>
      </w:r>
    </w:p>
    <w:p w14:paraId="06F1CCCF" w14:textId="77777777" w:rsidR="00E74FB5" w:rsidRPr="001A0352" w:rsidRDefault="00E74FB5" w:rsidP="00E74FB5">
      <w:pPr>
        <w:pStyle w:val="subsection"/>
        <w:spacing w:after="200"/>
        <w:ind w:left="0" w:firstLine="0"/>
        <w:rPr>
          <w:rFonts w:asciiTheme="minorHAnsi" w:hAnsiTheme="minorHAnsi" w:cstheme="minorHAnsi"/>
        </w:rPr>
      </w:pPr>
      <w:r>
        <w:rPr>
          <w:rFonts w:asciiTheme="minorHAnsi" w:hAnsiTheme="minorHAnsi" w:cstheme="minorHAnsi"/>
        </w:rPr>
        <w:t xml:space="preserve">To receive a BA determination for a financial year, the </w:t>
      </w:r>
      <w:r w:rsidRPr="001A0352">
        <w:rPr>
          <w:rFonts w:asciiTheme="minorHAnsi" w:hAnsiTheme="minorHAnsi" w:cstheme="minorHAnsi"/>
        </w:rPr>
        <w:t>responsible emitter must satisfy the CER</w:t>
      </w:r>
      <w:r>
        <w:rPr>
          <w:rFonts w:asciiTheme="minorHAnsi" w:hAnsiTheme="minorHAnsi" w:cstheme="minorHAnsi"/>
        </w:rPr>
        <w:t xml:space="preserve"> that</w:t>
      </w:r>
      <w:r w:rsidRPr="001A0352">
        <w:rPr>
          <w:rFonts w:asciiTheme="minorHAnsi" w:hAnsiTheme="minorHAnsi" w:cstheme="minorHAnsi"/>
        </w:rPr>
        <w:t>:</w:t>
      </w:r>
    </w:p>
    <w:p w14:paraId="054AE624" w14:textId="77777777" w:rsidR="00E74FB5" w:rsidRPr="00270614" w:rsidRDefault="00E74FB5" w:rsidP="00E74FB5">
      <w:pPr>
        <w:pStyle w:val="CERbullets"/>
      </w:pPr>
      <w:r w:rsidRPr="00270614">
        <w:t xml:space="preserve">the facility has not been issued </w:t>
      </w:r>
      <w:r>
        <w:t xml:space="preserve">any </w:t>
      </w:r>
      <w:r w:rsidRPr="00270614">
        <w:t xml:space="preserve">SMCs </w:t>
      </w:r>
      <w:r>
        <w:t xml:space="preserve">for </w:t>
      </w:r>
      <w:r w:rsidRPr="00270614">
        <w:t>the</w:t>
      </w:r>
      <w:r>
        <w:t xml:space="preserve"> first</w:t>
      </w:r>
      <w:r w:rsidRPr="00270614">
        <w:t xml:space="preserve"> financial year</w:t>
      </w:r>
    </w:p>
    <w:p w14:paraId="256B9B62" w14:textId="77777777" w:rsidR="00E74FB5" w:rsidRPr="00270614" w:rsidRDefault="00E74FB5" w:rsidP="00E74FB5">
      <w:pPr>
        <w:pStyle w:val="CERbullets"/>
      </w:pPr>
      <w:r w:rsidRPr="00270614">
        <w:t>the facility does not have a</w:t>
      </w:r>
      <w:r>
        <w:t>n</w:t>
      </w:r>
      <w:r w:rsidRPr="00270614">
        <w:t xml:space="preserve"> MYMP declaration in place </w:t>
      </w:r>
      <w:r>
        <w:t>that includes</w:t>
      </w:r>
      <w:r w:rsidRPr="00270614">
        <w:t xml:space="preserve"> the </w:t>
      </w:r>
      <w:r>
        <w:t xml:space="preserve">first </w:t>
      </w:r>
      <w:r w:rsidRPr="00270614">
        <w:t>financial year</w:t>
      </w:r>
    </w:p>
    <w:p w14:paraId="2C34BE8C" w14:textId="77777777" w:rsidR="00E74FB5" w:rsidRPr="00270614" w:rsidRDefault="00E74FB5" w:rsidP="00E74FB5">
      <w:pPr>
        <w:pStyle w:val="CERbullets"/>
      </w:pPr>
      <w:r w:rsidRPr="00270614">
        <w:t xml:space="preserve">the </w:t>
      </w:r>
      <w:r>
        <w:t>proposed</w:t>
      </w:r>
      <w:r w:rsidRPr="00270614">
        <w:t xml:space="preserve"> borrowing adjustment number is not greater than 10% of the facility’s unadjusted baseline for the</w:t>
      </w:r>
      <w:r>
        <w:t xml:space="preserve"> first</w:t>
      </w:r>
      <w:r w:rsidRPr="00270614">
        <w:t xml:space="preserve"> financial year</w:t>
      </w:r>
    </w:p>
    <w:p w14:paraId="7E7EB96D" w14:textId="77777777" w:rsidR="00E74FB5" w:rsidRPr="001E695B" w:rsidRDefault="00E74FB5" w:rsidP="00E74FB5">
      <w:pPr>
        <w:pStyle w:val="CERbullets"/>
      </w:pPr>
      <w:r w:rsidRPr="00270614">
        <w:t xml:space="preserve">the facility is likely to be a designated large facility </w:t>
      </w:r>
      <w:r>
        <w:t>for</w:t>
      </w:r>
      <w:r w:rsidRPr="00270614">
        <w:t xml:space="preserve"> the following financial year</w:t>
      </w:r>
      <w:r>
        <w:t>.</w:t>
      </w:r>
    </w:p>
    <w:p w14:paraId="5E9C901E" w14:textId="77777777" w:rsidR="00E74FB5" w:rsidRPr="004C771D" w:rsidRDefault="00E74FB5" w:rsidP="004961AB">
      <w:pPr>
        <w:pStyle w:val="ListParagraph"/>
        <w:numPr>
          <w:ilvl w:val="2"/>
          <w:numId w:val="16"/>
        </w:numPr>
        <w:rPr>
          <w:rFonts w:cstheme="minorHAnsi"/>
        </w:rPr>
      </w:pPr>
      <w:r w:rsidRPr="004961AB">
        <w:rPr>
          <w:rFonts w:eastAsia="Times New Roman" w:cstheme="minorHAnsi"/>
          <w:b/>
          <w:bCs/>
          <w:sz w:val="27"/>
          <w:szCs w:val="27"/>
        </w:rPr>
        <w:t>Application deadline</w:t>
      </w:r>
    </w:p>
    <w:p w14:paraId="3751C31D" w14:textId="77777777" w:rsidR="00E74FB5" w:rsidRPr="006F6BB6" w:rsidRDefault="00E74FB5" w:rsidP="00E74FB5">
      <w:pPr>
        <w:pStyle w:val="BodyText1"/>
        <w:rPr>
          <w:color w:val="auto"/>
          <w:lang w:eastAsia="en-AU"/>
        </w:rPr>
      </w:pPr>
      <w:r w:rsidRPr="000E396B">
        <w:rPr>
          <w:color w:val="auto"/>
        </w:rPr>
        <w:t>Applications must be received no later than</w:t>
      </w:r>
      <w:r>
        <w:rPr>
          <w:color w:val="auto"/>
        </w:rPr>
        <w:t xml:space="preserve"> the</w:t>
      </w:r>
      <w:r w:rsidRPr="000E396B">
        <w:rPr>
          <w:color w:val="auto"/>
        </w:rPr>
        <w:t> </w:t>
      </w:r>
      <w:r>
        <w:rPr>
          <w:rStyle w:val="Strong"/>
          <w:color w:val="auto"/>
          <w:szCs w:val="22"/>
        </w:rPr>
        <w:t xml:space="preserve">28 February </w:t>
      </w:r>
      <w:r w:rsidRPr="000E396B">
        <w:rPr>
          <w:color w:val="auto"/>
        </w:rPr>
        <w:t xml:space="preserve">immediately following the </w:t>
      </w:r>
      <w:r>
        <w:rPr>
          <w:color w:val="auto"/>
        </w:rPr>
        <w:t xml:space="preserve">end of the first </w:t>
      </w:r>
      <w:r w:rsidRPr="000E396B">
        <w:rPr>
          <w:color w:val="auto"/>
        </w:rPr>
        <w:t xml:space="preserve">financial year of the proposed </w:t>
      </w:r>
      <w:r>
        <w:rPr>
          <w:color w:val="auto"/>
        </w:rPr>
        <w:t xml:space="preserve">BA determination. </w:t>
      </w:r>
      <w:r>
        <w:t>For example</w:t>
      </w:r>
      <w:r w:rsidRPr="00785D15">
        <w:t>,</w:t>
      </w:r>
      <w:r w:rsidRPr="00785D15">
        <w:rPr>
          <w:b/>
          <w:bCs/>
        </w:rPr>
        <w:t xml:space="preserve"> </w:t>
      </w:r>
      <w:r w:rsidRPr="00785D15">
        <w:rPr>
          <w:rStyle w:val="Strong"/>
          <w:b w:val="0"/>
          <w:bCs w:val="0"/>
          <w:color w:val="auto"/>
          <w:szCs w:val="22"/>
        </w:rPr>
        <w:t>28 February</w:t>
      </w:r>
      <w:r>
        <w:rPr>
          <w:rStyle w:val="Strong"/>
          <w:color w:val="auto"/>
          <w:szCs w:val="22"/>
        </w:rPr>
        <w:t xml:space="preserve"> </w:t>
      </w:r>
      <w:r>
        <w:t xml:space="preserve">2027 is the deadline of a BA determination </w:t>
      </w:r>
      <w:r>
        <w:rPr>
          <w:color w:val="auto"/>
        </w:rPr>
        <w:t>for the proposed 2025–26 financial year</w:t>
      </w:r>
      <w:r w:rsidRPr="007461AD">
        <w:rPr>
          <w:color w:val="auto"/>
        </w:rPr>
        <w:t>.</w:t>
      </w:r>
    </w:p>
    <w:p w14:paraId="56B6FECF" w14:textId="77777777" w:rsidR="00E74FB5" w:rsidRPr="00DF1EFD" w:rsidRDefault="00E74FB5" w:rsidP="00E74FB5">
      <w:r>
        <w:t>If</w:t>
      </w:r>
      <w:r w:rsidRPr="00DF1EFD">
        <w:t xml:space="preserve"> </w:t>
      </w:r>
      <w:r>
        <w:t>the</w:t>
      </w:r>
      <w:r w:rsidRPr="00DF1EFD">
        <w:t xml:space="preserve"> submission deadline falls on a Saturday, Sunday or </w:t>
      </w:r>
      <w:r>
        <w:t>p</w:t>
      </w:r>
      <w:r w:rsidRPr="00DF1EFD">
        <w:t xml:space="preserve">ublic </w:t>
      </w:r>
      <w:r>
        <w:t>h</w:t>
      </w:r>
      <w:r w:rsidRPr="00DF1EFD">
        <w:t>oliday in the Australian</w:t>
      </w:r>
      <w:r>
        <w:t> </w:t>
      </w:r>
      <w:r w:rsidRPr="00DF1EFD">
        <w:t>Capital</w:t>
      </w:r>
      <w:r>
        <w:t> </w:t>
      </w:r>
      <w:r w:rsidRPr="00DF1EFD">
        <w:t xml:space="preserve">Territory then the application can be submitted on the next business day, in accordance with subsection 36(2) of the </w:t>
      </w:r>
      <w:r w:rsidRPr="00DB22E8">
        <w:rPr>
          <w:i/>
        </w:rPr>
        <w:t>Acts Interpretation Act 1901</w:t>
      </w:r>
      <w:r w:rsidRPr="00DF1EFD">
        <w:t>.</w:t>
      </w:r>
    </w:p>
    <w:p w14:paraId="01A365DB" w14:textId="77777777" w:rsidR="00F358CB" w:rsidRDefault="00F358CB" w:rsidP="00F358CB">
      <w:pPr>
        <w:pStyle w:val="Heading1"/>
        <w:rPr>
          <w:lang w:eastAsia="en-AU"/>
        </w:rPr>
      </w:pPr>
      <w:bookmarkStart w:id="60" w:name="_Toc239087460"/>
      <w:r w:rsidRPr="0098765E">
        <w:rPr>
          <w:lang w:eastAsia="en-AU"/>
        </w:rPr>
        <w:lastRenderedPageBreak/>
        <w:t>Application requirements</w:t>
      </w:r>
      <w:bookmarkStart w:id="61" w:name="_Toc138918986"/>
      <w:bookmarkStart w:id="62" w:name="_Toc138922900"/>
      <w:bookmarkStart w:id="63" w:name="_Toc138922975"/>
      <w:bookmarkStart w:id="64" w:name="_Toc138923039"/>
      <w:bookmarkStart w:id="65" w:name="_Toc138923296"/>
      <w:bookmarkStart w:id="66" w:name="_Toc143503168"/>
      <w:bookmarkStart w:id="67" w:name="_Toc147750260"/>
      <w:bookmarkEnd w:id="51"/>
      <w:bookmarkEnd w:id="52"/>
      <w:bookmarkEnd w:id="53"/>
      <w:bookmarkEnd w:id="54"/>
      <w:bookmarkEnd w:id="55"/>
      <w:bookmarkEnd w:id="56"/>
      <w:bookmarkEnd w:id="57"/>
      <w:bookmarkEnd w:id="58"/>
      <w:bookmarkEnd w:id="60"/>
    </w:p>
    <w:p w14:paraId="3BD63DC5" w14:textId="320A3772" w:rsidR="00F358CB" w:rsidRPr="0098765E" w:rsidRDefault="00F358CB" w:rsidP="00F358CB">
      <w:pPr>
        <w:pStyle w:val="Heading2"/>
        <w:rPr>
          <w:rFonts w:asciiTheme="minorHAnsi" w:eastAsia="Times New Roman" w:hAnsiTheme="minorHAnsi" w:cstheme="minorHAnsi"/>
          <w:b/>
          <w:bCs/>
          <w:color w:val="auto"/>
          <w:sz w:val="32"/>
          <w:szCs w:val="32"/>
        </w:rPr>
      </w:pPr>
      <w:bookmarkStart w:id="68" w:name="_Toc239085237"/>
      <w:bookmarkStart w:id="69" w:name="_Toc239085640"/>
      <w:bookmarkStart w:id="70" w:name="_Toc239087461"/>
      <w:bookmarkStart w:id="71" w:name="_Toc239085238"/>
      <w:bookmarkStart w:id="72" w:name="_Toc239085641"/>
      <w:bookmarkStart w:id="73" w:name="_Toc239087462"/>
      <w:bookmarkStart w:id="74" w:name="_Toc239085239"/>
      <w:bookmarkStart w:id="75" w:name="_Toc239085642"/>
      <w:bookmarkStart w:id="76" w:name="_Toc239087463"/>
      <w:bookmarkStart w:id="77" w:name="_Toc239085240"/>
      <w:bookmarkStart w:id="78" w:name="_Toc239085643"/>
      <w:bookmarkStart w:id="79" w:name="_Toc239087464"/>
      <w:bookmarkStart w:id="80" w:name="_Toc239085241"/>
      <w:bookmarkStart w:id="81" w:name="_Toc239085644"/>
      <w:bookmarkStart w:id="82" w:name="_Toc239087465"/>
      <w:bookmarkStart w:id="83" w:name="_Toc239085242"/>
      <w:bookmarkStart w:id="84" w:name="_Toc239085645"/>
      <w:bookmarkStart w:id="85" w:name="_Toc239087466"/>
      <w:bookmarkStart w:id="86" w:name="_Toc239085243"/>
      <w:bookmarkStart w:id="87" w:name="_Toc239085646"/>
      <w:bookmarkStart w:id="88" w:name="_Toc239087467"/>
      <w:bookmarkStart w:id="89" w:name="_Toc239085244"/>
      <w:bookmarkStart w:id="90" w:name="_Toc239085647"/>
      <w:bookmarkStart w:id="91" w:name="_Toc239087468"/>
      <w:bookmarkStart w:id="92" w:name="_Application_deadlines"/>
      <w:bookmarkStart w:id="93" w:name="_Toc239085245"/>
      <w:bookmarkStart w:id="94" w:name="_Toc239085648"/>
      <w:bookmarkStart w:id="95" w:name="_Toc239087469"/>
      <w:bookmarkStart w:id="96" w:name="_Toc239085246"/>
      <w:bookmarkStart w:id="97" w:name="_Toc239085649"/>
      <w:bookmarkStart w:id="98" w:name="_Toc239087470"/>
      <w:bookmarkStart w:id="99" w:name="_Toc239085247"/>
      <w:bookmarkStart w:id="100" w:name="_Toc239085650"/>
      <w:bookmarkStart w:id="101" w:name="_Toc239087471"/>
      <w:bookmarkStart w:id="102" w:name="_Toc138922904"/>
      <w:bookmarkStart w:id="103" w:name="_Toc138922979"/>
      <w:bookmarkStart w:id="104" w:name="_Toc138923043"/>
      <w:bookmarkStart w:id="105" w:name="_Toc138923300"/>
      <w:bookmarkStart w:id="106" w:name="_Toc143503172"/>
      <w:bookmarkStart w:id="107" w:name="_Toc147750261"/>
      <w:bookmarkStart w:id="108" w:name="_Toc158295252"/>
      <w:bookmarkStart w:id="109" w:name="_Toc23908747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98765E">
        <w:rPr>
          <w:rFonts w:asciiTheme="minorHAnsi" w:eastAsia="Times New Roman" w:hAnsiTheme="minorHAnsi" w:cstheme="minorHAnsi"/>
          <w:b/>
          <w:bCs/>
          <w:color w:val="auto"/>
          <w:sz w:val="32"/>
          <w:szCs w:val="32"/>
        </w:rPr>
        <w:t>Preparing the application</w:t>
      </w:r>
      <w:bookmarkEnd w:id="102"/>
      <w:bookmarkEnd w:id="103"/>
      <w:bookmarkEnd w:id="104"/>
      <w:bookmarkEnd w:id="105"/>
      <w:bookmarkEnd w:id="106"/>
      <w:bookmarkEnd w:id="107"/>
      <w:bookmarkEnd w:id="108"/>
      <w:bookmarkEnd w:id="109"/>
    </w:p>
    <w:p w14:paraId="7ABA3450" w14:textId="701C5DD1" w:rsidR="00F358CB" w:rsidRDefault="00F358CB" w:rsidP="00121D57">
      <w:pPr>
        <w:spacing w:before="240"/>
      </w:pPr>
      <w:r>
        <w:t xml:space="preserve">The application form is accessed through </w:t>
      </w:r>
      <w:hyperlink r:id="rId16" w:anchor="online-services" w:tooltip="A link to the Online Services portal on the Clean Energy Regulator's website" w:history="1">
        <w:r w:rsidRPr="00F84B66">
          <w:rPr>
            <w:rStyle w:val="Hyperlink"/>
            <w:lang w:eastAsia="en-AU"/>
          </w:rPr>
          <w:t>O</w:t>
        </w:r>
        <w:r w:rsidRPr="00F84B66">
          <w:rPr>
            <w:rStyle w:val="Hyperlink"/>
          </w:rPr>
          <w:t>nline Services</w:t>
        </w:r>
      </w:hyperlink>
      <w:r w:rsidR="00EE1BD4" w:rsidRPr="004961AB">
        <w:rPr>
          <w:rStyle w:val="Hyperlink"/>
          <w:u w:val="none"/>
        </w:rPr>
        <w:t>.</w:t>
      </w:r>
      <w:r w:rsidR="00C726FC" w:rsidRPr="004961AB">
        <w:rPr>
          <w:rStyle w:val="FootnoteReference"/>
          <w:rFonts w:ascii="Calibri" w:hAnsi="Calibri"/>
          <w:color w:val="A5A5A5" w:themeColor="accent3"/>
        </w:rPr>
        <w:footnoteReference w:id="9"/>
      </w:r>
      <w:r w:rsidR="00050B97" w:rsidRPr="00560FE0">
        <w:t xml:space="preserve"> </w:t>
      </w:r>
    </w:p>
    <w:p w14:paraId="334AC270" w14:textId="267713EC" w:rsidR="00AD4926" w:rsidRPr="00760670" w:rsidRDefault="00AD4926" w:rsidP="00AD4926">
      <w:pPr>
        <w:pStyle w:val="CERbullets"/>
        <w:numPr>
          <w:ilvl w:val="0"/>
          <w:numId w:val="0"/>
        </w:numPr>
      </w:pPr>
      <w:r w:rsidRPr="008E43E1">
        <w:t>An</w:t>
      </w:r>
      <w:r w:rsidRPr="00565CAC">
        <w:t xml:space="preserve"> Online Services user linked to the responsible emitter</w:t>
      </w:r>
      <w:r>
        <w:t xml:space="preserve"> </w:t>
      </w:r>
      <w:r w:rsidRPr="00565CAC">
        <w:t>with</w:t>
      </w:r>
      <w:r>
        <w:t xml:space="preserve"> the ‘manage facilities’ permission </w:t>
      </w:r>
      <w:r w:rsidRPr="00565CAC">
        <w:t>can prepare and edit a draft application</w:t>
      </w:r>
      <w:r>
        <w:t>.</w:t>
      </w:r>
      <w:r w:rsidRPr="00565CAC" w:rsidDel="00E345C4">
        <w:t xml:space="preserve"> </w:t>
      </w:r>
      <w:r>
        <w:t>Th</w:t>
      </w:r>
      <w:r w:rsidR="00BB4100">
        <w:t xml:space="preserve">is </w:t>
      </w:r>
      <w:r>
        <w:t xml:space="preserve">permission is found in the ‘NGER’ permissions tab within the ‘manage user’ function in Online Services. For </w:t>
      </w:r>
      <w:r w:rsidR="00795DE7">
        <w:t xml:space="preserve">more </w:t>
      </w:r>
      <w:r>
        <w:t>information</w:t>
      </w:r>
      <w:r w:rsidR="006E1C95">
        <w:t>,</w:t>
      </w:r>
      <w:r>
        <w:t xml:space="preserve"> </w:t>
      </w:r>
      <w:r w:rsidRPr="002F4ABF">
        <w:t xml:space="preserve">see the </w:t>
      </w:r>
      <w:hyperlink r:id="rId17" w:tooltip="A link to the Online Services user guide on the Clean Energy Regulator's website" w:history="1">
        <w:r w:rsidRPr="000C767D">
          <w:rPr>
            <w:rStyle w:val="Hyperlink"/>
          </w:rPr>
          <w:t xml:space="preserve">NGER </w:t>
        </w:r>
        <w:r w:rsidR="00FF59FD">
          <w:rPr>
            <w:rStyle w:val="Hyperlink"/>
          </w:rPr>
          <w:t>Online Services</w:t>
        </w:r>
        <w:r w:rsidRPr="000C767D">
          <w:rPr>
            <w:rStyle w:val="Hyperlink"/>
          </w:rPr>
          <w:t xml:space="preserve"> User Guide</w:t>
        </w:r>
      </w:hyperlink>
      <w:bookmarkStart w:id="110" w:name="_Ref231985561"/>
      <w:r w:rsidRPr="00F619D0">
        <w:rPr>
          <w:rStyle w:val="FootnoteReference"/>
        </w:rPr>
        <w:footnoteReference w:id="10"/>
      </w:r>
      <w:bookmarkEnd w:id="110"/>
      <w:r w:rsidRPr="00F619D0">
        <w:rPr>
          <w:rStyle w:val="Hyperlink"/>
          <w:color w:val="auto"/>
          <w:u w:val="none"/>
        </w:rPr>
        <w:t>.</w:t>
      </w:r>
    </w:p>
    <w:p w14:paraId="01CB8853" w14:textId="03A2F651" w:rsidR="00F358CB" w:rsidRDefault="00F358CB" w:rsidP="00F358CB">
      <w:pPr>
        <w:pStyle w:val="CERbullets"/>
        <w:numPr>
          <w:ilvl w:val="0"/>
          <w:numId w:val="0"/>
        </w:numPr>
      </w:pPr>
      <w:r>
        <w:t>The</w:t>
      </w:r>
      <w:r w:rsidRPr="00BF6E3B">
        <w:t xml:space="preserve"> </w:t>
      </w:r>
      <w:r w:rsidRPr="003D3699">
        <w:t>application form can</w:t>
      </w:r>
      <w:r>
        <w:t xml:space="preserve"> be</w:t>
      </w:r>
      <w:r w:rsidRPr="003D3699">
        <w:t xml:space="preserve"> save</w:t>
      </w:r>
      <w:r>
        <w:t>d</w:t>
      </w:r>
      <w:r w:rsidRPr="003D3699">
        <w:t xml:space="preserve"> at any </w:t>
      </w:r>
      <w:proofErr w:type="gramStart"/>
      <w:r w:rsidRPr="003D3699">
        <w:t>point</w:t>
      </w:r>
      <w:proofErr w:type="gramEnd"/>
      <w:r w:rsidRPr="003D3699">
        <w:t xml:space="preserve"> </w:t>
      </w:r>
      <w:r w:rsidR="00DB16FA">
        <w:t xml:space="preserve">and </w:t>
      </w:r>
      <w:r w:rsidR="009C7476">
        <w:t>it</w:t>
      </w:r>
      <w:r w:rsidRPr="003D3699">
        <w:t xml:space="preserve"> can be </w:t>
      </w:r>
      <w:r w:rsidR="009C7476">
        <w:t xml:space="preserve">converted to </w:t>
      </w:r>
      <w:r>
        <w:t>PDF</w:t>
      </w:r>
      <w:r w:rsidRPr="003D3699">
        <w:t xml:space="preserve"> and printed at any stage.</w:t>
      </w:r>
    </w:p>
    <w:tbl>
      <w:tblPr>
        <w:tblStyle w:val="CERCallout"/>
        <w:tblpPr w:leftFromText="180" w:rightFromText="180" w:vertAnchor="text" w:horzAnchor="margin" w:tblpXSpec="center" w:tblpY="139"/>
        <w:tblW w:w="9639" w:type="dxa"/>
        <w:tblBorders>
          <w:left w:val="single" w:sz="24" w:space="0" w:color="70AD47" w:themeColor="accent6"/>
        </w:tblBorders>
        <w:tblLook w:val="0480" w:firstRow="0" w:lastRow="0" w:firstColumn="1" w:lastColumn="0" w:noHBand="0" w:noVBand="1"/>
      </w:tblPr>
      <w:tblGrid>
        <w:gridCol w:w="9639"/>
      </w:tblGrid>
      <w:tr w:rsidR="00F358CB" w14:paraId="7FAE51B2" w14:textId="77777777" w:rsidTr="002101A5">
        <w:trPr>
          <w:trHeight w:val="2835"/>
        </w:trPr>
        <w:tc>
          <w:tcPr>
            <w:tcW w:w="9639" w:type="dxa"/>
          </w:tcPr>
          <w:p w14:paraId="0B21454E" w14:textId="37B3A77B" w:rsidR="00F358CB" w:rsidRPr="004961AB" w:rsidRDefault="00F358CB" w:rsidP="004961AB">
            <w:pPr>
              <w:pStyle w:val="Heading3"/>
              <w:numPr>
                <w:ilvl w:val="0"/>
                <w:numId w:val="0"/>
              </w:numPr>
              <w:spacing w:before="0" w:beforeAutospacing="0"/>
              <w:ind w:right="0"/>
              <w:rPr>
                <w:rFonts w:asciiTheme="minorHAnsi" w:hAnsiTheme="minorHAnsi" w:cstheme="minorHAnsi"/>
                <w:sz w:val="24"/>
                <w:szCs w:val="24"/>
                <w:lang w:eastAsia="en-US"/>
              </w:rPr>
            </w:pPr>
            <w:bookmarkStart w:id="111" w:name="_Toc158295255"/>
            <w:r w:rsidRPr="004961AB">
              <w:rPr>
                <w:rFonts w:asciiTheme="minorHAnsi" w:hAnsiTheme="minorHAnsi" w:cstheme="minorHAnsi"/>
                <w:sz w:val="24"/>
                <w:szCs w:val="24"/>
              </w:rPr>
              <w:t xml:space="preserve">Summary of </w:t>
            </w:r>
            <w:r w:rsidR="00647D55" w:rsidRPr="004961AB">
              <w:rPr>
                <w:rFonts w:asciiTheme="minorHAnsi" w:hAnsiTheme="minorHAnsi" w:cstheme="minorHAnsi"/>
                <w:sz w:val="24"/>
                <w:szCs w:val="24"/>
              </w:rPr>
              <w:t xml:space="preserve">information to provide in the </w:t>
            </w:r>
            <w:r w:rsidR="00FA2B29">
              <w:rPr>
                <w:rFonts w:asciiTheme="minorHAnsi" w:hAnsiTheme="minorHAnsi" w:cstheme="minorHAnsi"/>
                <w:sz w:val="24"/>
                <w:szCs w:val="24"/>
              </w:rPr>
              <w:t>BA</w:t>
            </w:r>
            <w:r w:rsidR="00647D55" w:rsidRPr="004961AB">
              <w:rPr>
                <w:rFonts w:asciiTheme="minorHAnsi" w:hAnsiTheme="minorHAnsi" w:cstheme="minorHAnsi"/>
                <w:sz w:val="24"/>
                <w:szCs w:val="24"/>
              </w:rPr>
              <w:t xml:space="preserve"> </w:t>
            </w:r>
            <w:r w:rsidRPr="004961AB">
              <w:rPr>
                <w:rFonts w:asciiTheme="minorHAnsi" w:hAnsiTheme="minorHAnsi" w:cstheme="minorHAnsi"/>
                <w:sz w:val="24"/>
                <w:szCs w:val="24"/>
              </w:rPr>
              <w:t>application</w:t>
            </w:r>
            <w:bookmarkEnd w:id="111"/>
            <w:r w:rsidR="00843C7D" w:rsidRPr="004961AB">
              <w:rPr>
                <w:rFonts w:asciiTheme="minorHAnsi" w:hAnsiTheme="minorHAnsi" w:cstheme="minorHAnsi"/>
                <w:sz w:val="24"/>
                <w:szCs w:val="24"/>
              </w:rPr>
              <w:t xml:space="preserve"> </w:t>
            </w:r>
            <w:r w:rsidR="00843C7D" w:rsidRPr="00843C7D">
              <w:rPr>
                <w:rFonts w:asciiTheme="minorHAnsi" w:hAnsiTheme="minorHAnsi" w:cstheme="minorHAnsi"/>
                <w:sz w:val="24"/>
                <w:szCs w:val="24"/>
              </w:rPr>
              <w:t xml:space="preserve">form </w:t>
            </w:r>
          </w:p>
          <w:p w14:paraId="581814C3" w14:textId="0EE1F761" w:rsidR="00F358CB" w:rsidRPr="004961AB" w:rsidRDefault="00F358CB" w:rsidP="004961AB">
            <w:pPr>
              <w:pStyle w:val="CERbullets"/>
              <w:numPr>
                <w:ilvl w:val="1"/>
                <w:numId w:val="60"/>
              </w:numPr>
              <w:spacing w:before="100"/>
              <w:ind w:left="391" w:hanging="357"/>
              <w:rPr>
                <w:b/>
                <w:sz w:val="22"/>
                <w:szCs w:val="22"/>
              </w:rPr>
            </w:pPr>
            <w:r w:rsidRPr="004961AB">
              <w:rPr>
                <w:sz w:val="22"/>
                <w:szCs w:val="22"/>
              </w:rPr>
              <w:t>Responsible emitter for the facility</w:t>
            </w:r>
          </w:p>
          <w:p w14:paraId="16FAB50C" w14:textId="08894F10" w:rsidR="00F358CB" w:rsidRPr="004961AB" w:rsidRDefault="00F358CB" w:rsidP="004961AB">
            <w:pPr>
              <w:pStyle w:val="CERbullets"/>
              <w:numPr>
                <w:ilvl w:val="1"/>
                <w:numId w:val="60"/>
              </w:numPr>
              <w:spacing w:before="100"/>
              <w:ind w:left="391" w:hanging="357"/>
              <w:rPr>
                <w:sz w:val="22"/>
                <w:szCs w:val="22"/>
              </w:rPr>
            </w:pPr>
            <w:r w:rsidRPr="004961AB">
              <w:rPr>
                <w:sz w:val="22"/>
                <w:szCs w:val="22"/>
              </w:rPr>
              <w:t>Facility name</w:t>
            </w:r>
          </w:p>
          <w:p w14:paraId="31E5222C" w14:textId="46B03D24" w:rsidR="00B46C7D" w:rsidRPr="004961AB" w:rsidRDefault="006D2F8E" w:rsidP="004961AB">
            <w:pPr>
              <w:pStyle w:val="CERbullets"/>
              <w:numPr>
                <w:ilvl w:val="1"/>
                <w:numId w:val="60"/>
              </w:numPr>
              <w:spacing w:before="100"/>
              <w:ind w:left="391" w:hanging="357"/>
              <w:rPr>
                <w:sz w:val="22"/>
                <w:szCs w:val="22"/>
              </w:rPr>
            </w:pPr>
            <w:r w:rsidRPr="004961AB">
              <w:rPr>
                <w:sz w:val="22"/>
                <w:szCs w:val="22"/>
              </w:rPr>
              <w:t xml:space="preserve">The </w:t>
            </w:r>
            <w:r w:rsidR="00B46C7D" w:rsidRPr="004961AB">
              <w:rPr>
                <w:sz w:val="22"/>
                <w:szCs w:val="22"/>
              </w:rPr>
              <w:t xml:space="preserve">financial year </w:t>
            </w:r>
            <w:r w:rsidR="00371DDD" w:rsidRPr="004961AB">
              <w:rPr>
                <w:sz w:val="22"/>
                <w:szCs w:val="22"/>
              </w:rPr>
              <w:t xml:space="preserve">to which </w:t>
            </w:r>
            <w:r w:rsidR="00B46C7D" w:rsidRPr="004961AB">
              <w:rPr>
                <w:sz w:val="22"/>
                <w:szCs w:val="22"/>
              </w:rPr>
              <w:t xml:space="preserve">the BA </w:t>
            </w:r>
            <w:r w:rsidRPr="004961AB">
              <w:rPr>
                <w:sz w:val="22"/>
                <w:szCs w:val="22"/>
              </w:rPr>
              <w:t>determ</w:t>
            </w:r>
            <w:r w:rsidR="005E725F" w:rsidRPr="004961AB">
              <w:rPr>
                <w:sz w:val="22"/>
                <w:szCs w:val="22"/>
              </w:rPr>
              <w:t xml:space="preserve">ination </w:t>
            </w:r>
            <w:r w:rsidR="00371DDD" w:rsidRPr="004961AB">
              <w:rPr>
                <w:sz w:val="22"/>
                <w:szCs w:val="22"/>
              </w:rPr>
              <w:t xml:space="preserve">is </w:t>
            </w:r>
            <w:r w:rsidR="00453E4D" w:rsidRPr="004961AB">
              <w:rPr>
                <w:sz w:val="22"/>
                <w:szCs w:val="22"/>
              </w:rPr>
              <w:t xml:space="preserve">to </w:t>
            </w:r>
            <w:r w:rsidR="00371DDD" w:rsidRPr="004961AB">
              <w:rPr>
                <w:sz w:val="22"/>
                <w:szCs w:val="22"/>
              </w:rPr>
              <w:t>apply</w:t>
            </w:r>
          </w:p>
          <w:p w14:paraId="699EB384" w14:textId="76C9EAF1" w:rsidR="005D3FD5" w:rsidRPr="004961AB" w:rsidRDefault="00AA52F7" w:rsidP="004961AB">
            <w:pPr>
              <w:pStyle w:val="CERbullets"/>
              <w:numPr>
                <w:ilvl w:val="1"/>
                <w:numId w:val="60"/>
              </w:numPr>
              <w:spacing w:before="100"/>
              <w:ind w:left="391" w:hanging="357"/>
              <w:rPr>
                <w:sz w:val="22"/>
                <w:szCs w:val="22"/>
              </w:rPr>
            </w:pPr>
            <w:r w:rsidRPr="004961AB">
              <w:rPr>
                <w:sz w:val="22"/>
                <w:szCs w:val="22"/>
              </w:rPr>
              <w:t>B</w:t>
            </w:r>
            <w:r w:rsidR="008168C9" w:rsidRPr="004961AB">
              <w:rPr>
                <w:sz w:val="22"/>
                <w:szCs w:val="22"/>
              </w:rPr>
              <w:t>orrowing adjustment</w:t>
            </w:r>
            <w:r w:rsidRPr="004961AB">
              <w:rPr>
                <w:sz w:val="22"/>
                <w:szCs w:val="22"/>
              </w:rPr>
              <w:t xml:space="preserve"> number</w:t>
            </w:r>
          </w:p>
          <w:p w14:paraId="4F3E16A0" w14:textId="77777777" w:rsidR="00F358CB" w:rsidRPr="004961AB" w:rsidRDefault="00621449" w:rsidP="004961AB">
            <w:pPr>
              <w:pStyle w:val="CERbullets"/>
              <w:numPr>
                <w:ilvl w:val="1"/>
                <w:numId w:val="60"/>
              </w:numPr>
              <w:spacing w:after="0"/>
              <w:ind w:left="391"/>
              <w:rPr>
                <w:sz w:val="22"/>
                <w:szCs w:val="22"/>
              </w:rPr>
            </w:pPr>
            <w:r w:rsidRPr="004961AB">
              <w:rPr>
                <w:sz w:val="22"/>
                <w:szCs w:val="22"/>
              </w:rPr>
              <w:t xml:space="preserve">Evidence demonstrating the facility is likely to be a designated large facility </w:t>
            </w:r>
          </w:p>
          <w:p w14:paraId="7E182773" w14:textId="1CF0BC7B" w:rsidR="00843C7D" w:rsidRPr="004961AB" w:rsidRDefault="00843C7D" w:rsidP="004961AB">
            <w:pPr>
              <w:pStyle w:val="CERbullets"/>
              <w:numPr>
                <w:ilvl w:val="0"/>
                <w:numId w:val="0"/>
              </w:numPr>
              <w:spacing w:before="100" w:after="0"/>
              <w:rPr>
                <w:sz w:val="22"/>
                <w:szCs w:val="22"/>
              </w:rPr>
            </w:pPr>
            <w:r w:rsidRPr="004961AB">
              <w:rPr>
                <w:sz w:val="22"/>
                <w:szCs w:val="22"/>
              </w:rPr>
              <w:t xml:space="preserve">See </w:t>
            </w:r>
            <w:hyperlink w:anchor="_Detailed_application_requirements" w:history="1">
              <w:r w:rsidRPr="004961AB">
                <w:rPr>
                  <w:rStyle w:val="Hyperlink"/>
                  <w:szCs w:val="22"/>
                </w:rPr>
                <w:t>detailed application requirements</w:t>
              </w:r>
              <w:r w:rsidRPr="004961AB">
                <w:rPr>
                  <w:rStyle w:val="Hyperlink"/>
                  <w:szCs w:val="22"/>
                  <w:u w:val="none"/>
                </w:rPr>
                <w:t xml:space="preserve"> </w:t>
              </w:r>
            </w:hyperlink>
            <w:r w:rsidRPr="004961AB">
              <w:rPr>
                <w:sz w:val="22"/>
                <w:szCs w:val="22"/>
              </w:rPr>
              <w:t>for further information</w:t>
            </w:r>
            <w:r w:rsidR="00EE2254" w:rsidRPr="004961AB">
              <w:rPr>
                <w:sz w:val="22"/>
                <w:szCs w:val="22"/>
              </w:rPr>
              <w:t>.</w:t>
            </w:r>
          </w:p>
        </w:tc>
      </w:tr>
    </w:tbl>
    <w:p w14:paraId="3DF51DF2" w14:textId="5CD8BDAE" w:rsidR="00F358CB" w:rsidRPr="004961AB" w:rsidRDefault="00F358CB" w:rsidP="004961AB">
      <w:pPr>
        <w:pStyle w:val="Heading2"/>
        <w:rPr>
          <w:rFonts w:asciiTheme="minorHAnsi" w:hAnsiTheme="minorHAnsi" w:cstheme="minorHAnsi"/>
          <w:color w:val="auto"/>
          <w:sz w:val="32"/>
          <w:szCs w:val="32"/>
        </w:rPr>
      </w:pPr>
      <w:bookmarkStart w:id="112" w:name="_Toc138922906"/>
      <w:bookmarkStart w:id="113" w:name="_Toc138922981"/>
      <w:bookmarkStart w:id="114" w:name="_Toc138923045"/>
      <w:bookmarkStart w:id="115" w:name="_Toc138923302"/>
      <w:bookmarkStart w:id="116" w:name="_Toc143503174"/>
      <w:bookmarkStart w:id="117" w:name="_Toc158295256"/>
      <w:bookmarkStart w:id="118" w:name="_Toc239087473"/>
      <w:r w:rsidRPr="004961AB">
        <w:rPr>
          <w:rFonts w:asciiTheme="minorHAnsi" w:eastAsia="Times New Roman" w:hAnsiTheme="minorHAnsi" w:cstheme="minorHAnsi"/>
          <w:b/>
          <w:bCs/>
          <w:color w:val="auto"/>
          <w:sz w:val="32"/>
          <w:szCs w:val="32"/>
        </w:rPr>
        <w:t>S</w:t>
      </w:r>
      <w:r w:rsidR="006E1291">
        <w:rPr>
          <w:rFonts w:asciiTheme="minorHAnsi" w:eastAsia="Times New Roman" w:hAnsiTheme="minorHAnsi" w:cstheme="minorHAnsi"/>
          <w:b/>
          <w:bCs/>
          <w:color w:val="auto"/>
          <w:sz w:val="32"/>
          <w:szCs w:val="32"/>
        </w:rPr>
        <w:t>igning and s</w:t>
      </w:r>
      <w:r w:rsidRPr="004961AB">
        <w:rPr>
          <w:rFonts w:asciiTheme="minorHAnsi" w:eastAsia="Times New Roman" w:hAnsiTheme="minorHAnsi" w:cstheme="minorHAnsi"/>
          <w:b/>
          <w:bCs/>
          <w:color w:val="auto"/>
          <w:sz w:val="32"/>
          <w:szCs w:val="32"/>
        </w:rPr>
        <w:t>ubmitting the application</w:t>
      </w:r>
      <w:bookmarkEnd w:id="112"/>
      <w:bookmarkEnd w:id="113"/>
      <w:bookmarkEnd w:id="114"/>
      <w:bookmarkEnd w:id="115"/>
      <w:bookmarkEnd w:id="116"/>
      <w:bookmarkEnd w:id="117"/>
      <w:bookmarkEnd w:id="118"/>
    </w:p>
    <w:p w14:paraId="7F8AA6AD" w14:textId="3007BE8D" w:rsidR="00F358CB" w:rsidRDefault="00F358CB" w:rsidP="00121D57">
      <w:pPr>
        <w:spacing w:before="240"/>
      </w:pPr>
      <w:r w:rsidRPr="004E54FB">
        <w:t>Once all sections of the application are complete</w:t>
      </w:r>
      <w:r>
        <w:t>,</w:t>
      </w:r>
      <w:r w:rsidRPr="003D3699">
        <w:t xml:space="preserve"> </w:t>
      </w:r>
      <w:r w:rsidR="002415FF">
        <w:t xml:space="preserve">an executive officer </w:t>
      </w:r>
      <w:r w:rsidR="0041772A">
        <w:t xml:space="preserve">of the responsible emitter </w:t>
      </w:r>
      <w:r w:rsidR="00A63E5B">
        <w:t>must</w:t>
      </w:r>
      <w:r w:rsidR="008A2097">
        <w:t xml:space="preserve"> sign the form</w:t>
      </w:r>
      <w:r w:rsidR="00D06C2D">
        <w:t>. This</w:t>
      </w:r>
      <w:r w:rsidR="008A2097">
        <w:t xml:space="preserve"> includ</w:t>
      </w:r>
      <w:r w:rsidR="00D06C2D">
        <w:t>es</w:t>
      </w:r>
      <w:r w:rsidR="008A2097">
        <w:t xml:space="preserve"> a</w:t>
      </w:r>
      <w:r w:rsidRPr="004E54FB">
        <w:t xml:space="preserve"> </w:t>
      </w:r>
      <w:r>
        <w:t>declaration</w:t>
      </w:r>
      <w:r w:rsidRPr="004E54FB">
        <w:t xml:space="preserve"> that, among other things, the</w:t>
      </w:r>
      <w:r w:rsidR="008C7A46">
        <w:t xml:space="preserve"> </w:t>
      </w:r>
      <w:r w:rsidRPr="004E54FB">
        <w:t xml:space="preserve">information </w:t>
      </w:r>
      <w:r w:rsidR="0041772A">
        <w:t xml:space="preserve">supplied in the application </w:t>
      </w:r>
      <w:r w:rsidRPr="004E54FB">
        <w:t xml:space="preserve">is true and </w:t>
      </w:r>
      <w:r>
        <w:t>not misleading</w:t>
      </w:r>
      <w:r w:rsidRPr="004E54FB">
        <w:t>.</w:t>
      </w:r>
    </w:p>
    <w:p w14:paraId="1BBE262B" w14:textId="2C83DB2C" w:rsidR="000E32C7" w:rsidRDefault="000E32C7" w:rsidP="004961AB">
      <w:pPr>
        <w:spacing w:before="240"/>
      </w:pPr>
      <w:r w:rsidRPr="002B6F67">
        <w:t xml:space="preserve">There are </w:t>
      </w:r>
      <w:r w:rsidR="00EB6C89">
        <w:t>2</w:t>
      </w:r>
      <w:r w:rsidR="00EB6C89" w:rsidRPr="002B6F67">
        <w:t xml:space="preserve"> </w:t>
      </w:r>
      <w:r w:rsidRPr="002B6F67">
        <w:t>options</w:t>
      </w:r>
      <w:r w:rsidR="00127305">
        <w:t xml:space="preserve"> outlined below</w:t>
      </w:r>
      <w:r w:rsidRPr="002B6F67">
        <w:t xml:space="preserve"> to sign and submit </w:t>
      </w:r>
      <w:r w:rsidR="00560FE0">
        <w:t>the</w:t>
      </w:r>
      <w:r w:rsidRPr="002B6F67">
        <w:t xml:space="preserve"> application form</w:t>
      </w:r>
      <w:r w:rsidR="007D42CF">
        <w:t xml:space="preserve"> </w:t>
      </w:r>
      <w:r w:rsidR="00EE0095">
        <w:t xml:space="preserve">in </w:t>
      </w:r>
      <w:hyperlink r:id="rId18" w:anchor="online-services" w:tooltip="A link to the Online Services page of the Clean Energy Regulator's website">
        <w:r w:rsidR="00EE0095" w:rsidRPr="06DD28C6">
          <w:rPr>
            <w:rStyle w:val="Hyperlink"/>
            <w:lang w:eastAsia="en-AU"/>
          </w:rPr>
          <w:t>O</w:t>
        </w:r>
        <w:r w:rsidR="00EE0095" w:rsidRPr="06DD28C6">
          <w:rPr>
            <w:rStyle w:val="Hyperlink"/>
          </w:rPr>
          <w:t>nline Services</w:t>
        </w:r>
      </w:hyperlink>
      <w:r w:rsidR="00EE0095">
        <w:rPr>
          <w:rStyle w:val="FootnoteReference"/>
        </w:rPr>
        <w:footnoteReference w:id="11"/>
      </w:r>
      <w:r w:rsidR="00EE0095">
        <w:t>.</w:t>
      </w:r>
      <w:r w:rsidR="00EE0095" w:rsidRPr="008C520C">
        <w:t xml:space="preserve"> </w:t>
      </w:r>
    </w:p>
    <w:p w14:paraId="778FEE8C" w14:textId="77777777" w:rsidR="00214C0B" w:rsidRDefault="00214C0B" w:rsidP="00214C0B">
      <w:pPr>
        <w:pStyle w:val="CERbullets"/>
        <w:numPr>
          <w:ilvl w:val="0"/>
          <w:numId w:val="0"/>
        </w:numPr>
        <w:spacing w:before="0" w:after="0"/>
      </w:pPr>
      <w:r w:rsidRPr="008A7371">
        <w:t>If you are having difficulty accessing, completing or submitting the online form</w:t>
      </w:r>
      <w:r>
        <w:t>,</w:t>
      </w:r>
      <w:r w:rsidRPr="008A7371">
        <w:t xml:space="preserve"> </w:t>
      </w:r>
      <w:r w:rsidRPr="00162DE4">
        <w:t xml:space="preserve">please contact the CER via </w:t>
      </w:r>
      <w:hyperlink r:id="rId19">
        <w:r w:rsidRPr="5F77A8D9">
          <w:rPr>
            <w:rStyle w:val="Hyperlink"/>
            <w:rFonts w:asciiTheme="minorHAnsi" w:hAnsiTheme="minorHAnsi"/>
          </w:rPr>
          <w:t>cer-safeguardbaselines@cer.gov.au</w:t>
        </w:r>
      </w:hyperlink>
      <w:r>
        <w:t xml:space="preserve">. </w:t>
      </w:r>
    </w:p>
    <w:p w14:paraId="0AC3A630" w14:textId="77777777" w:rsidR="00B37CFF" w:rsidRPr="004961AB" w:rsidRDefault="00B37CFF" w:rsidP="004961AB">
      <w:pPr>
        <w:pStyle w:val="Heading3"/>
        <w:rPr>
          <w:rFonts w:asciiTheme="minorHAnsi" w:hAnsiTheme="minorHAnsi" w:cstheme="minorHAnsi"/>
        </w:rPr>
      </w:pPr>
      <w:r w:rsidRPr="004961AB">
        <w:rPr>
          <w:rFonts w:asciiTheme="minorHAnsi" w:hAnsiTheme="minorHAnsi" w:cstheme="minorHAnsi"/>
        </w:rPr>
        <w:t>Online submission</w:t>
      </w:r>
    </w:p>
    <w:p w14:paraId="0431C08B" w14:textId="1EDA67A5" w:rsidR="00436645" w:rsidRDefault="001D08AB" w:rsidP="00E10EBF">
      <w:pPr>
        <w:pStyle w:val="CERbullets"/>
        <w:numPr>
          <w:ilvl w:val="0"/>
          <w:numId w:val="0"/>
        </w:numPr>
      </w:pPr>
      <w:r>
        <w:t>An Online Services</w:t>
      </w:r>
      <w:r w:rsidR="00D96E0E" w:rsidRPr="002B6F67">
        <w:t xml:space="preserve"> </w:t>
      </w:r>
      <w:r w:rsidR="00D96E0E">
        <w:t>user with both the executive officer relationship to the responsible emitter and the ‘manage facilities’ user permission</w:t>
      </w:r>
      <w:r w:rsidR="00D96E0E" w:rsidRPr="002B6F67">
        <w:t xml:space="preserve"> can</w:t>
      </w:r>
      <w:r w:rsidR="00436645">
        <w:t>:</w:t>
      </w:r>
      <w:r w:rsidR="00D96E0E" w:rsidRPr="002B6F67">
        <w:t xml:space="preserve"> </w:t>
      </w:r>
    </w:p>
    <w:p w14:paraId="671B00C9" w14:textId="3BC6F6FD" w:rsidR="008600C3" w:rsidRDefault="00D96E0E" w:rsidP="008600C3">
      <w:pPr>
        <w:pStyle w:val="CERbullets"/>
        <w:numPr>
          <w:ilvl w:val="0"/>
          <w:numId w:val="77"/>
        </w:numPr>
      </w:pPr>
      <w:r w:rsidRPr="002B6F67">
        <w:t xml:space="preserve">log in to </w:t>
      </w:r>
      <w:r w:rsidR="00D84072" w:rsidRPr="004961AB">
        <w:t>Online Services</w:t>
      </w:r>
    </w:p>
    <w:p w14:paraId="3F63D212" w14:textId="61C93B46" w:rsidR="008600C3" w:rsidRDefault="00D96E0E" w:rsidP="008600C3">
      <w:pPr>
        <w:pStyle w:val="CERbullets"/>
        <w:numPr>
          <w:ilvl w:val="0"/>
          <w:numId w:val="77"/>
        </w:numPr>
      </w:pPr>
      <w:r w:rsidRPr="002B6F67">
        <w:t xml:space="preserve">open </w:t>
      </w:r>
      <w:r>
        <w:t>the</w:t>
      </w:r>
      <w:r w:rsidRPr="002B6F67">
        <w:t xml:space="preserve"> draft version of the application</w:t>
      </w:r>
    </w:p>
    <w:p w14:paraId="13F7694E" w14:textId="49F5499A" w:rsidR="008600C3" w:rsidRDefault="00D96E0E" w:rsidP="008600C3">
      <w:pPr>
        <w:pStyle w:val="CERbullets"/>
        <w:numPr>
          <w:ilvl w:val="0"/>
          <w:numId w:val="77"/>
        </w:numPr>
      </w:pPr>
      <w:r w:rsidRPr="002B6F67">
        <w:t xml:space="preserve">review the declaration </w:t>
      </w:r>
    </w:p>
    <w:p w14:paraId="6F5177F1" w14:textId="68B57286" w:rsidR="00D96E0E" w:rsidRDefault="00D96E0E" w:rsidP="004961AB">
      <w:pPr>
        <w:pStyle w:val="CERbullets"/>
        <w:numPr>
          <w:ilvl w:val="0"/>
          <w:numId w:val="77"/>
        </w:numPr>
      </w:pPr>
      <w:r w:rsidRPr="002B6F67">
        <w:t>submit the application directly</w:t>
      </w:r>
      <w:r>
        <w:t xml:space="preserve"> online</w:t>
      </w:r>
      <w:r w:rsidRPr="002B6F67">
        <w:t>.</w:t>
      </w:r>
    </w:p>
    <w:p w14:paraId="7C9B958B" w14:textId="77777777" w:rsidR="00436645" w:rsidRPr="00436645" w:rsidRDefault="00436645" w:rsidP="00436645">
      <w:pPr>
        <w:pStyle w:val="Heading3"/>
        <w:rPr>
          <w:rFonts w:asciiTheme="minorHAnsi" w:hAnsiTheme="minorHAnsi" w:cstheme="minorHAnsi"/>
        </w:rPr>
      </w:pPr>
      <w:r w:rsidRPr="00436645">
        <w:rPr>
          <w:rFonts w:asciiTheme="minorHAnsi" w:hAnsiTheme="minorHAnsi" w:cstheme="minorHAnsi"/>
        </w:rPr>
        <w:lastRenderedPageBreak/>
        <w:t>Print and upload</w:t>
      </w:r>
    </w:p>
    <w:p w14:paraId="59387320" w14:textId="20157230" w:rsidR="00214C0B" w:rsidRDefault="00D96E0E" w:rsidP="004961AB">
      <w:pPr>
        <w:pStyle w:val="CERbullets"/>
        <w:numPr>
          <w:ilvl w:val="0"/>
          <w:numId w:val="79"/>
        </w:numPr>
      </w:pPr>
      <w:r w:rsidRPr="002B6F67">
        <w:t xml:space="preserve">An Online Services </w:t>
      </w:r>
      <w:r>
        <w:t>user with the ‘manage facilities’ user permission</w:t>
      </w:r>
      <w:r w:rsidRPr="002B6F67">
        <w:t xml:space="preserve"> for the responsible emitter can </w:t>
      </w:r>
      <w:r w:rsidR="00323647">
        <w:t xml:space="preserve">log in and </w:t>
      </w:r>
      <w:r w:rsidRPr="002B6F67">
        <w:t xml:space="preserve">open the draft form </w:t>
      </w:r>
      <w:r w:rsidRPr="002B6F67" w:rsidDel="00323647">
        <w:t xml:space="preserve">and </w:t>
      </w:r>
      <w:r w:rsidRPr="002B6F67">
        <w:t xml:space="preserve">print a PDF copy of the application. </w:t>
      </w:r>
    </w:p>
    <w:p w14:paraId="3556E693" w14:textId="77777777" w:rsidR="00214C0B" w:rsidRDefault="00D96E0E" w:rsidP="004961AB">
      <w:pPr>
        <w:pStyle w:val="CERbullets"/>
        <w:numPr>
          <w:ilvl w:val="0"/>
          <w:numId w:val="79"/>
        </w:numPr>
      </w:pPr>
      <w:r w:rsidRPr="002B6F67">
        <w:t>The person</w:t>
      </w:r>
      <w:r>
        <w:t xml:space="preserve"> with an executive officer relationship</w:t>
      </w:r>
      <w:r w:rsidRPr="002B6F67">
        <w:t xml:space="preserve"> </w:t>
      </w:r>
      <w:r>
        <w:t>to the responsible emitter</w:t>
      </w:r>
      <w:r w:rsidRPr="002B6F67">
        <w:t xml:space="preserve"> can then sign the form (electronic signature is acceptable)</w:t>
      </w:r>
      <w:r>
        <w:t xml:space="preserve">. </w:t>
      </w:r>
    </w:p>
    <w:p w14:paraId="23735C34" w14:textId="59D401D3" w:rsidR="00D96E0E" w:rsidRDefault="00D96E0E" w:rsidP="004961AB">
      <w:pPr>
        <w:pStyle w:val="CERbullets"/>
        <w:numPr>
          <w:ilvl w:val="0"/>
          <w:numId w:val="79"/>
        </w:numPr>
      </w:pPr>
      <w:r>
        <w:t>T</w:t>
      </w:r>
      <w:r w:rsidRPr="002B6F67">
        <w:t xml:space="preserve">he signed PDF </w:t>
      </w:r>
      <w:r>
        <w:t xml:space="preserve">can then be uploaded </w:t>
      </w:r>
      <w:r w:rsidRPr="002B6F67">
        <w:t>to the online application form</w:t>
      </w:r>
      <w:r>
        <w:t xml:space="preserve"> and </w:t>
      </w:r>
      <w:r w:rsidRPr="002B6F67">
        <w:t>submitted</w:t>
      </w:r>
      <w:r>
        <w:t xml:space="preserve"> by the user with ‘manage facilities’ access permission</w:t>
      </w:r>
      <w:r w:rsidRPr="002B6F67" w:rsidDel="00511F8D">
        <w:t>.</w:t>
      </w:r>
    </w:p>
    <w:p w14:paraId="609C0038" w14:textId="77777777" w:rsidR="00F358CB" w:rsidRPr="009F4403" w:rsidRDefault="00F358CB" w:rsidP="004961AB">
      <w:pPr>
        <w:pStyle w:val="Heading1"/>
        <w:rPr>
          <w:lang w:eastAsia="en-AU"/>
        </w:rPr>
      </w:pPr>
      <w:bookmarkStart w:id="119" w:name="_Toc239085250"/>
      <w:bookmarkStart w:id="120" w:name="_Toc239085653"/>
      <w:bookmarkStart w:id="121" w:name="_Toc239087474"/>
      <w:bookmarkStart w:id="122" w:name="_Detailed_application_requirements"/>
      <w:bookmarkStart w:id="123" w:name="_Toc138922907"/>
      <w:bookmarkStart w:id="124" w:name="_Toc138922982"/>
      <w:bookmarkStart w:id="125" w:name="_Toc138923046"/>
      <w:bookmarkStart w:id="126" w:name="_Toc138923303"/>
      <w:bookmarkStart w:id="127" w:name="_Toc143503175"/>
      <w:bookmarkStart w:id="128" w:name="_Toc147750262"/>
      <w:bookmarkStart w:id="129" w:name="_Toc158295257"/>
      <w:bookmarkStart w:id="130" w:name="_Toc239087475"/>
      <w:bookmarkEnd w:id="119"/>
      <w:bookmarkEnd w:id="120"/>
      <w:bookmarkEnd w:id="121"/>
      <w:bookmarkEnd w:id="122"/>
      <w:r w:rsidRPr="29264F97">
        <w:rPr>
          <w:lang w:eastAsia="en-AU"/>
        </w:rPr>
        <w:t>Detailed application requirements</w:t>
      </w:r>
      <w:bookmarkEnd w:id="123"/>
      <w:bookmarkEnd w:id="124"/>
      <w:bookmarkEnd w:id="125"/>
      <w:bookmarkEnd w:id="126"/>
      <w:bookmarkEnd w:id="127"/>
      <w:bookmarkEnd w:id="128"/>
      <w:bookmarkEnd w:id="129"/>
      <w:bookmarkEnd w:id="130"/>
    </w:p>
    <w:p w14:paraId="5BC15629" w14:textId="77777777" w:rsidR="00F358CB" w:rsidRPr="00D6098E" w:rsidRDefault="00F358CB" w:rsidP="00F358CB">
      <w:pPr>
        <w:pStyle w:val="Heading2"/>
        <w:rPr>
          <w:rFonts w:asciiTheme="minorHAnsi" w:eastAsia="Times New Roman" w:hAnsiTheme="minorHAnsi" w:cstheme="minorHAnsi"/>
          <w:b/>
          <w:bCs/>
          <w:color w:val="auto"/>
          <w:sz w:val="32"/>
          <w:szCs w:val="32"/>
        </w:rPr>
      </w:pPr>
      <w:bookmarkStart w:id="131" w:name="_Responsible_emitter"/>
      <w:bookmarkStart w:id="132" w:name="_Toc138922909"/>
      <w:bookmarkStart w:id="133" w:name="_Toc138922984"/>
      <w:bookmarkStart w:id="134" w:name="_Toc138923048"/>
      <w:bookmarkStart w:id="135" w:name="_Toc138923305"/>
      <w:bookmarkStart w:id="136" w:name="_Toc143503177"/>
      <w:bookmarkStart w:id="137" w:name="_Toc147750264"/>
      <w:bookmarkStart w:id="138" w:name="_Toc158295258"/>
      <w:bookmarkStart w:id="139" w:name="_Toc239087476"/>
      <w:bookmarkEnd w:id="131"/>
      <w:r w:rsidRPr="00D6098E">
        <w:rPr>
          <w:rFonts w:asciiTheme="minorHAnsi" w:eastAsia="Times New Roman" w:hAnsiTheme="minorHAnsi" w:cstheme="minorHAnsi"/>
          <w:b/>
          <w:bCs/>
          <w:color w:val="auto"/>
          <w:sz w:val="32"/>
          <w:szCs w:val="32"/>
        </w:rPr>
        <w:t>Responsible emitter</w:t>
      </w:r>
      <w:bookmarkEnd w:id="132"/>
      <w:bookmarkEnd w:id="133"/>
      <w:bookmarkEnd w:id="134"/>
      <w:bookmarkEnd w:id="135"/>
      <w:bookmarkEnd w:id="136"/>
      <w:bookmarkEnd w:id="137"/>
      <w:bookmarkEnd w:id="138"/>
      <w:bookmarkEnd w:id="139"/>
    </w:p>
    <w:p w14:paraId="2313395D" w14:textId="5B9161E1" w:rsidR="00F358CB" w:rsidRDefault="00F358CB" w:rsidP="00596057">
      <w:pPr>
        <w:spacing w:before="240"/>
      </w:pPr>
      <w:r>
        <w:t>The application must be submitted by the current responsible emitter for the facility</w:t>
      </w:r>
      <w:r w:rsidDel="00251E7F">
        <w:t>.</w:t>
      </w:r>
      <w:r>
        <w:t xml:space="preserve"> Th</w:t>
      </w:r>
      <w:r w:rsidR="00D22A18">
        <w:t xml:space="preserve">is </w:t>
      </w:r>
      <w:r>
        <w:t>is the person (individual, body corporate, trust, corporation sole, body</w:t>
      </w:r>
      <w:r w:rsidR="0010666C">
        <w:t> </w:t>
      </w:r>
      <w:r>
        <w:t xml:space="preserve">politic or local governing body) with </w:t>
      </w:r>
      <w:hyperlink r:id="rId20" w:anchor="assess-if-you-have-to-report" w:tooltip="A link to the Reporting thresholds page of the Clean Energy Regulator's website" w:history="1">
        <w:r w:rsidRPr="00355D67">
          <w:rPr>
            <w:rStyle w:val="Hyperlink"/>
          </w:rPr>
          <w:t>operational control</w:t>
        </w:r>
      </w:hyperlink>
      <w:r w:rsidRPr="00812766">
        <w:rPr>
          <w:rStyle w:val="FootnoteReference"/>
          <w:color w:val="auto"/>
        </w:rPr>
        <w:footnoteReference w:id="12"/>
      </w:r>
      <w:r>
        <w:t xml:space="preserve"> of the facility. </w:t>
      </w:r>
    </w:p>
    <w:p w14:paraId="166199F1" w14:textId="77777777" w:rsidR="00FA52EC" w:rsidRDefault="00F358CB" w:rsidP="00F358CB">
      <w:r>
        <w:t xml:space="preserve">The application form will be pre-filled with </w:t>
      </w:r>
      <w:r w:rsidR="00A27840">
        <w:t xml:space="preserve">the </w:t>
      </w:r>
      <w:r>
        <w:t>responsible emitter</w:t>
      </w:r>
      <w:r w:rsidR="000F1F99">
        <w:t>’s</w:t>
      </w:r>
      <w:r>
        <w:t xml:space="preserve"> details based on the organisation identified in the user and organisation profile icon</w:t>
      </w:r>
      <w:r w:rsidR="00A27887">
        <w:t>, which is found</w:t>
      </w:r>
      <w:r>
        <w:t xml:space="preserve"> in </w:t>
      </w:r>
      <w:r w:rsidR="00FA52EC">
        <w:t xml:space="preserve">the </w:t>
      </w:r>
      <w:r>
        <w:t xml:space="preserve">top </w:t>
      </w:r>
      <w:r w:rsidDel="00F50905">
        <w:t>right</w:t>
      </w:r>
      <w:r>
        <w:t xml:space="preserve">-hand corner of the </w:t>
      </w:r>
      <w:r w:rsidR="006F557E">
        <w:t>Online Services</w:t>
      </w:r>
      <w:r>
        <w:t xml:space="preserve"> page. </w:t>
      </w:r>
    </w:p>
    <w:p w14:paraId="338C6FCA" w14:textId="1D93388E" w:rsidR="00F358CB" w:rsidRDefault="00F358CB" w:rsidP="00F358CB">
      <w:r>
        <w:t xml:space="preserve">If </w:t>
      </w:r>
      <w:r w:rsidR="000F1F99">
        <w:t>you need</w:t>
      </w:r>
      <w:r>
        <w:t xml:space="preserve"> to change to a different responsible emitter, click on the user and organisation profile icon and select ‘Switch Organisations’. If the required responsible emitter doesn’t appear, contact someone in the organisation that already has access</w:t>
      </w:r>
      <w:r w:rsidR="0010666C">
        <w:t xml:space="preserve"> and </w:t>
      </w:r>
      <w:r>
        <w:t xml:space="preserve">they can </w:t>
      </w:r>
      <w:r w:rsidR="0010666C">
        <w:t xml:space="preserve">provide </w:t>
      </w:r>
      <w:r>
        <w:t>access</w:t>
      </w:r>
      <w:r w:rsidR="0010666C">
        <w:t xml:space="preserve"> if appropriate</w:t>
      </w:r>
      <w:r w:rsidR="00EA4D37">
        <w:t>.</w:t>
      </w:r>
      <w:r>
        <w:t xml:space="preserve"> </w:t>
      </w:r>
      <w:r w:rsidR="00EA4D37">
        <w:t>S</w:t>
      </w:r>
      <w:r>
        <w:t xml:space="preserve">ee </w:t>
      </w:r>
      <w:hyperlink r:id="rId21" w:tooltip="A link to the Online Services user guide on the Clean Energy Regulator's website" w:history="1">
        <w:r w:rsidR="00824C73">
          <w:rPr>
            <w:rStyle w:val="Hyperlink"/>
          </w:rPr>
          <w:t>NGER Online Services User Guide</w:t>
        </w:r>
      </w:hyperlink>
      <w:r w:rsidR="008464B8">
        <w:rPr>
          <w:rStyle w:val="FootnoteReference"/>
        </w:rPr>
        <w:footnoteReference w:id="13"/>
      </w:r>
      <w:r w:rsidRPr="00812766">
        <w:rPr>
          <w:color w:val="auto"/>
        </w:rPr>
        <w:t xml:space="preserve"> </w:t>
      </w:r>
      <w:r>
        <w:t>for more information.</w:t>
      </w:r>
    </w:p>
    <w:p w14:paraId="2DA96B68" w14:textId="2F58BCC3" w:rsidR="00F358CB" w:rsidRDefault="00F358CB" w:rsidP="00F358CB">
      <w:r>
        <w:t>If a responsible emitter is not already registered under the NGER Act and is not a controlling corporation, it must apply to register under section 15B of the NGER Act. For more information on how to identify the responsible emitter for a facility and apply for registration</w:t>
      </w:r>
      <w:r w:rsidR="007B5629">
        <w:t>,</w:t>
      </w:r>
      <w:r>
        <w:t xml:space="preserve"> see </w:t>
      </w:r>
      <w:r w:rsidR="003E2828">
        <w:t xml:space="preserve">the </w:t>
      </w:r>
      <w:hyperlink r:id="rId22" w:tooltip="A link to the Register / deregister page of the Clean Energy Regulator's website" w:history="1">
        <w:r w:rsidR="00E27492">
          <w:rPr>
            <w:rStyle w:val="Hyperlink"/>
          </w:rPr>
          <w:t>r</w:t>
        </w:r>
        <w:r w:rsidRPr="3FB6375E">
          <w:rPr>
            <w:rStyle w:val="Hyperlink"/>
          </w:rPr>
          <w:t>egist</w:t>
        </w:r>
        <w:r w:rsidR="00695AED">
          <w:rPr>
            <w:rStyle w:val="Hyperlink"/>
          </w:rPr>
          <w:t>e</w:t>
        </w:r>
        <w:r w:rsidRPr="3FB6375E">
          <w:rPr>
            <w:rStyle w:val="Hyperlink"/>
          </w:rPr>
          <w:t>r</w:t>
        </w:r>
        <w:r w:rsidR="00695AED">
          <w:rPr>
            <w:rStyle w:val="Hyperlink"/>
          </w:rPr>
          <w:t xml:space="preserve"> as an NGER reporter</w:t>
        </w:r>
      </w:hyperlink>
      <w:r w:rsidRPr="00812766">
        <w:rPr>
          <w:rStyle w:val="FootnoteReference"/>
          <w:color w:val="auto"/>
        </w:rPr>
        <w:footnoteReference w:id="14"/>
      </w:r>
      <w:r>
        <w:t>.</w:t>
      </w:r>
    </w:p>
    <w:p w14:paraId="6BB2AC93" w14:textId="77777777" w:rsidR="00F358CB" w:rsidRPr="00D6098E" w:rsidRDefault="00F358CB" w:rsidP="00F358CB">
      <w:pPr>
        <w:pStyle w:val="Heading2"/>
        <w:rPr>
          <w:rFonts w:asciiTheme="minorHAnsi" w:eastAsia="Times New Roman" w:hAnsiTheme="minorHAnsi" w:cstheme="minorHAnsi"/>
          <w:b/>
          <w:bCs/>
          <w:color w:val="auto"/>
          <w:sz w:val="32"/>
          <w:szCs w:val="32"/>
        </w:rPr>
      </w:pPr>
      <w:bookmarkStart w:id="140" w:name="_Toc158295259"/>
      <w:bookmarkStart w:id="141" w:name="_Toc138922910"/>
      <w:bookmarkStart w:id="142" w:name="_Toc138922985"/>
      <w:bookmarkStart w:id="143" w:name="_Toc138923049"/>
      <w:bookmarkStart w:id="144" w:name="_Toc138923306"/>
      <w:bookmarkStart w:id="145" w:name="_Toc143503178"/>
      <w:bookmarkStart w:id="146" w:name="_Toc147750265"/>
      <w:bookmarkStart w:id="147" w:name="_Toc239087477"/>
      <w:r w:rsidRPr="00D6098E">
        <w:rPr>
          <w:rFonts w:asciiTheme="minorHAnsi" w:eastAsia="Times New Roman" w:hAnsiTheme="minorHAnsi" w:cstheme="minorHAnsi"/>
          <w:b/>
          <w:bCs/>
          <w:color w:val="auto"/>
          <w:sz w:val="32"/>
          <w:szCs w:val="32"/>
        </w:rPr>
        <w:t>Facility name</w:t>
      </w:r>
      <w:bookmarkEnd w:id="140"/>
      <w:bookmarkEnd w:id="147"/>
      <w:r w:rsidRPr="00D6098E">
        <w:rPr>
          <w:rFonts w:asciiTheme="minorHAnsi" w:eastAsia="Times New Roman" w:hAnsiTheme="minorHAnsi" w:cstheme="minorHAnsi"/>
          <w:b/>
          <w:bCs/>
          <w:color w:val="auto"/>
          <w:sz w:val="32"/>
          <w:szCs w:val="32"/>
        </w:rPr>
        <w:t xml:space="preserve"> </w:t>
      </w:r>
      <w:bookmarkEnd w:id="141"/>
      <w:bookmarkEnd w:id="142"/>
      <w:bookmarkEnd w:id="143"/>
      <w:bookmarkEnd w:id="144"/>
      <w:bookmarkEnd w:id="145"/>
      <w:bookmarkEnd w:id="146"/>
    </w:p>
    <w:p w14:paraId="40937C43" w14:textId="1AE1B2ED" w:rsidR="00F358CB" w:rsidRDefault="00F358CB" w:rsidP="00596057">
      <w:pPr>
        <w:spacing w:before="240"/>
        <w:rPr>
          <w:color w:val="auto"/>
        </w:rPr>
      </w:pPr>
      <w:r w:rsidRPr="00A34D5B">
        <w:rPr>
          <w:color w:val="auto"/>
        </w:rPr>
        <w:t>The application form will</w:t>
      </w:r>
      <w:r>
        <w:rPr>
          <w:color w:val="auto"/>
        </w:rPr>
        <w:t xml:space="preserve"> provide a list of </w:t>
      </w:r>
      <w:r w:rsidR="00840C77">
        <w:rPr>
          <w:color w:val="auto"/>
        </w:rPr>
        <w:t xml:space="preserve">Safeguard </w:t>
      </w:r>
      <w:r>
        <w:rPr>
          <w:color w:val="auto"/>
        </w:rPr>
        <w:t xml:space="preserve">facilities under the selected responsible emitter to choose from. If you need to make an application for a facility that is not listed, please </w:t>
      </w:r>
      <w:hyperlink r:id="rId23" w:history="1">
        <w:r w:rsidRPr="003E0F38">
          <w:rPr>
            <w:rStyle w:val="Hyperlink"/>
            <w:rFonts w:asciiTheme="minorHAnsi" w:hAnsiTheme="minorHAnsi"/>
          </w:rPr>
          <w:t>contact the CER</w:t>
        </w:r>
      </w:hyperlink>
      <w:r w:rsidR="003E0F38">
        <w:rPr>
          <w:rStyle w:val="FootnoteReference"/>
          <w:color w:val="auto"/>
        </w:rPr>
        <w:footnoteReference w:id="15"/>
      </w:r>
      <w:r>
        <w:rPr>
          <w:color w:val="auto"/>
        </w:rPr>
        <w:t xml:space="preserve">. </w:t>
      </w:r>
    </w:p>
    <w:p w14:paraId="7512EFBA" w14:textId="3E06ADAF" w:rsidR="00F358CB" w:rsidRPr="00C12F8D" w:rsidRDefault="00F358CB" w:rsidP="00F358CB">
      <w:pPr>
        <w:pStyle w:val="Heading2"/>
        <w:rPr>
          <w:rFonts w:asciiTheme="minorHAnsi" w:eastAsia="Times New Roman" w:hAnsiTheme="minorHAnsi" w:cstheme="minorHAnsi"/>
          <w:b/>
          <w:bCs/>
          <w:color w:val="auto"/>
          <w:sz w:val="32"/>
          <w:szCs w:val="32"/>
        </w:rPr>
      </w:pPr>
      <w:bookmarkStart w:id="148" w:name="_Toc138922911"/>
      <w:bookmarkStart w:id="149" w:name="_Toc138922986"/>
      <w:bookmarkStart w:id="150" w:name="_Toc138923050"/>
      <w:bookmarkStart w:id="151" w:name="_Toc138923307"/>
      <w:bookmarkStart w:id="152" w:name="_Toc143503180"/>
      <w:bookmarkStart w:id="153" w:name="_Toc147750266"/>
      <w:bookmarkStart w:id="154" w:name="_Toc158295260"/>
      <w:bookmarkStart w:id="155" w:name="_Toc239087478"/>
      <w:r w:rsidRPr="00C12F8D">
        <w:rPr>
          <w:rFonts w:asciiTheme="minorHAnsi" w:eastAsia="Times New Roman" w:hAnsiTheme="minorHAnsi" w:cstheme="minorHAnsi"/>
          <w:b/>
          <w:bCs/>
          <w:color w:val="auto"/>
          <w:sz w:val="32"/>
          <w:szCs w:val="32"/>
        </w:rPr>
        <w:t>Start date</w:t>
      </w:r>
      <w:bookmarkEnd w:id="148"/>
      <w:bookmarkEnd w:id="149"/>
      <w:bookmarkEnd w:id="150"/>
      <w:bookmarkEnd w:id="151"/>
      <w:bookmarkEnd w:id="152"/>
      <w:bookmarkEnd w:id="153"/>
      <w:bookmarkEnd w:id="154"/>
      <w:bookmarkEnd w:id="155"/>
      <w:r w:rsidRPr="00C12F8D">
        <w:rPr>
          <w:rFonts w:asciiTheme="minorHAnsi" w:eastAsia="Times New Roman" w:hAnsiTheme="minorHAnsi" w:cstheme="minorHAnsi"/>
          <w:b/>
          <w:bCs/>
          <w:color w:val="auto"/>
          <w:sz w:val="32"/>
          <w:szCs w:val="32"/>
        </w:rPr>
        <w:t xml:space="preserve"> </w:t>
      </w:r>
    </w:p>
    <w:p w14:paraId="6BC46BAD" w14:textId="0F0523D8" w:rsidR="005735AA" w:rsidRDefault="00F358CB" w:rsidP="00596057">
      <w:pPr>
        <w:spacing w:before="240"/>
      </w:pPr>
      <w:r w:rsidRPr="00965089">
        <w:t>The application must specify the</w:t>
      </w:r>
      <w:r w:rsidR="00752937">
        <w:t xml:space="preserve"> </w:t>
      </w:r>
      <w:hyperlink w:anchor="_Borrowing_adjustment_determinations" w:history="1">
        <w:r w:rsidR="00752937" w:rsidRPr="00DD18BA">
          <w:rPr>
            <w:rStyle w:val="Hyperlink"/>
            <w:rFonts w:asciiTheme="minorHAnsi" w:hAnsiTheme="minorHAnsi"/>
          </w:rPr>
          <w:t>first</w:t>
        </w:r>
        <w:r w:rsidR="00BD2CA4" w:rsidRPr="00DD18BA">
          <w:rPr>
            <w:rStyle w:val="Hyperlink"/>
            <w:rFonts w:asciiTheme="minorHAnsi" w:hAnsiTheme="minorHAnsi"/>
            <w:b/>
            <w:bCs/>
          </w:rPr>
          <w:t xml:space="preserve"> </w:t>
        </w:r>
        <w:r w:rsidR="00BD2CA4" w:rsidRPr="00DD18BA">
          <w:rPr>
            <w:rStyle w:val="Hyperlink"/>
            <w:rFonts w:asciiTheme="minorHAnsi" w:hAnsiTheme="minorHAnsi"/>
          </w:rPr>
          <w:t>financial year</w:t>
        </w:r>
      </w:hyperlink>
      <w:r w:rsidR="00BD2CA4">
        <w:t xml:space="preserve"> </w:t>
      </w:r>
      <w:r w:rsidR="00752937">
        <w:t>for the proposed</w:t>
      </w:r>
      <w:r w:rsidR="00BD2CA4">
        <w:t xml:space="preserve"> BA</w:t>
      </w:r>
      <w:r>
        <w:t xml:space="preserve"> </w:t>
      </w:r>
      <w:r w:rsidR="00113757">
        <w:t>determination</w:t>
      </w:r>
      <w:r w:rsidR="00755ACA">
        <w:t>,</w:t>
      </w:r>
      <w:bookmarkStart w:id="156" w:name="_Toc148344555"/>
      <w:r w:rsidR="00233696">
        <w:t xml:space="preserve"> </w:t>
      </w:r>
      <w:r w:rsidR="00E21FA5">
        <w:t>for which</w:t>
      </w:r>
      <w:r w:rsidR="00740F66">
        <w:t xml:space="preserve"> the facility’s baseline emissions number will </w:t>
      </w:r>
      <w:r w:rsidR="00113757">
        <w:t xml:space="preserve">be </w:t>
      </w:r>
      <w:r w:rsidR="00EC499D">
        <w:t>increase</w:t>
      </w:r>
      <w:r w:rsidR="00113757">
        <w:t>d</w:t>
      </w:r>
      <w:r w:rsidR="00DA20DC">
        <w:t>, if the determination is made</w:t>
      </w:r>
      <w:r w:rsidR="00113757">
        <w:t>.</w:t>
      </w:r>
      <w:r w:rsidR="00740F66">
        <w:t xml:space="preserve"> </w:t>
      </w:r>
    </w:p>
    <w:p w14:paraId="7E64F45A" w14:textId="430D6C74" w:rsidR="00F358CB" w:rsidRPr="00CF7CA1" w:rsidRDefault="00FC52A4" w:rsidP="00FC52A4">
      <w:pPr>
        <w:pStyle w:val="Heading2"/>
        <w:rPr>
          <w:rFonts w:asciiTheme="minorHAnsi" w:eastAsia="Times New Roman" w:hAnsiTheme="minorHAnsi" w:cstheme="minorHAnsi"/>
          <w:b/>
          <w:bCs/>
          <w:color w:val="auto"/>
          <w:sz w:val="32"/>
          <w:szCs w:val="32"/>
        </w:rPr>
      </w:pPr>
      <w:bookmarkStart w:id="157" w:name="_Toc158295261"/>
      <w:bookmarkStart w:id="158" w:name="_Toc239087479"/>
      <w:bookmarkEnd w:id="156"/>
      <w:r w:rsidRPr="00CF7CA1">
        <w:rPr>
          <w:rFonts w:asciiTheme="minorHAnsi" w:eastAsia="Times New Roman" w:hAnsiTheme="minorHAnsi" w:cstheme="minorHAnsi"/>
          <w:b/>
          <w:bCs/>
          <w:color w:val="auto"/>
          <w:sz w:val="32"/>
          <w:szCs w:val="32"/>
        </w:rPr>
        <w:lastRenderedPageBreak/>
        <w:t>Borrowing adjustment number</w:t>
      </w:r>
      <w:bookmarkEnd w:id="157"/>
      <w:bookmarkEnd w:id="158"/>
    </w:p>
    <w:p w14:paraId="157E807A" w14:textId="19F6B712" w:rsidR="008E47DF" w:rsidRPr="00CF7CA1" w:rsidRDefault="0023247B" w:rsidP="00596057">
      <w:pPr>
        <w:spacing w:before="240"/>
        <w:rPr>
          <w:szCs w:val="22"/>
        </w:rPr>
      </w:pPr>
      <w:r w:rsidRPr="00CF7CA1">
        <w:rPr>
          <w:szCs w:val="22"/>
        </w:rPr>
        <w:t xml:space="preserve">The application must specify the </w:t>
      </w:r>
      <w:r w:rsidR="00113757">
        <w:rPr>
          <w:szCs w:val="22"/>
        </w:rPr>
        <w:t xml:space="preserve">proposed </w:t>
      </w:r>
      <w:hyperlink w:anchor="_Toc233728247" w:history="1">
        <w:r w:rsidR="003B4CEF" w:rsidRPr="00011C42">
          <w:rPr>
            <w:rStyle w:val="Hyperlink"/>
            <w:rFonts w:asciiTheme="minorHAnsi" w:hAnsiTheme="minorHAnsi"/>
            <w:szCs w:val="22"/>
          </w:rPr>
          <w:t>BA</w:t>
        </w:r>
        <w:r w:rsidRPr="00011C42">
          <w:rPr>
            <w:rStyle w:val="Hyperlink"/>
            <w:rFonts w:asciiTheme="minorHAnsi" w:hAnsiTheme="minorHAnsi"/>
            <w:szCs w:val="22"/>
          </w:rPr>
          <w:t xml:space="preserve"> number</w:t>
        </w:r>
      </w:hyperlink>
      <w:r w:rsidR="00C32B0C">
        <w:rPr>
          <w:szCs w:val="22"/>
        </w:rPr>
        <w:t xml:space="preserve"> </w:t>
      </w:r>
      <w:r w:rsidR="00990AE9">
        <w:rPr>
          <w:szCs w:val="22"/>
        </w:rPr>
        <w:t>that the responsible emitter wishes to ‘borrow’</w:t>
      </w:r>
      <w:r w:rsidR="00C175B3">
        <w:rPr>
          <w:szCs w:val="22"/>
        </w:rPr>
        <w:t>,</w:t>
      </w:r>
      <w:r w:rsidRPr="00CF7CA1">
        <w:rPr>
          <w:szCs w:val="22"/>
        </w:rPr>
        <w:t xml:space="preserve"> </w:t>
      </w:r>
      <w:r w:rsidR="00990AE9">
        <w:rPr>
          <w:szCs w:val="22"/>
        </w:rPr>
        <w:t xml:space="preserve">to be added to the baseline for the first financial year. </w:t>
      </w:r>
      <w:r w:rsidR="007264C5" w:rsidRPr="00CF7CA1">
        <w:rPr>
          <w:szCs w:val="22"/>
        </w:rPr>
        <w:t xml:space="preserve">This may be any whole </w:t>
      </w:r>
      <w:r w:rsidR="00175454" w:rsidRPr="00CF7CA1">
        <w:rPr>
          <w:szCs w:val="22"/>
        </w:rPr>
        <w:t xml:space="preserve">number </w:t>
      </w:r>
      <w:r w:rsidR="00575450" w:rsidRPr="00CF7CA1">
        <w:rPr>
          <w:szCs w:val="22"/>
        </w:rPr>
        <w:t xml:space="preserve">that is </w:t>
      </w:r>
      <w:r w:rsidR="00175454" w:rsidRPr="00CF7CA1">
        <w:rPr>
          <w:szCs w:val="22"/>
        </w:rPr>
        <w:t xml:space="preserve">between </w:t>
      </w:r>
      <w:r w:rsidR="00DB3DCD">
        <w:rPr>
          <w:szCs w:val="22"/>
        </w:rPr>
        <w:t>1</w:t>
      </w:r>
      <w:r w:rsidR="00175454" w:rsidRPr="00CF7CA1">
        <w:rPr>
          <w:szCs w:val="22"/>
        </w:rPr>
        <w:t xml:space="preserve"> and </w:t>
      </w:r>
      <w:r w:rsidR="00932D48" w:rsidRPr="00CF7CA1">
        <w:rPr>
          <w:szCs w:val="22"/>
        </w:rPr>
        <w:t xml:space="preserve">the number </w:t>
      </w:r>
      <w:r w:rsidR="00113757">
        <w:rPr>
          <w:szCs w:val="22"/>
        </w:rPr>
        <w:t xml:space="preserve">that is </w:t>
      </w:r>
      <w:r w:rsidR="00932D48" w:rsidRPr="00CF7CA1">
        <w:rPr>
          <w:szCs w:val="22"/>
        </w:rPr>
        <w:t xml:space="preserve">equal to </w:t>
      </w:r>
      <w:r w:rsidR="00175454" w:rsidRPr="00CF7CA1">
        <w:rPr>
          <w:szCs w:val="22"/>
        </w:rPr>
        <w:t>10% of the facility’s unadjusted baseline</w:t>
      </w:r>
      <w:r w:rsidR="00113757">
        <w:rPr>
          <w:szCs w:val="22"/>
        </w:rPr>
        <w:t xml:space="preserve"> for the </w:t>
      </w:r>
      <w:r w:rsidR="008229B5">
        <w:rPr>
          <w:szCs w:val="22"/>
        </w:rPr>
        <w:t xml:space="preserve">first </w:t>
      </w:r>
      <w:r w:rsidR="00113757">
        <w:rPr>
          <w:szCs w:val="22"/>
        </w:rPr>
        <w:t>financial year</w:t>
      </w:r>
      <w:r w:rsidR="00175454" w:rsidRPr="00CF7CA1">
        <w:rPr>
          <w:szCs w:val="22"/>
        </w:rPr>
        <w:t xml:space="preserve">. </w:t>
      </w:r>
    </w:p>
    <w:p w14:paraId="02B4B813" w14:textId="77777777" w:rsidR="006143D0" w:rsidRDefault="002A7175" w:rsidP="00F358CB">
      <w:pPr>
        <w:rPr>
          <w:szCs w:val="22"/>
        </w:rPr>
      </w:pPr>
      <w:r>
        <w:rPr>
          <w:szCs w:val="22"/>
        </w:rPr>
        <w:t>If the BA determination is made by the CER, t</w:t>
      </w:r>
      <w:r w:rsidR="00932D48" w:rsidRPr="00CF7CA1">
        <w:rPr>
          <w:szCs w:val="22"/>
        </w:rPr>
        <w:t xml:space="preserve">his </w:t>
      </w:r>
      <w:r w:rsidR="00113757">
        <w:rPr>
          <w:szCs w:val="22"/>
        </w:rPr>
        <w:t xml:space="preserve">BA </w:t>
      </w:r>
      <w:r w:rsidR="00932D48" w:rsidRPr="00CF7CA1">
        <w:rPr>
          <w:szCs w:val="22"/>
        </w:rPr>
        <w:t>number</w:t>
      </w:r>
      <w:r w:rsidR="006143D0">
        <w:rPr>
          <w:szCs w:val="22"/>
        </w:rPr>
        <w:t>:</w:t>
      </w:r>
      <w:r w:rsidR="00932D48" w:rsidRPr="00CF7CA1">
        <w:rPr>
          <w:szCs w:val="22"/>
        </w:rPr>
        <w:t xml:space="preserve"> </w:t>
      </w:r>
    </w:p>
    <w:p w14:paraId="4AAF0B80" w14:textId="77777777" w:rsidR="006143D0" w:rsidRDefault="00E822F5" w:rsidP="004961AB">
      <w:pPr>
        <w:pStyle w:val="CERbullets"/>
        <w:rPr>
          <w:szCs w:val="22"/>
          <w:lang w:eastAsia="en-AU"/>
        </w:rPr>
      </w:pPr>
      <w:r>
        <w:rPr>
          <w:szCs w:val="22"/>
        </w:rPr>
        <w:t>is</w:t>
      </w:r>
      <w:r w:rsidR="00493767" w:rsidRPr="00CF7CA1">
        <w:rPr>
          <w:szCs w:val="22"/>
        </w:rPr>
        <w:t xml:space="preserve"> </w:t>
      </w:r>
      <w:r w:rsidR="00493767" w:rsidRPr="00CF7CA1">
        <w:rPr>
          <w:szCs w:val="22"/>
          <w:lang w:eastAsia="en-AU"/>
        </w:rPr>
        <w:t xml:space="preserve">added </w:t>
      </w:r>
      <w:r w:rsidR="00D8449D">
        <w:rPr>
          <w:szCs w:val="22"/>
          <w:lang w:eastAsia="en-AU"/>
        </w:rPr>
        <w:t xml:space="preserve">to the baseline emissions number </w:t>
      </w:r>
      <w:r w:rsidR="006F2E7E">
        <w:rPr>
          <w:szCs w:val="22"/>
          <w:lang w:eastAsia="en-AU"/>
        </w:rPr>
        <w:t xml:space="preserve">for </w:t>
      </w:r>
      <w:r w:rsidR="002A7175">
        <w:rPr>
          <w:szCs w:val="22"/>
          <w:lang w:eastAsia="en-AU"/>
        </w:rPr>
        <w:t xml:space="preserve">facility for </w:t>
      </w:r>
      <w:r w:rsidR="006F2E7E">
        <w:rPr>
          <w:szCs w:val="22"/>
          <w:lang w:eastAsia="en-AU"/>
        </w:rPr>
        <w:t>the</w:t>
      </w:r>
      <w:r w:rsidR="002D6BEE">
        <w:rPr>
          <w:szCs w:val="22"/>
          <w:lang w:eastAsia="en-AU"/>
        </w:rPr>
        <w:t xml:space="preserve"> first</w:t>
      </w:r>
      <w:r w:rsidR="006F2E7E">
        <w:rPr>
          <w:szCs w:val="22"/>
          <w:lang w:eastAsia="en-AU"/>
        </w:rPr>
        <w:t xml:space="preserve"> financial year</w:t>
      </w:r>
    </w:p>
    <w:p w14:paraId="62051849" w14:textId="6007B97C" w:rsidR="00FC52A4" w:rsidRPr="00CF7CA1" w:rsidRDefault="006143D0" w:rsidP="004961AB">
      <w:pPr>
        <w:pStyle w:val="CERbullets"/>
        <w:rPr>
          <w:szCs w:val="22"/>
        </w:rPr>
      </w:pPr>
      <w:r>
        <w:rPr>
          <w:szCs w:val="22"/>
          <w:lang w:eastAsia="en-AU"/>
        </w:rPr>
        <w:t>a</w:t>
      </w:r>
      <w:r w:rsidR="00594987">
        <w:rPr>
          <w:szCs w:val="22"/>
          <w:lang w:eastAsia="en-AU"/>
        </w:rPr>
        <w:t>long with</w:t>
      </w:r>
      <w:r>
        <w:rPr>
          <w:szCs w:val="22"/>
          <w:lang w:eastAsia="en-AU"/>
        </w:rPr>
        <w:t xml:space="preserve"> the relevant ‘interest’ amount</w:t>
      </w:r>
      <w:r w:rsidR="001F4711">
        <w:rPr>
          <w:szCs w:val="22"/>
          <w:lang w:eastAsia="en-AU"/>
        </w:rPr>
        <w:t>,</w:t>
      </w:r>
      <w:r w:rsidR="00011C42">
        <w:rPr>
          <w:szCs w:val="22"/>
          <w:lang w:eastAsia="en-AU"/>
        </w:rPr>
        <w:t xml:space="preserve"> </w:t>
      </w:r>
      <w:r w:rsidR="00822693">
        <w:rPr>
          <w:szCs w:val="22"/>
          <w:lang w:eastAsia="en-AU"/>
        </w:rPr>
        <w:t xml:space="preserve">will be </w:t>
      </w:r>
      <w:r w:rsidR="00493767" w:rsidRPr="00CF7CA1">
        <w:rPr>
          <w:szCs w:val="22"/>
          <w:lang w:eastAsia="en-AU"/>
        </w:rPr>
        <w:t xml:space="preserve">subtracted from the baseline </w:t>
      </w:r>
      <w:r w:rsidR="0002780B">
        <w:rPr>
          <w:szCs w:val="22"/>
          <w:lang w:eastAsia="en-AU"/>
        </w:rPr>
        <w:t>emissions</w:t>
      </w:r>
      <w:r w:rsidR="0002780B">
        <w:rPr>
          <w:szCs w:val="22"/>
        </w:rPr>
        <w:t xml:space="preserve"> </w:t>
      </w:r>
      <w:r w:rsidR="00493767" w:rsidRPr="00CF7CA1">
        <w:rPr>
          <w:szCs w:val="22"/>
        </w:rPr>
        <w:t>number</w:t>
      </w:r>
      <w:r w:rsidR="00822693">
        <w:rPr>
          <w:szCs w:val="22"/>
        </w:rPr>
        <w:t xml:space="preserve"> </w:t>
      </w:r>
      <w:r w:rsidR="0002780B">
        <w:rPr>
          <w:szCs w:val="22"/>
        </w:rPr>
        <w:t xml:space="preserve">for the facility for </w:t>
      </w:r>
      <w:r w:rsidR="00822693">
        <w:rPr>
          <w:szCs w:val="22"/>
        </w:rPr>
        <w:t>the following</w:t>
      </w:r>
      <w:r w:rsidR="00CE65BA">
        <w:rPr>
          <w:szCs w:val="22"/>
        </w:rPr>
        <w:t xml:space="preserve"> financial</w:t>
      </w:r>
      <w:r w:rsidR="00822693">
        <w:rPr>
          <w:szCs w:val="22"/>
        </w:rPr>
        <w:t xml:space="preserve"> year. </w:t>
      </w:r>
    </w:p>
    <w:p w14:paraId="151D3CFB" w14:textId="6E0FB019" w:rsidR="00B954E4" w:rsidRPr="00CF7CA1" w:rsidRDefault="00B954E4" w:rsidP="007264C5">
      <w:pPr>
        <w:pStyle w:val="Heading3"/>
        <w:rPr>
          <w:rFonts w:asciiTheme="minorHAnsi" w:hAnsiTheme="minorHAnsi" w:cstheme="minorHAnsi"/>
        </w:rPr>
      </w:pPr>
      <w:bookmarkStart w:id="159" w:name="_Unadjusted_baseline"/>
      <w:bookmarkStart w:id="160" w:name="_Toc158295262"/>
      <w:bookmarkEnd w:id="159"/>
      <w:r w:rsidRPr="00CF7CA1">
        <w:rPr>
          <w:rFonts w:asciiTheme="minorHAnsi" w:hAnsiTheme="minorHAnsi" w:cstheme="minorHAnsi"/>
        </w:rPr>
        <w:t>Unadjusted baseline</w:t>
      </w:r>
      <w:bookmarkEnd w:id="160"/>
      <w:r w:rsidRPr="00CF7CA1">
        <w:rPr>
          <w:rFonts w:asciiTheme="minorHAnsi" w:hAnsiTheme="minorHAnsi" w:cstheme="minorHAnsi"/>
        </w:rPr>
        <w:t xml:space="preserve"> </w:t>
      </w:r>
    </w:p>
    <w:p w14:paraId="1EF39BB8" w14:textId="6853AED3" w:rsidR="000D40A1" w:rsidRDefault="00707E18" w:rsidP="00596057">
      <w:pPr>
        <w:spacing w:before="240"/>
      </w:pPr>
      <w:r w:rsidRPr="00FC573E">
        <w:rPr>
          <w:rFonts w:eastAsia="Times New Roman"/>
          <w:szCs w:val="22"/>
        </w:rPr>
        <w:t>The unadjusted baseline is</w:t>
      </w:r>
      <w:r>
        <w:rPr>
          <w:rFonts w:eastAsia="Times New Roman"/>
          <w:szCs w:val="22"/>
        </w:rPr>
        <w:t xml:space="preserve"> the</w:t>
      </w:r>
      <w:r w:rsidR="00904BCA">
        <w:rPr>
          <w:rFonts w:eastAsia="Times New Roman"/>
          <w:szCs w:val="22"/>
        </w:rPr>
        <w:t xml:space="preserve"> facility’s</w:t>
      </w:r>
      <w:r>
        <w:rPr>
          <w:rFonts w:eastAsia="Times New Roman"/>
          <w:szCs w:val="22"/>
        </w:rPr>
        <w:t xml:space="preserve"> baseline emissions number </w:t>
      </w:r>
      <w:r w:rsidR="00410CA8" w:rsidRPr="00FC573E">
        <w:rPr>
          <w:rFonts w:eastAsia="Times New Roman"/>
          <w:szCs w:val="22"/>
        </w:rPr>
        <w:t>for a financial year</w:t>
      </w:r>
      <w:r w:rsidR="00896396">
        <w:rPr>
          <w:rFonts w:eastAsia="Times New Roman"/>
          <w:szCs w:val="22"/>
        </w:rPr>
        <w:t>,</w:t>
      </w:r>
      <w:r w:rsidR="00410CA8">
        <w:rPr>
          <w:rFonts w:eastAsia="Times New Roman"/>
          <w:szCs w:val="22"/>
        </w:rPr>
        <w:t xml:space="preserve"> </w:t>
      </w:r>
      <w:r w:rsidR="00296FC4" w:rsidRPr="00296FC4">
        <w:rPr>
          <w:rFonts w:eastAsia="Times New Roman"/>
          <w:szCs w:val="22"/>
        </w:rPr>
        <w:t>before a</w:t>
      </w:r>
      <w:r w:rsidR="005A1C5F">
        <w:rPr>
          <w:rFonts w:eastAsia="Times New Roman"/>
          <w:szCs w:val="22"/>
        </w:rPr>
        <w:t xml:space="preserve"> </w:t>
      </w:r>
      <w:r w:rsidR="003245CC">
        <w:rPr>
          <w:rFonts w:eastAsia="Times New Roman"/>
          <w:szCs w:val="22"/>
        </w:rPr>
        <w:t>BA determination is made by the CER</w:t>
      </w:r>
      <w:r w:rsidR="0040215A">
        <w:rPr>
          <w:rFonts w:eastAsia="Times New Roman"/>
          <w:szCs w:val="22"/>
        </w:rPr>
        <w:t xml:space="preserve"> that would increase the baseline</w:t>
      </w:r>
      <w:r w:rsidR="003245CC">
        <w:rPr>
          <w:rFonts w:eastAsia="Times New Roman"/>
          <w:szCs w:val="22"/>
        </w:rPr>
        <w:t xml:space="preserve"> for th</w:t>
      </w:r>
      <w:r w:rsidR="005A1C5F">
        <w:rPr>
          <w:rFonts w:eastAsia="Times New Roman"/>
          <w:szCs w:val="22"/>
        </w:rPr>
        <w:t>at</w:t>
      </w:r>
      <w:r w:rsidR="003245CC">
        <w:rPr>
          <w:rFonts w:eastAsia="Times New Roman"/>
          <w:szCs w:val="22"/>
        </w:rPr>
        <w:t xml:space="preserve"> financial year</w:t>
      </w:r>
      <w:r>
        <w:rPr>
          <w:rFonts w:eastAsia="Times New Roman"/>
          <w:szCs w:val="22"/>
        </w:rPr>
        <w:t>.</w:t>
      </w:r>
      <w:r w:rsidR="005A1C5F" w:rsidRPr="005A1C5F">
        <w:t xml:space="preserve"> </w:t>
      </w:r>
      <w:r w:rsidR="000D40A1">
        <w:rPr>
          <w:rFonts w:eastAsia="Times New Roman"/>
          <w:szCs w:val="22"/>
        </w:rPr>
        <w:t>This unadjusted baseline is used to determine the maximum borrowing limit of 10%.</w:t>
      </w:r>
    </w:p>
    <w:p w14:paraId="0925708C" w14:textId="1CE6E193" w:rsidR="00707E18" w:rsidRDefault="005A1C5F" w:rsidP="00596057">
      <w:pPr>
        <w:spacing w:before="240"/>
        <w:rPr>
          <w:rFonts w:eastAsia="Times New Roman"/>
          <w:szCs w:val="22"/>
        </w:rPr>
      </w:pPr>
      <w:r w:rsidRPr="005A1C5F">
        <w:rPr>
          <w:rFonts w:eastAsia="Times New Roman"/>
          <w:szCs w:val="22"/>
        </w:rPr>
        <w:t xml:space="preserve">Where a </w:t>
      </w:r>
      <w:r w:rsidR="00012CA5" w:rsidRPr="00C03DAE">
        <w:rPr>
          <w:rFonts w:eastAsia="Times New Roman"/>
          <w:szCs w:val="22"/>
        </w:rPr>
        <w:t xml:space="preserve">borrowing adjustment </w:t>
      </w:r>
      <w:r w:rsidR="003E5FCD">
        <w:rPr>
          <w:rFonts w:eastAsia="Times New Roman"/>
          <w:szCs w:val="22"/>
        </w:rPr>
        <w:t>was</w:t>
      </w:r>
      <w:r w:rsidRPr="005A1C5F">
        <w:rPr>
          <w:rFonts w:eastAsia="Times New Roman"/>
          <w:szCs w:val="22"/>
        </w:rPr>
        <w:t xml:space="preserve"> applied in the previous financial year, the unadjusted baseline </w:t>
      </w:r>
      <w:r w:rsidR="001017C8">
        <w:rPr>
          <w:rFonts w:eastAsia="Times New Roman"/>
          <w:szCs w:val="22"/>
        </w:rPr>
        <w:t xml:space="preserve">for the </w:t>
      </w:r>
      <w:r w:rsidR="0004193C">
        <w:rPr>
          <w:rFonts w:eastAsia="Times New Roman"/>
          <w:szCs w:val="22"/>
        </w:rPr>
        <w:t>following</w:t>
      </w:r>
      <w:r w:rsidR="001017C8">
        <w:rPr>
          <w:rFonts w:eastAsia="Times New Roman"/>
          <w:szCs w:val="22"/>
        </w:rPr>
        <w:t xml:space="preserve"> year </w:t>
      </w:r>
      <w:r w:rsidRPr="005A1C5F">
        <w:rPr>
          <w:rFonts w:eastAsia="Times New Roman"/>
          <w:szCs w:val="22"/>
        </w:rPr>
        <w:t>reflects the baseline emissions number</w:t>
      </w:r>
      <w:r w:rsidR="00A42F50">
        <w:rPr>
          <w:rFonts w:eastAsia="Times New Roman"/>
          <w:szCs w:val="22"/>
        </w:rPr>
        <w:t xml:space="preserve"> as </w:t>
      </w:r>
      <w:r w:rsidR="00C03DAE" w:rsidRPr="00C03DAE">
        <w:rPr>
          <w:rFonts w:eastAsia="Times New Roman"/>
          <w:szCs w:val="22"/>
        </w:rPr>
        <w:t xml:space="preserve">reduced </w:t>
      </w:r>
      <w:r w:rsidR="005C2C22">
        <w:rPr>
          <w:rFonts w:eastAsia="Times New Roman"/>
          <w:szCs w:val="22"/>
        </w:rPr>
        <w:t>by the BA</w:t>
      </w:r>
      <w:r w:rsidRPr="005A1C5F">
        <w:rPr>
          <w:rFonts w:eastAsia="Times New Roman"/>
          <w:szCs w:val="22"/>
        </w:rPr>
        <w:t>.</w:t>
      </w:r>
      <w:r w:rsidR="00707E18">
        <w:rPr>
          <w:rFonts w:eastAsia="Times New Roman"/>
          <w:szCs w:val="22"/>
        </w:rPr>
        <w:t xml:space="preserve"> </w:t>
      </w:r>
    </w:p>
    <w:p w14:paraId="208D4191" w14:textId="7D73240E" w:rsidR="00FB3480" w:rsidRPr="00FB3480" w:rsidRDefault="00FB3480" w:rsidP="00FB3480">
      <w:pPr>
        <w:pStyle w:val="Heading2"/>
        <w:rPr>
          <w:rFonts w:asciiTheme="minorHAnsi" w:eastAsia="Times New Roman" w:hAnsiTheme="minorHAnsi" w:cstheme="minorHAnsi"/>
          <w:b/>
          <w:bCs/>
          <w:color w:val="auto"/>
          <w:sz w:val="32"/>
          <w:szCs w:val="32"/>
        </w:rPr>
      </w:pPr>
      <w:bookmarkStart w:id="161" w:name="_Designated_large_facility"/>
      <w:bookmarkStart w:id="162" w:name="_Toc158295263"/>
      <w:bookmarkStart w:id="163" w:name="_Toc239087480"/>
      <w:bookmarkEnd w:id="161"/>
      <w:r w:rsidRPr="002344A8">
        <w:rPr>
          <w:rFonts w:asciiTheme="minorHAnsi" w:eastAsia="Times New Roman" w:hAnsiTheme="minorHAnsi" w:cstheme="minorHAnsi"/>
          <w:b/>
          <w:bCs/>
          <w:color w:val="auto"/>
          <w:sz w:val="32"/>
          <w:szCs w:val="32"/>
        </w:rPr>
        <w:t>Designated large facility</w:t>
      </w:r>
      <w:bookmarkEnd w:id="162"/>
      <w:bookmarkEnd w:id="163"/>
      <w:r w:rsidRPr="00FB3480">
        <w:rPr>
          <w:rFonts w:asciiTheme="minorHAnsi" w:eastAsia="Times New Roman" w:hAnsiTheme="minorHAnsi" w:cstheme="minorHAnsi"/>
          <w:b/>
          <w:bCs/>
          <w:color w:val="auto"/>
          <w:sz w:val="32"/>
          <w:szCs w:val="32"/>
        </w:rPr>
        <w:t xml:space="preserve"> </w:t>
      </w:r>
    </w:p>
    <w:p w14:paraId="644D02A6" w14:textId="4EAB879C" w:rsidR="002E1F69" w:rsidRDefault="002E1F69" w:rsidP="00596057">
      <w:pPr>
        <w:spacing w:before="240"/>
      </w:pPr>
      <w:r>
        <w:t xml:space="preserve">The CER must not approve a BA determination application unless satisfied </w:t>
      </w:r>
      <w:r w:rsidR="00575511">
        <w:t xml:space="preserve">that </w:t>
      </w:r>
      <w:r w:rsidRPr="002E194B">
        <w:t xml:space="preserve">the facility is likely to be a designated large facility in </w:t>
      </w:r>
      <w:r w:rsidR="00827DB4" w:rsidRPr="00827DB4">
        <w:t xml:space="preserve">the </w:t>
      </w:r>
      <w:hyperlink w:anchor="_Introduction" w:history="1">
        <w:r w:rsidR="00ED3425" w:rsidRPr="008336F6">
          <w:rPr>
            <w:rStyle w:val="Hyperlink"/>
            <w:rFonts w:asciiTheme="minorHAnsi" w:hAnsiTheme="minorHAnsi"/>
          </w:rPr>
          <w:t>following</w:t>
        </w:r>
        <w:r w:rsidR="00827DB4" w:rsidRPr="008336F6">
          <w:rPr>
            <w:rStyle w:val="Hyperlink"/>
            <w:rFonts w:asciiTheme="minorHAnsi" w:hAnsiTheme="minorHAnsi"/>
          </w:rPr>
          <w:t xml:space="preserve"> financial year</w:t>
        </w:r>
      </w:hyperlink>
      <w:r w:rsidR="00827DB4" w:rsidRPr="00827DB4">
        <w:t xml:space="preserve"> of the proposed BA</w:t>
      </w:r>
      <w:r w:rsidR="00E525E3">
        <w:t>.</w:t>
      </w:r>
    </w:p>
    <w:p w14:paraId="6A3F80D8" w14:textId="7AF524F6" w:rsidR="00BE0624" w:rsidRDefault="00E525E3" w:rsidP="00C50DCC">
      <w:r>
        <w:t>A facility must provide</w:t>
      </w:r>
      <w:r w:rsidR="001C4425">
        <w:t xml:space="preserve"> information that </w:t>
      </w:r>
      <w:r w:rsidR="0078560A">
        <w:t xml:space="preserve">supports </w:t>
      </w:r>
      <w:r w:rsidR="001C4425">
        <w:t>this</w:t>
      </w:r>
      <w:r w:rsidR="00225C3D">
        <w:t xml:space="preserve">, such as </w:t>
      </w:r>
      <w:r w:rsidR="00F87B3B" w:rsidRPr="00E21F84">
        <w:t xml:space="preserve">production and emissions forecasts showing </w:t>
      </w:r>
      <w:r w:rsidR="00575511">
        <w:t xml:space="preserve">that </w:t>
      </w:r>
      <w:r w:rsidR="00F87B3B" w:rsidRPr="00E21F84">
        <w:t xml:space="preserve">the facility will likely </w:t>
      </w:r>
      <w:r w:rsidR="000D40A1">
        <w:t>have</w:t>
      </w:r>
      <w:r w:rsidR="000D40A1" w:rsidRPr="00E21F84">
        <w:t xml:space="preserve"> </w:t>
      </w:r>
      <w:r w:rsidR="00F87B3B" w:rsidRPr="00E21F84">
        <w:t>covered emissions over 100,000 t</w:t>
      </w:r>
      <w:r w:rsidR="00F73215">
        <w:t xml:space="preserve"> </w:t>
      </w:r>
      <w:r w:rsidR="00F87B3B" w:rsidRPr="00E21F84">
        <w:t>CO</w:t>
      </w:r>
      <w:r w:rsidR="00F87B3B" w:rsidRPr="00BF0B43">
        <w:rPr>
          <w:sz w:val="20"/>
          <w:szCs w:val="22"/>
          <w:vertAlign w:val="subscript"/>
        </w:rPr>
        <w:t>2</w:t>
      </w:r>
      <w:r w:rsidR="00F87B3B" w:rsidRPr="00E21F84">
        <w:t>-e</w:t>
      </w:r>
      <w:r w:rsidR="00492891">
        <w:t xml:space="preserve"> for the following financial year</w:t>
      </w:r>
      <w:r w:rsidR="00BE0624">
        <w:t>.</w:t>
      </w:r>
    </w:p>
    <w:p w14:paraId="07964D9A" w14:textId="2997F145" w:rsidR="00834DC6" w:rsidRPr="00FC4122" w:rsidRDefault="008700B3" w:rsidP="00BE0624">
      <w:r>
        <w:t xml:space="preserve">In the online application, this </w:t>
      </w:r>
      <w:r w:rsidR="002E1F69">
        <w:t xml:space="preserve">information </w:t>
      </w:r>
      <w:r w:rsidR="00673C26" w:rsidRPr="00FC4122">
        <w:t xml:space="preserve">may be provided </w:t>
      </w:r>
      <w:r w:rsidR="003E5C86" w:rsidRPr="00FC4122">
        <w:t xml:space="preserve">as text directly into the form or </w:t>
      </w:r>
      <w:r w:rsidR="00652113">
        <w:t xml:space="preserve">as </w:t>
      </w:r>
      <w:r w:rsidR="003E5C86" w:rsidRPr="00FC4122">
        <w:t>a</w:t>
      </w:r>
      <w:r w:rsidR="007C48A6">
        <w:t>n</w:t>
      </w:r>
      <w:r w:rsidR="00652113">
        <w:t xml:space="preserve"> attached</w:t>
      </w:r>
      <w:r w:rsidR="007C48A6">
        <w:t xml:space="preserve"> </w:t>
      </w:r>
      <w:r w:rsidR="003E5C86" w:rsidRPr="00FC4122">
        <w:t xml:space="preserve">document. </w:t>
      </w:r>
    </w:p>
    <w:p w14:paraId="01FF1690" w14:textId="77777777" w:rsidR="00F358CB" w:rsidRPr="00D6098E" w:rsidRDefault="00F358CB" w:rsidP="00F358CB">
      <w:pPr>
        <w:pStyle w:val="Heading1"/>
        <w:rPr>
          <w:lang w:eastAsia="en-AU"/>
        </w:rPr>
      </w:pPr>
      <w:bookmarkStart w:id="164" w:name="_Toc138922931"/>
      <w:bookmarkStart w:id="165" w:name="_Toc138923006"/>
      <w:bookmarkStart w:id="166" w:name="_Toc138923070"/>
      <w:bookmarkStart w:id="167" w:name="_Toc138923327"/>
      <w:bookmarkStart w:id="168" w:name="_Toc143503200"/>
      <w:bookmarkStart w:id="169" w:name="_Toc147750271"/>
      <w:bookmarkStart w:id="170" w:name="_Toc158295264"/>
      <w:bookmarkStart w:id="171" w:name="_Toc239087481"/>
      <w:r w:rsidRPr="29264F97">
        <w:rPr>
          <w:lang w:eastAsia="en-AU"/>
        </w:rPr>
        <w:t>Other matters</w:t>
      </w:r>
      <w:bookmarkEnd w:id="164"/>
      <w:bookmarkEnd w:id="165"/>
      <w:bookmarkEnd w:id="166"/>
      <w:bookmarkEnd w:id="167"/>
      <w:bookmarkEnd w:id="168"/>
      <w:bookmarkEnd w:id="169"/>
      <w:bookmarkEnd w:id="170"/>
      <w:bookmarkEnd w:id="171"/>
    </w:p>
    <w:p w14:paraId="32113B26" w14:textId="2F4A2C88" w:rsidR="00F358CB" w:rsidRPr="00D6098E" w:rsidRDefault="001D66DF" w:rsidP="00F358CB">
      <w:pPr>
        <w:pStyle w:val="Heading2"/>
        <w:rPr>
          <w:rFonts w:asciiTheme="minorHAnsi" w:eastAsia="Times New Roman" w:hAnsiTheme="minorHAnsi" w:cstheme="minorHAnsi"/>
          <w:b/>
          <w:bCs/>
          <w:color w:val="auto"/>
          <w:sz w:val="32"/>
          <w:szCs w:val="32"/>
        </w:rPr>
      </w:pPr>
      <w:bookmarkStart w:id="172" w:name="_Toc138922932"/>
      <w:bookmarkStart w:id="173" w:name="_Toc138923007"/>
      <w:bookmarkStart w:id="174" w:name="_Toc138923071"/>
      <w:bookmarkStart w:id="175" w:name="_Toc138923328"/>
      <w:bookmarkStart w:id="176" w:name="_Toc143503201"/>
      <w:bookmarkStart w:id="177" w:name="_Toc147750272"/>
      <w:bookmarkStart w:id="178" w:name="_Toc158295265"/>
      <w:bookmarkStart w:id="179" w:name="_Toc239087482"/>
      <w:r>
        <w:rPr>
          <w:rFonts w:asciiTheme="minorHAnsi" w:eastAsia="Times New Roman" w:hAnsiTheme="minorHAnsi" w:cstheme="minorHAnsi"/>
          <w:b/>
          <w:bCs/>
          <w:color w:val="auto"/>
          <w:sz w:val="32"/>
          <w:szCs w:val="32"/>
        </w:rPr>
        <w:t>Application p</w:t>
      </w:r>
      <w:r w:rsidR="00F358CB" w:rsidRPr="00D6098E">
        <w:rPr>
          <w:rFonts w:asciiTheme="minorHAnsi" w:eastAsia="Times New Roman" w:hAnsiTheme="minorHAnsi" w:cstheme="minorHAnsi"/>
          <w:b/>
          <w:bCs/>
          <w:color w:val="auto"/>
          <w:sz w:val="32"/>
          <w:szCs w:val="32"/>
        </w:rPr>
        <w:t>rocessing</w:t>
      </w:r>
      <w:r>
        <w:rPr>
          <w:rFonts w:asciiTheme="minorHAnsi" w:eastAsia="Times New Roman" w:hAnsiTheme="minorHAnsi" w:cstheme="minorHAnsi"/>
          <w:b/>
          <w:bCs/>
          <w:color w:val="auto"/>
          <w:sz w:val="32"/>
          <w:szCs w:val="32"/>
        </w:rPr>
        <w:t xml:space="preserve"> and</w:t>
      </w:r>
      <w:r w:rsidR="00F358CB" w:rsidRPr="00D6098E">
        <w:rPr>
          <w:rFonts w:asciiTheme="minorHAnsi" w:eastAsia="Times New Roman" w:hAnsiTheme="minorHAnsi" w:cstheme="minorHAnsi"/>
          <w:b/>
          <w:bCs/>
          <w:color w:val="auto"/>
          <w:sz w:val="32"/>
          <w:szCs w:val="32"/>
        </w:rPr>
        <w:t xml:space="preserve"> decision-making</w:t>
      </w:r>
      <w:bookmarkEnd w:id="172"/>
      <w:bookmarkEnd w:id="173"/>
      <w:bookmarkEnd w:id="174"/>
      <w:bookmarkEnd w:id="175"/>
      <w:bookmarkEnd w:id="176"/>
      <w:bookmarkEnd w:id="177"/>
      <w:bookmarkEnd w:id="178"/>
      <w:bookmarkEnd w:id="179"/>
    </w:p>
    <w:p w14:paraId="5A16FA6C" w14:textId="77777777" w:rsidR="00F358CB" w:rsidRPr="00C8108A" w:rsidRDefault="00F358CB" w:rsidP="00C8108A">
      <w:pPr>
        <w:pStyle w:val="Heading3"/>
        <w:rPr>
          <w:rFonts w:asciiTheme="minorHAnsi" w:hAnsiTheme="minorHAnsi" w:cstheme="minorHAnsi"/>
        </w:rPr>
      </w:pPr>
      <w:bookmarkStart w:id="180" w:name="_Toc138922933"/>
      <w:bookmarkStart w:id="181" w:name="_Toc138923008"/>
      <w:bookmarkStart w:id="182" w:name="_Toc138923072"/>
      <w:bookmarkStart w:id="183" w:name="_Toc138923329"/>
      <w:bookmarkStart w:id="184" w:name="_Toc143503202"/>
      <w:bookmarkStart w:id="185" w:name="_Toc158295266"/>
      <w:r w:rsidRPr="00C8108A">
        <w:rPr>
          <w:rStyle w:val="Heading3Char"/>
          <w:rFonts w:asciiTheme="minorHAnsi" w:hAnsiTheme="minorHAnsi" w:cstheme="minorHAnsi"/>
          <w:b/>
          <w:bCs/>
        </w:rPr>
        <w:t>Application</w:t>
      </w:r>
      <w:r w:rsidRPr="00C8108A">
        <w:rPr>
          <w:rFonts w:asciiTheme="minorHAnsi" w:hAnsiTheme="minorHAnsi" w:cstheme="minorHAnsi"/>
        </w:rPr>
        <w:t xml:space="preserve"> receipt and processing timeframes</w:t>
      </w:r>
      <w:bookmarkEnd w:id="180"/>
      <w:bookmarkEnd w:id="181"/>
      <w:bookmarkEnd w:id="182"/>
      <w:bookmarkEnd w:id="183"/>
      <w:bookmarkEnd w:id="184"/>
      <w:bookmarkEnd w:id="185"/>
    </w:p>
    <w:p w14:paraId="6EC8CC2D" w14:textId="20C918D9" w:rsidR="00B91E10" w:rsidRDefault="00B91E10" w:rsidP="00596057">
      <w:pPr>
        <w:spacing w:before="240" w:after="120"/>
      </w:pPr>
      <w:r>
        <w:t>On receipt of the application, the CER will check to ensure that it is complete. If the application is not complete, the CER may give the responsible emitter a notice to provide further information, so that a formal assessment of the application can begin (</w:t>
      </w:r>
      <w:r w:rsidR="00504A12">
        <w:t xml:space="preserve">see </w:t>
      </w:r>
      <w:hyperlink w:anchor="_Requests_for_further" w:history="1">
        <w:r w:rsidR="000A09AF">
          <w:rPr>
            <w:rStyle w:val="Hyperlink"/>
          </w:rPr>
          <w:t>r</w:t>
        </w:r>
        <w:r w:rsidRPr="00AD003C">
          <w:rPr>
            <w:rStyle w:val="Hyperlink"/>
          </w:rPr>
          <w:t>equests for further information</w:t>
        </w:r>
      </w:hyperlink>
      <w:r w:rsidRPr="008C5441">
        <w:t>).</w:t>
      </w:r>
    </w:p>
    <w:p w14:paraId="0C744FE1" w14:textId="77777777" w:rsidR="00D863CD" w:rsidRDefault="00D863CD">
      <w:pPr>
        <w:spacing w:after="160" w:line="259" w:lineRule="auto"/>
      </w:pPr>
      <w:r>
        <w:br w:type="page"/>
      </w:r>
    </w:p>
    <w:p w14:paraId="54E682FE" w14:textId="076D7027" w:rsidR="00BD7DFD" w:rsidRDefault="0034644B" w:rsidP="0034644B">
      <w:r>
        <w:lastRenderedPageBreak/>
        <w:t xml:space="preserve">Once the application is complete, the </w:t>
      </w:r>
      <w:r>
        <w:rPr>
          <w:color w:val="auto"/>
        </w:rPr>
        <w:t>CER</w:t>
      </w:r>
      <w:r w:rsidRPr="3FB6375E">
        <w:rPr>
          <w:color w:val="auto"/>
        </w:rPr>
        <w:t xml:space="preserve"> </w:t>
      </w:r>
      <w:r>
        <w:t xml:space="preserve">will </w:t>
      </w:r>
      <w:r w:rsidRPr="00921351">
        <w:t xml:space="preserve">take all reasonable steps to ensure a decision is made </w:t>
      </w:r>
      <w:r w:rsidR="00D2189B">
        <w:t xml:space="preserve">within </w:t>
      </w:r>
      <w:r>
        <w:t>30 days</w:t>
      </w:r>
      <w:r w:rsidR="00BD7DFD">
        <w:t>:</w:t>
      </w:r>
      <w:r>
        <w:t xml:space="preserve"> </w:t>
      </w:r>
    </w:p>
    <w:p w14:paraId="226D65AB" w14:textId="4E71ACDC" w:rsidR="00BD7DFD" w:rsidRDefault="00D2189B" w:rsidP="004961AB">
      <w:pPr>
        <w:pStyle w:val="CERbullets"/>
      </w:pPr>
      <w:r>
        <w:t xml:space="preserve">of </w:t>
      </w:r>
      <w:r w:rsidR="0034644B">
        <w:t xml:space="preserve">receiving the application </w:t>
      </w:r>
    </w:p>
    <w:p w14:paraId="1EFE79CE" w14:textId="4AF894AF" w:rsidR="0034644B" w:rsidRDefault="001B6A40" w:rsidP="004961AB">
      <w:pPr>
        <w:pStyle w:val="CERbullets"/>
      </w:pPr>
      <w:r>
        <w:t>f</w:t>
      </w:r>
      <w:r w:rsidR="00DA6822">
        <w:t>ollowing</w:t>
      </w:r>
      <w:r w:rsidRPr="00921351">
        <w:t xml:space="preserve"> </w:t>
      </w:r>
      <w:r w:rsidR="0034644B" w:rsidRPr="00921351">
        <w:t xml:space="preserve">the end of </w:t>
      </w:r>
      <w:r w:rsidR="0034644B">
        <w:t>the specified period</w:t>
      </w:r>
      <w:r w:rsidR="0034644B" w:rsidRPr="00921351">
        <w:t xml:space="preserve"> to provide additional information</w:t>
      </w:r>
      <w:r w:rsidR="00054AEF">
        <w:t>,</w:t>
      </w:r>
      <w:r w:rsidR="0034644B">
        <w:t xml:space="preserve"> if </w:t>
      </w:r>
      <w:r w:rsidR="00054AEF">
        <w:t xml:space="preserve">this was </w:t>
      </w:r>
      <w:r w:rsidR="0034644B" w:rsidDel="008700B3">
        <w:t>request</w:t>
      </w:r>
      <w:r w:rsidR="00054AEF">
        <w:t>ed</w:t>
      </w:r>
      <w:r w:rsidR="0034644B" w:rsidRPr="00921351">
        <w:t xml:space="preserve">. </w:t>
      </w:r>
    </w:p>
    <w:p w14:paraId="7F88A951" w14:textId="13C326B1" w:rsidR="00F358CB" w:rsidRDefault="004D1DE5" w:rsidP="00F358CB">
      <w:r>
        <w:rPr>
          <w:color w:val="auto"/>
        </w:rPr>
        <w:t>A</w:t>
      </w:r>
      <w:r w:rsidR="00F358CB" w:rsidRPr="00251013">
        <w:rPr>
          <w:color w:val="auto"/>
        </w:rPr>
        <w:t xml:space="preserve"> responsible emitter may, by written notice to the </w:t>
      </w:r>
      <w:r w:rsidR="00F358CB">
        <w:rPr>
          <w:color w:val="auto"/>
        </w:rPr>
        <w:t>CER</w:t>
      </w:r>
      <w:r w:rsidR="00F358CB" w:rsidRPr="00251013">
        <w:rPr>
          <w:color w:val="auto"/>
        </w:rPr>
        <w:t>, withdraw an application at any time before a decision is made on the application.</w:t>
      </w:r>
      <w:r w:rsidR="00F358CB">
        <w:t xml:space="preserve"> </w:t>
      </w:r>
    </w:p>
    <w:p w14:paraId="38D48E53" w14:textId="77777777" w:rsidR="00F358CB" w:rsidRPr="008F364E" w:rsidRDefault="00F358CB" w:rsidP="00E21F84">
      <w:pPr>
        <w:pStyle w:val="Heading3"/>
        <w:rPr>
          <w:rFonts w:asciiTheme="minorHAnsi" w:hAnsiTheme="minorHAnsi" w:cstheme="minorHAnsi"/>
        </w:rPr>
      </w:pPr>
      <w:bookmarkStart w:id="186" w:name="_Requests_for_further"/>
      <w:bookmarkStart w:id="187" w:name="_Toc158295267"/>
      <w:bookmarkEnd w:id="186"/>
      <w:r w:rsidRPr="008F364E">
        <w:rPr>
          <w:rFonts w:asciiTheme="minorHAnsi" w:hAnsiTheme="minorHAnsi" w:cstheme="minorHAnsi"/>
        </w:rPr>
        <w:t>Requests for further information</w:t>
      </w:r>
      <w:bookmarkEnd w:id="187"/>
    </w:p>
    <w:p w14:paraId="67BC599C" w14:textId="3D6CE799" w:rsidR="004C0488" w:rsidRDefault="00AC4997" w:rsidP="00596057">
      <w:pPr>
        <w:spacing w:before="240" w:after="120"/>
      </w:pPr>
      <w:r>
        <w:t>T</w:t>
      </w:r>
      <w:r w:rsidR="00F14E15">
        <w:t xml:space="preserve">he CER may request </w:t>
      </w:r>
      <w:r w:rsidR="00D21996">
        <w:t xml:space="preserve">the responsible emitter provide </w:t>
      </w:r>
      <w:r w:rsidR="00F14E15">
        <w:t>more information</w:t>
      </w:r>
      <w:r w:rsidRPr="00AC4997" w:rsidDel="00332B13">
        <w:t xml:space="preserve"> </w:t>
      </w:r>
      <w:r w:rsidDel="00332B13">
        <w:t>at any point to inform the decision-making process</w:t>
      </w:r>
      <w:r w:rsidR="00F14E15">
        <w:t xml:space="preserve">. The request may be made through </w:t>
      </w:r>
      <w:r w:rsidR="004C0488">
        <w:t>either:</w:t>
      </w:r>
    </w:p>
    <w:p w14:paraId="6BCDA3EA" w14:textId="77777777" w:rsidR="004C0488" w:rsidRDefault="00F14E15" w:rsidP="004961AB">
      <w:pPr>
        <w:pStyle w:val="CERbullets"/>
      </w:pPr>
      <w:r>
        <w:t xml:space="preserve">an informal request </w:t>
      </w:r>
    </w:p>
    <w:p w14:paraId="6B8D475A" w14:textId="5E59EC77" w:rsidR="002F6CCE" w:rsidRDefault="00F14E15" w:rsidP="004961AB">
      <w:pPr>
        <w:pStyle w:val="CERbullets"/>
      </w:pPr>
      <w:r>
        <w:t xml:space="preserve">a formal </w:t>
      </w:r>
      <w:r w:rsidDel="002D52ED">
        <w:t xml:space="preserve">request </w:t>
      </w:r>
      <w:r>
        <w:t xml:space="preserve">under section </w:t>
      </w:r>
      <w:r w:rsidR="00CF0E25">
        <w:t>49</w:t>
      </w:r>
      <w:r>
        <w:t xml:space="preserve"> of the Safeguard Rule. </w:t>
      </w:r>
    </w:p>
    <w:p w14:paraId="23FF376B" w14:textId="075F3BFF" w:rsidR="00F14E15" w:rsidRDefault="00F14E15" w:rsidP="00596057">
      <w:pPr>
        <w:spacing w:before="240" w:after="120"/>
        <w:rPr>
          <w:highlight w:val="yellow"/>
        </w:rPr>
      </w:pPr>
      <w:r>
        <w:t>The request will specify the period in which the information must be provided</w:t>
      </w:r>
      <w:r w:rsidR="00D21996">
        <w:t xml:space="preserve">, which </w:t>
      </w:r>
      <w:r>
        <w:t>is typically within 14 days.</w:t>
      </w:r>
    </w:p>
    <w:p w14:paraId="488F44A2" w14:textId="13A5ADEF" w:rsidR="00F14E15" w:rsidRDefault="00F14E15" w:rsidP="00746EFA">
      <w:pPr>
        <w:spacing w:before="200"/>
      </w:pPr>
      <w:r>
        <w:t xml:space="preserve">If the requested information is not provided within the specified period, </w:t>
      </w:r>
      <w:r w:rsidR="008A3FA2">
        <w:t xml:space="preserve">the </w:t>
      </w:r>
      <w:r>
        <w:t xml:space="preserve">CER may </w:t>
      </w:r>
      <w:r w:rsidDel="008F522D">
        <w:t>refuse to consider the application</w:t>
      </w:r>
      <w:r w:rsidR="00D21996">
        <w:t xml:space="preserve"> </w:t>
      </w:r>
      <w:r w:rsidDel="008F522D">
        <w:t>or take any further action in relation to the application</w:t>
      </w:r>
      <w:r>
        <w:t xml:space="preserve">. </w:t>
      </w:r>
    </w:p>
    <w:p w14:paraId="007CE164" w14:textId="42881335" w:rsidR="00F358CB" w:rsidRPr="008F364E" w:rsidRDefault="00F358CB" w:rsidP="008F364E">
      <w:pPr>
        <w:pStyle w:val="Heading3"/>
        <w:rPr>
          <w:rFonts w:asciiTheme="minorHAnsi" w:hAnsiTheme="minorHAnsi" w:cstheme="minorHAnsi"/>
        </w:rPr>
      </w:pPr>
      <w:bookmarkStart w:id="188" w:name="_Toc158295268"/>
      <w:r w:rsidRPr="008F364E">
        <w:rPr>
          <w:rFonts w:asciiTheme="minorHAnsi" w:hAnsiTheme="minorHAnsi" w:cstheme="minorHAnsi"/>
        </w:rPr>
        <w:t>Decision to make a</w:t>
      </w:r>
      <w:r w:rsidR="008F364E" w:rsidRPr="008F364E">
        <w:rPr>
          <w:rFonts w:asciiTheme="minorHAnsi" w:hAnsiTheme="minorHAnsi" w:cstheme="minorHAnsi"/>
        </w:rPr>
        <w:t xml:space="preserve"> </w:t>
      </w:r>
      <w:r w:rsidR="00F25A7C" w:rsidRPr="008F364E">
        <w:rPr>
          <w:rFonts w:asciiTheme="minorHAnsi" w:hAnsiTheme="minorHAnsi" w:cstheme="minorHAnsi"/>
        </w:rPr>
        <w:t>BA</w:t>
      </w:r>
      <w:r w:rsidR="008F364E" w:rsidRPr="008F364E">
        <w:rPr>
          <w:rFonts w:asciiTheme="minorHAnsi" w:hAnsiTheme="minorHAnsi" w:cstheme="minorHAnsi"/>
        </w:rPr>
        <w:t xml:space="preserve"> determination</w:t>
      </w:r>
      <w:bookmarkEnd w:id="188"/>
      <w:r w:rsidR="008F364E" w:rsidRPr="008F364E">
        <w:rPr>
          <w:rFonts w:asciiTheme="minorHAnsi" w:hAnsiTheme="minorHAnsi" w:cstheme="minorHAnsi"/>
        </w:rPr>
        <w:t xml:space="preserve"> </w:t>
      </w:r>
    </w:p>
    <w:p w14:paraId="01CB7E9E" w14:textId="5DC18D57" w:rsidR="00F358CB" w:rsidRDefault="00F358CB" w:rsidP="00596057">
      <w:pPr>
        <w:spacing w:before="240"/>
      </w:pPr>
      <w:r>
        <w:t xml:space="preserve">The CER may make a </w:t>
      </w:r>
      <w:r w:rsidR="00A8676C">
        <w:t xml:space="preserve">BA determination </w:t>
      </w:r>
      <w:r w:rsidR="005909E3">
        <w:t xml:space="preserve">for a financial year </w:t>
      </w:r>
      <w:r w:rsidR="00A8676C">
        <w:t xml:space="preserve">if satisfied </w:t>
      </w:r>
      <w:r w:rsidR="00456813">
        <w:t>of the</w:t>
      </w:r>
      <w:r w:rsidR="00A8676C">
        <w:t xml:space="preserve"> following matters:</w:t>
      </w:r>
    </w:p>
    <w:p w14:paraId="14D70615" w14:textId="2D7B926C" w:rsidR="001B2D0F" w:rsidRDefault="00AF7CD8" w:rsidP="001B2D0F">
      <w:pPr>
        <w:pStyle w:val="CERbullets"/>
        <w:numPr>
          <w:ilvl w:val="0"/>
          <w:numId w:val="10"/>
        </w:numPr>
      </w:pPr>
      <w:r>
        <w:t>T</w:t>
      </w:r>
      <w:r w:rsidR="001B2D0F">
        <w:t xml:space="preserve">he proposed borrowing adjustment number in the application is not greater than 10% of the unadjusted baseline for the facility for the </w:t>
      </w:r>
      <w:r w:rsidR="00FA1DDC">
        <w:t xml:space="preserve">first </w:t>
      </w:r>
      <w:r w:rsidR="001B2D0F">
        <w:t>financial year</w:t>
      </w:r>
      <w:r>
        <w:t>.</w:t>
      </w:r>
    </w:p>
    <w:p w14:paraId="1810FF3D" w14:textId="78ACFA32" w:rsidR="001B2D0F" w:rsidRDefault="00AF7CD8" w:rsidP="001B2D0F">
      <w:pPr>
        <w:pStyle w:val="CERbullets"/>
        <w:numPr>
          <w:ilvl w:val="0"/>
          <w:numId w:val="10"/>
        </w:numPr>
      </w:pPr>
      <w:r>
        <w:t>N</w:t>
      </w:r>
      <w:r w:rsidR="001B2D0F">
        <w:t xml:space="preserve">o </w:t>
      </w:r>
      <w:r w:rsidR="00F526BB">
        <w:t xml:space="preserve">SMCs </w:t>
      </w:r>
      <w:r w:rsidR="001B2D0F">
        <w:t>have been issued in relation to the facility for the</w:t>
      </w:r>
      <w:r w:rsidR="00CF4F96">
        <w:t xml:space="preserve"> first</w:t>
      </w:r>
      <w:r w:rsidR="001B2D0F">
        <w:t xml:space="preserve"> financial year</w:t>
      </w:r>
      <w:r>
        <w:t>.</w:t>
      </w:r>
    </w:p>
    <w:p w14:paraId="5F1C960F" w14:textId="1F073C83" w:rsidR="001B2D0F" w:rsidRDefault="00AF7CD8" w:rsidP="001B2D0F">
      <w:pPr>
        <w:pStyle w:val="CERbullets"/>
        <w:numPr>
          <w:ilvl w:val="0"/>
          <w:numId w:val="10"/>
        </w:numPr>
      </w:pPr>
      <w:r>
        <w:t>T</w:t>
      </w:r>
      <w:r w:rsidR="001B2D0F">
        <w:t xml:space="preserve">he </w:t>
      </w:r>
      <w:r w:rsidR="00CF4F96">
        <w:t xml:space="preserve">first </w:t>
      </w:r>
      <w:r w:rsidR="001B2D0F">
        <w:t>financial year is not included in a declared multi</w:t>
      </w:r>
      <w:r w:rsidR="00431F5A">
        <w:t>-</w:t>
      </w:r>
      <w:r w:rsidR="001B2D0F">
        <w:t xml:space="preserve">year </w:t>
      </w:r>
      <w:r w:rsidR="00431F5A">
        <w:t xml:space="preserve">monitoring </w:t>
      </w:r>
      <w:r w:rsidR="001B2D0F">
        <w:t>period for the facility</w:t>
      </w:r>
      <w:r>
        <w:t>.</w:t>
      </w:r>
    </w:p>
    <w:p w14:paraId="2E44F030" w14:textId="73A93A3D" w:rsidR="001B2D0F" w:rsidRDefault="00AF7CD8" w:rsidP="00F358CB">
      <w:pPr>
        <w:pStyle w:val="CERbullets"/>
        <w:numPr>
          <w:ilvl w:val="0"/>
          <w:numId w:val="10"/>
        </w:numPr>
      </w:pPr>
      <w:r>
        <w:t>T</w:t>
      </w:r>
      <w:r w:rsidR="001B2D0F">
        <w:t xml:space="preserve">he facility is likely to be a designated large facility </w:t>
      </w:r>
      <w:r w:rsidR="007537B4">
        <w:t>for</w:t>
      </w:r>
      <w:r w:rsidR="001B2D0F">
        <w:t xml:space="preserve"> the </w:t>
      </w:r>
      <w:r w:rsidR="009D0511">
        <w:t xml:space="preserve">following </w:t>
      </w:r>
      <w:r w:rsidR="001B2D0F">
        <w:t>financial year.</w:t>
      </w:r>
    </w:p>
    <w:p w14:paraId="0F9028A0" w14:textId="6BFDA457" w:rsidR="00F358CB" w:rsidRDefault="00F358CB" w:rsidP="00F358CB">
      <w:r>
        <w:t xml:space="preserve">If the CER decides to make the </w:t>
      </w:r>
      <w:r w:rsidR="00620B15">
        <w:t>BA</w:t>
      </w:r>
      <w:r w:rsidR="007665D5">
        <w:t xml:space="preserve"> determination</w:t>
      </w:r>
      <w:r>
        <w:t xml:space="preserve">, the responsible emitter will be notified by </w:t>
      </w:r>
      <w:r w:rsidRPr="00251013">
        <w:t>email.</w:t>
      </w:r>
      <w:r>
        <w:t xml:space="preserve"> Th</w:t>
      </w:r>
      <w:r w:rsidR="00A920C2">
        <w:t>is</w:t>
      </w:r>
      <w:r>
        <w:t xml:space="preserve"> will also explain what</w:t>
      </w:r>
      <w:r w:rsidDel="00F34262">
        <w:t xml:space="preserve"> </w:t>
      </w:r>
      <w:hyperlink w:anchor="_Publication_of_details" w:history="1">
        <w:r w:rsidRPr="001F53CD">
          <w:rPr>
            <w:rStyle w:val="Hyperlink"/>
            <w:rFonts w:asciiTheme="minorHAnsi" w:hAnsiTheme="minorHAnsi"/>
          </w:rPr>
          <w:t xml:space="preserve">information </w:t>
        </w:r>
        <w:r w:rsidR="001F53CD" w:rsidRPr="001F53CD">
          <w:rPr>
            <w:rStyle w:val="Hyperlink"/>
            <w:rFonts w:asciiTheme="minorHAnsi" w:hAnsiTheme="minorHAnsi"/>
          </w:rPr>
          <w:t xml:space="preserve">about </w:t>
        </w:r>
        <w:r w:rsidRPr="001F53CD">
          <w:rPr>
            <w:rStyle w:val="Hyperlink"/>
            <w:rFonts w:asciiTheme="minorHAnsi" w:hAnsiTheme="minorHAnsi"/>
          </w:rPr>
          <w:t xml:space="preserve">the </w:t>
        </w:r>
        <w:r w:rsidR="00620B15" w:rsidRPr="001F53CD">
          <w:rPr>
            <w:rStyle w:val="Hyperlink"/>
            <w:rFonts w:asciiTheme="minorHAnsi" w:hAnsiTheme="minorHAnsi"/>
          </w:rPr>
          <w:t>BA</w:t>
        </w:r>
        <w:r w:rsidRPr="001F53CD">
          <w:rPr>
            <w:rStyle w:val="Hyperlink"/>
            <w:rFonts w:asciiTheme="minorHAnsi" w:hAnsiTheme="minorHAnsi"/>
          </w:rPr>
          <w:t xml:space="preserve"> </w:t>
        </w:r>
        <w:r w:rsidR="004A01E9" w:rsidRPr="001F53CD">
          <w:rPr>
            <w:rStyle w:val="Hyperlink"/>
            <w:rFonts w:asciiTheme="minorHAnsi" w:hAnsiTheme="minorHAnsi"/>
          </w:rPr>
          <w:t xml:space="preserve">determination </w:t>
        </w:r>
        <w:r w:rsidRPr="001F53CD">
          <w:rPr>
            <w:rStyle w:val="Hyperlink"/>
            <w:rFonts w:asciiTheme="minorHAnsi" w:hAnsiTheme="minorHAnsi"/>
          </w:rPr>
          <w:t>will be published on</w:t>
        </w:r>
        <w:r w:rsidR="007A0645" w:rsidRPr="001F53CD">
          <w:rPr>
            <w:rStyle w:val="Hyperlink"/>
            <w:rFonts w:asciiTheme="minorHAnsi" w:hAnsiTheme="minorHAnsi"/>
          </w:rPr>
          <w:t xml:space="preserve"> the</w:t>
        </w:r>
        <w:r w:rsidRPr="001F53CD">
          <w:rPr>
            <w:rStyle w:val="Hyperlink"/>
            <w:rFonts w:asciiTheme="minorHAnsi" w:hAnsiTheme="minorHAnsi"/>
          </w:rPr>
          <w:t xml:space="preserve"> CER’s website</w:t>
        </w:r>
      </w:hyperlink>
      <w:r>
        <w:t>.</w:t>
      </w:r>
      <w:r w:rsidDel="0016488C">
        <w:t xml:space="preserve"> </w:t>
      </w:r>
    </w:p>
    <w:p w14:paraId="681298A6" w14:textId="2712DFAB" w:rsidR="00F358CB" w:rsidRPr="008F364E" w:rsidRDefault="00F358CB" w:rsidP="008F364E">
      <w:pPr>
        <w:pStyle w:val="Heading3"/>
        <w:rPr>
          <w:rFonts w:asciiTheme="minorHAnsi" w:hAnsiTheme="minorHAnsi" w:cstheme="minorHAnsi"/>
        </w:rPr>
      </w:pPr>
      <w:bookmarkStart w:id="189" w:name="_Toc158295269"/>
      <w:r w:rsidRPr="008F364E">
        <w:rPr>
          <w:rFonts w:asciiTheme="minorHAnsi" w:hAnsiTheme="minorHAnsi" w:cstheme="minorHAnsi"/>
        </w:rPr>
        <w:t xml:space="preserve">Decision to refuse to make a </w:t>
      </w:r>
      <w:r w:rsidR="00F25A7C" w:rsidRPr="008F364E">
        <w:rPr>
          <w:rFonts w:asciiTheme="minorHAnsi" w:hAnsiTheme="minorHAnsi" w:cstheme="minorHAnsi"/>
        </w:rPr>
        <w:t>BA</w:t>
      </w:r>
      <w:r w:rsidRPr="008F364E">
        <w:rPr>
          <w:rFonts w:asciiTheme="minorHAnsi" w:hAnsiTheme="minorHAnsi" w:cstheme="minorHAnsi"/>
        </w:rPr>
        <w:t xml:space="preserve"> </w:t>
      </w:r>
      <w:bookmarkStart w:id="190" w:name="_Toc138922936"/>
      <w:bookmarkStart w:id="191" w:name="_Toc138923011"/>
      <w:bookmarkStart w:id="192" w:name="_Toc138923075"/>
      <w:bookmarkStart w:id="193" w:name="_Toc138923332"/>
      <w:bookmarkStart w:id="194" w:name="_Toc143503205"/>
      <w:r w:rsidR="008F364E">
        <w:rPr>
          <w:rFonts w:asciiTheme="minorHAnsi" w:hAnsiTheme="minorHAnsi" w:cstheme="minorHAnsi"/>
        </w:rPr>
        <w:t>determination</w:t>
      </w:r>
      <w:bookmarkEnd w:id="189"/>
      <w:r w:rsidR="008F364E">
        <w:rPr>
          <w:rFonts w:asciiTheme="minorHAnsi" w:hAnsiTheme="minorHAnsi" w:cstheme="minorHAnsi"/>
        </w:rPr>
        <w:t xml:space="preserve"> </w:t>
      </w:r>
    </w:p>
    <w:p w14:paraId="398D1A14" w14:textId="77777777" w:rsidR="00765AE2" w:rsidRDefault="00F358CB" w:rsidP="00596057">
      <w:pPr>
        <w:spacing w:before="240"/>
      </w:pPr>
      <w:r>
        <w:t xml:space="preserve">Before </w:t>
      </w:r>
      <w:r w:rsidR="00CA0C54">
        <w:t xml:space="preserve">a </w:t>
      </w:r>
      <w:r>
        <w:t>deci</w:t>
      </w:r>
      <w:r w:rsidR="00FA1B86">
        <w:t xml:space="preserve">sion </w:t>
      </w:r>
      <w:r>
        <w:t xml:space="preserve">to refuse to make a </w:t>
      </w:r>
      <w:proofErr w:type="gramStart"/>
      <w:r w:rsidR="00F25A7C">
        <w:t>BA</w:t>
      </w:r>
      <w:proofErr w:type="gramEnd"/>
      <w:r>
        <w:t xml:space="preserve"> determination</w:t>
      </w:r>
      <w:r w:rsidR="00CA0C54">
        <w:t xml:space="preserve"> is made</w:t>
      </w:r>
      <w:r>
        <w:t xml:space="preserve">, the CER will notify the responsible emitter </w:t>
      </w:r>
      <w:r w:rsidR="000718B8">
        <w:t xml:space="preserve">in writing that it intends to refuse the application </w:t>
      </w:r>
      <w:r>
        <w:t xml:space="preserve">and provide reasons for the proposed decision. The responsible emitter will have an opportunity to respond to the proposed reasons. </w:t>
      </w:r>
    </w:p>
    <w:p w14:paraId="2C7700FB" w14:textId="4D7C6DCC" w:rsidR="00F358CB" w:rsidRPr="0021145B" w:rsidRDefault="00F358CB" w:rsidP="00596057">
      <w:pPr>
        <w:spacing w:before="240"/>
      </w:pPr>
      <w:r>
        <w:t xml:space="preserve">If </w:t>
      </w:r>
      <w:r w:rsidR="00EC0F0F">
        <w:t xml:space="preserve">the </w:t>
      </w:r>
      <w:r>
        <w:t xml:space="preserve">CER </w:t>
      </w:r>
      <w:r w:rsidR="00D9283A">
        <w:t xml:space="preserve">still </w:t>
      </w:r>
      <w:r>
        <w:t xml:space="preserve">decides to refuse to make </w:t>
      </w:r>
      <w:r w:rsidR="003364B2">
        <w:t xml:space="preserve">the </w:t>
      </w:r>
      <w:r w:rsidR="00F25A7C">
        <w:t>BA</w:t>
      </w:r>
      <w:r>
        <w:t xml:space="preserve"> determination, it will provide </w:t>
      </w:r>
      <w:r w:rsidR="001E4568">
        <w:t xml:space="preserve">the responsible emitter with </w:t>
      </w:r>
      <w:r>
        <w:t>written notice of the decision</w:t>
      </w:r>
      <w:r w:rsidR="0019569D">
        <w:t>, including reasons for the decision</w:t>
      </w:r>
      <w:r w:rsidR="001E4568">
        <w:t>.</w:t>
      </w:r>
    </w:p>
    <w:p w14:paraId="6C6D6D81" w14:textId="77777777" w:rsidR="00F358CB" w:rsidRPr="008F364E" w:rsidRDefault="00F358CB" w:rsidP="008F364E">
      <w:pPr>
        <w:pStyle w:val="Heading3"/>
        <w:rPr>
          <w:rFonts w:asciiTheme="minorHAnsi" w:hAnsiTheme="minorHAnsi" w:cstheme="minorHAnsi"/>
        </w:rPr>
      </w:pPr>
      <w:bookmarkStart w:id="195" w:name="_Toc158295270"/>
      <w:r w:rsidRPr="008F364E">
        <w:rPr>
          <w:rFonts w:asciiTheme="minorHAnsi" w:hAnsiTheme="minorHAnsi" w:cstheme="minorHAnsi"/>
        </w:rPr>
        <w:lastRenderedPageBreak/>
        <w:t>Review rights</w:t>
      </w:r>
      <w:bookmarkEnd w:id="190"/>
      <w:bookmarkEnd w:id="191"/>
      <w:bookmarkEnd w:id="192"/>
      <w:bookmarkEnd w:id="193"/>
      <w:bookmarkEnd w:id="194"/>
      <w:bookmarkEnd w:id="195"/>
    </w:p>
    <w:p w14:paraId="3D0EE347" w14:textId="5FFCAFE0" w:rsidR="00F358CB" w:rsidRDefault="00F358CB" w:rsidP="00596057">
      <w:pPr>
        <w:spacing w:before="240"/>
      </w:pPr>
      <w:r>
        <w:t xml:space="preserve">A person whose interests are affected by a decision of the </w:t>
      </w:r>
      <w:r>
        <w:rPr>
          <w:color w:val="auto"/>
        </w:rPr>
        <w:t>CER</w:t>
      </w:r>
      <w:r w:rsidRPr="3FB6375E">
        <w:rPr>
          <w:color w:val="auto"/>
        </w:rPr>
        <w:t xml:space="preserve"> </w:t>
      </w:r>
      <w:r>
        <w:t xml:space="preserve">to make or refuse to make a </w:t>
      </w:r>
      <w:r w:rsidR="00F25A7C">
        <w:t>BA</w:t>
      </w:r>
      <w:r>
        <w:t xml:space="preserve"> determination and is not satisfied with the decision may apply to the Administrative </w:t>
      </w:r>
      <w:r w:rsidR="003B01C1" w:rsidRPr="003B01C1">
        <w:t xml:space="preserve">Review </w:t>
      </w:r>
      <w:r>
        <w:t>Tribunal for review of the decision.</w:t>
      </w:r>
    </w:p>
    <w:p w14:paraId="7F31E68B" w14:textId="7C967EB6" w:rsidR="00F358CB" w:rsidRDefault="00F358CB" w:rsidP="00F358CB">
      <w:r>
        <w:t xml:space="preserve">The </w:t>
      </w:r>
      <w:r>
        <w:rPr>
          <w:color w:val="auto"/>
        </w:rPr>
        <w:t>CER</w:t>
      </w:r>
      <w:r w:rsidRPr="3FB6375E">
        <w:rPr>
          <w:color w:val="auto"/>
        </w:rPr>
        <w:t xml:space="preserve"> </w:t>
      </w:r>
      <w:r>
        <w:t xml:space="preserve">will notify the responsible emitter of their review rights in the </w:t>
      </w:r>
      <w:r w:rsidR="00A94889">
        <w:t xml:space="preserve">notice </w:t>
      </w:r>
      <w:r>
        <w:t xml:space="preserve">of </w:t>
      </w:r>
      <w:r w:rsidR="00A94889">
        <w:t xml:space="preserve">decision </w:t>
      </w:r>
      <w:r>
        <w:t xml:space="preserve">(refer to section 56 of the </w:t>
      </w:r>
      <w:hyperlink r:id="rId24" w:tooltip="A link to the Australian Government legislation - the National Greenhouse and Energy reporting act 2007" w:history="1">
        <w:r w:rsidRPr="0061326C">
          <w:rPr>
            <w:rStyle w:val="Hyperlink"/>
            <w:rFonts w:asciiTheme="minorHAnsi" w:hAnsiTheme="minorHAnsi"/>
          </w:rPr>
          <w:t>NGER Act</w:t>
        </w:r>
      </w:hyperlink>
      <w:r w:rsidR="00E57244">
        <w:rPr>
          <w:rStyle w:val="FootnoteReference"/>
        </w:rPr>
        <w:footnoteReference w:id="16"/>
      </w:r>
      <w:r>
        <w:t xml:space="preserve"> for more details). </w:t>
      </w:r>
    </w:p>
    <w:p w14:paraId="386654D6" w14:textId="3487F58B" w:rsidR="00F358CB" w:rsidRPr="004961AB" w:rsidRDefault="00F358CB" w:rsidP="004961AB">
      <w:pPr>
        <w:pStyle w:val="Heading2"/>
        <w:rPr>
          <w:rFonts w:asciiTheme="minorHAnsi" w:hAnsiTheme="minorHAnsi" w:cstheme="minorHAnsi"/>
          <w:color w:val="auto"/>
          <w:sz w:val="32"/>
          <w:szCs w:val="32"/>
        </w:rPr>
      </w:pPr>
      <w:bookmarkStart w:id="196" w:name="_Publication_of_details"/>
      <w:bookmarkStart w:id="197" w:name="_Toc138922937"/>
      <w:bookmarkStart w:id="198" w:name="_Toc138923012"/>
      <w:bookmarkStart w:id="199" w:name="_Toc138923076"/>
      <w:bookmarkStart w:id="200" w:name="_Toc138923333"/>
      <w:bookmarkStart w:id="201" w:name="_Toc143503206"/>
      <w:bookmarkStart w:id="202" w:name="_Toc158295271"/>
      <w:bookmarkStart w:id="203" w:name="_Toc239087483"/>
      <w:bookmarkEnd w:id="196"/>
      <w:r w:rsidRPr="004961AB">
        <w:rPr>
          <w:rFonts w:asciiTheme="minorHAnsi" w:eastAsia="Times New Roman" w:hAnsiTheme="minorHAnsi" w:cstheme="minorHAnsi"/>
          <w:b/>
          <w:bCs/>
          <w:color w:val="auto"/>
          <w:sz w:val="32"/>
          <w:szCs w:val="32"/>
        </w:rPr>
        <w:t xml:space="preserve">Publication of the </w:t>
      </w:r>
      <w:r w:rsidR="00D4737B" w:rsidRPr="004961AB">
        <w:rPr>
          <w:rFonts w:asciiTheme="minorHAnsi" w:eastAsia="Times New Roman" w:hAnsiTheme="minorHAnsi" w:cstheme="minorHAnsi"/>
          <w:b/>
          <w:bCs/>
          <w:color w:val="auto"/>
          <w:sz w:val="32"/>
          <w:szCs w:val="32"/>
        </w:rPr>
        <w:t xml:space="preserve">BA </w:t>
      </w:r>
      <w:r w:rsidRPr="004961AB">
        <w:rPr>
          <w:rFonts w:asciiTheme="minorHAnsi" w:eastAsia="Times New Roman" w:hAnsiTheme="minorHAnsi" w:cstheme="minorHAnsi"/>
          <w:b/>
          <w:bCs/>
          <w:color w:val="auto"/>
          <w:sz w:val="32"/>
          <w:szCs w:val="32"/>
        </w:rPr>
        <w:t>determination</w:t>
      </w:r>
      <w:bookmarkEnd w:id="197"/>
      <w:bookmarkEnd w:id="198"/>
      <w:bookmarkEnd w:id="199"/>
      <w:bookmarkEnd w:id="200"/>
      <w:bookmarkEnd w:id="201"/>
      <w:bookmarkEnd w:id="202"/>
      <w:r w:rsidR="00D4737B" w:rsidRPr="004961AB">
        <w:rPr>
          <w:rFonts w:asciiTheme="minorHAnsi" w:eastAsia="Times New Roman" w:hAnsiTheme="minorHAnsi" w:cstheme="minorHAnsi"/>
          <w:b/>
          <w:bCs/>
          <w:color w:val="auto"/>
          <w:sz w:val="32"/>
          <w:szCs w:val="32"/>
        </w:rPr>
        <w:t xml:space="preserve"> details</w:t>
      </w:r>
      <w:bookmarkEnd w:id="203"/>
    </w:p>
    <w:p w14:paraId="48D176C6" w14:textId="5EE39ED9" w:rsidR="00F358CB" w:rsidRDefault="00F358CB" w:rsidP="00596057">
      <w:pPr>
        <w:spacing w:before="240"/>
      </w:pPr>
      <w:r>
        <w:t xml:space="preserve">The </w:t>
      </w:r>
      <w:r>
        <w:rPr>
          <w:color w:val="auto"/>
        </w:rPr>
        <w:t>CER</w:t>
      </w:r>
      <w:r w:rsidRPr="3FB6375E">
        <w:rPr>
          <w:color w:val="auto"/>
        </w:rPr>
        <w:t xml:space="preserve"> </w:t>
      </w:r>
      <w:r>
        <w:t xml:space="preserve">is required under </w:t>
      </w:r>
      <w:r w:rsidR="00D0400D">
        <w:t>section</w:t>
      </w:r>
      <w:r w:rsidR="00D0400D" w:rsidRPr="00E36A50">
        <w:t xml:space="preserve"> </w:t>
      </w:r>
      <w:r w:rsidR="007A6B9A" w:rsidRPr="00E36A50">
        <w:t>5</w:t>
      </w:r>
      <w:r w:rsidR="00F1262C">
        <w:t>0</w:t>
      </w:r>
      <w:r w:rsidRPr="00E36A50">
        <w:t>(5)(b) of the Safeguard Rule</w:t>
      </w:r>
      <w:r>
        <w:t xml:space="preserve"> to publish the details of the </w:t>
      </w:r>
      <w:r w:rsidR="00F25A7C">
        <w:t>BA</w:t>
      </w:r>
      <w:r>
        <w:t xml:space="preserve"> determination on its website.</w:t>
      </w:r>
      <w:r w:rsidDel="00232C9F">
        <w:t xml:space="preserve"> </w:t>
      </w:r>
      <w:r w:rsidR="006D5C67">
        <w:t>Details</w:t>
      </w:r>
      <w:r>
        <w:t xml:space="preserve"> will be published as soon as </w:t>
      </w:r>
      <w:r w:rsidR="006E50E4">
        <w:t xml:space="preserve">is practicable </w:t>
      </w:r>
      <w:r>
        <w:t>and will include the:</w:t>
      </w:r>
    </w:p>
    <w:p w14:paraId="26C66C63" w14:textId="5D51E45D" w:rsidR="00F358CB" w:rsidRDefault="00F358CB" w:rsidP="00F358CB">
      <w:pPr>
        <w:pStyle w:val="ListParagraph"/>
        <w:numPr>
          <w:ilvl w:val="0"/>
          <w:numId w:val="11"/>
        </w:numPr>
        <w:spacing w:before="120" w:after="120" w:line="240" w:lineRule="auto"/>
        <w:ind w:left="357" w:hanging="357"/>
        <w:contextualSpacing w:val="0"/>
      </w:pPr>
      <w:r>
        <w:t xml:space="preserve">type of determination  </w:t>
      </w:r>
    </w:p>
    <w:p w14:paraId="2538DF5E" w14:textId="29B2B574" w:rsidR="00F358CB" w:rsidRDefault="00F358CB" w:rsidP="00F358CB">
      <w:pPr>
        <w:pStyle w:val="ListParagraph"/>
        <w:numPr>
          <w:ilvl w:val="0"/>
          <w:numId w:val="11"/>
        </w:numPr>
        <w:spacing w:before="120" w:after="120" w:line="240" w:lineRule="auto"/>
        <w:ind w:left="357" w:hanging="357"/>
        <w:contextualSpacing w:val="0"/>
      </w:pPr>
      <w:r>
        <w:t>facility name</w:t>
      </w:r>
    </w:p>
    <w:p w14:paraId="11DDE4FB" w14:textId="47E7EBAC" w:rsidR="00F358CB" w:rsidRDefault="00F358CB" w:rsidP="00F358CB">
      <w:pPr>
        <w:pStyle w:val="ListParagraph"/>
        <w:numPr>
          <w:ilvl w:val="0"/>
          <w:numId w:val="11"/>
        </w:numPr>
        <w:spacing w:before="120" w:after="120" w:line="240" w:lineRule="auto"/>
        <w:ind w:left="357" w:hanging="357"/>
        <w:contextualSpacing w:val="0"/>
      </w:pPr>
      <w:r>
        <w:t>responsible emitter for the facility</w:t>
      </w:r>
    </w:p>
    <w:p w14:paraId="08A61DC5" w14:textId="2748F8BB" w:rsidR="00F358CB" w:rsidRDefault="00F358CB" w:rsidP="00F358CB">
      <w:pPr>
        <w:pStyle w:val="ListParagraph"/>
        <w:numPr>
          <w:ilvl w:val="0"/>
          <w:numId w:val="11"/>
        </w:numPr>
        <w:spacing w:before="120" w:after="120" w:line="240" w:lineRule="auto"/>
        <w:ind w:left="357" w:hanging="357"/>
        <w:contextualSpacing w:val="0"/>
      </w:pPr>
      <w:r>
        <w:t xml:space="preserve">start and end date of the </w:t>
      </w:r>
      <w:r w:rsidR="00347B96">
        <w:t xml:space="preserve">BA </w:t>
      </w:r>
      <w:r>
        <w:t>de</w:t>
      </w:r>
      <w:r w:rsidR="00591E37">
        <w:t>termination</w:t>
      </w:r>
    </w:p>
    <w:p w14:paraId="67D0C4F6" w14:textId="357AF035" w:rsidR="00F358CB" w:rsidRPr="005D56F4" w:rsidRDefault="00F25A7C" w:rsidP="00F358CB">
      <w:pPr>
        <w:pStyle w:val="ListParagraph"/>
        <w:numPr>
          <w:ilvl w:val="0"/>
          <w:numId w:val="11"/>
        </w:numPr>
        <w:spacing w:before="120" w:after="120" w:line="240" w:lineRule="auto"/>
        <w:ind w:left="357" w:hanging="357"/>
        <w:contextualSpacing w:val="0"/>
      </w:pPr>
      <w:r w:rsidRPr="005D56F4">
        <w:t>borrowing adjustment number</w:t>
      </w:r>
      <w:r w:rsidR="00F358CB" w:rsidRPr="005D56F4">
        <w:t xml:space="preserve"> </w:t>
      </w:r>
      <w:r w:rsidR="00E02441">
        <w:t>in</w:t>
      </w:r>
      <w:r w:rsidR="00E02441" w:rsidRPr="005D56F4">
        <w:t xml:space="preserve"> </w:t>
      </w:r>
      <w:r w:rsidR="00713CC3">
        <w:t xml:space="preserve">both the </w:t>
      </w:r>
      <w:r w:rsidR="00B82537">
        <w:t>first and the following</w:t>
      </w:r>
      <w:r w:rsidR="002E6085">
        <w:t xml:space="preserve"> </w:t>
      </w:r>
      <w:r w:rsidR="00F358CB" w:rsidRPr="005D56F4">
        <w:t>financial year</w:t>
      </w:r>
      <w:r w:rsidR="00B82537">
        <w:t>s</w:t>
      </w:r>
      <w:r w:rsidR="0035697B">
        <w:t>.</w:t>
      </w:r>
      <w:r w:rsidR="00347B96">
        <w:t xml:space="preserve"> </w:t>
      </w:r>
    </w:p>
    <w:p w14:paraId="4F210CA0" w14:textId="1B5A4936" w:rsidR="00F358CB" w:rsidRDefault="00F358CB" w:rsidP="00F358CB">
      <w:r w:rsidRPr="005D56F4">
        <w:t xml:space="preserve">If the </w:t>
      </w:r>
      <w:r w:rsidR="00347B96">
        <w:t xml:space="preserve">BA </w:t>
      </w:r>
      <w:r w:rsidRPr="005D56F4">
        <w:t xml:space="preserve">determination is </w:t>
      </w:r>
      <w:r w:rsidR="007A6B9A" w:rsidRPr="005D56F4">
        <w:t>revoked</w:t>
      </w:r>
      <w:r w:rsidR="00033EC7">
        <w:t>,</w:t>
      </w:r>
      <w:r w:rsidRPr="005D56F4">
        <w:t xml:space="preserve"> details of the </w:t>
      </w:r>
      <w:r w:rsidR="00DF5B68" w:rsidRPr="005D56F4">
        <w:t>revocation</w:t>
      </w:r>
      <w:r w:rsidRPr="005D56F4">
        <w:t xml:space="preserve"> will also be published.</w:t>
      </w:r>
    </w:p>
    <w:p w14:paraId="174F9034" w14:textId="53711EA2" w:rsidR="00714A41" w:rsidRPr="00846FA9" w:rsidRDefault="00714A41" w:rsidP="00714A41">
      <w:r>
        <w:rPr>
          <w:szCs w:val="22"/>
        </w:rPr>
        <w:t xml:space="preserve">The </w:t>
      </w:r>
      <w:r>
        <w:rPr>
          <w:color w:val="auto"/>
        </w:rPr>
        <w:t>CER</w:t>
      </w:r>
      <w:r w:rsidRPr="3FB6375E">
        <w:rPr>
          <w:color w:val="auto"/>
        </w:rPr>
        <w:t xml:space="preserve"> </w:t>
      </w:r>
      <w:r>
        <w:rPr>
          <w:szCs w:val="22"/>
        </w:rPr>
        <w:t xml:space="preserve">must also publish a range of information about facilities </w:t>
      </w:r>
      <w:r w:rsidR="00A02931">
        <w:rPr>
          <w:szCs w:val="22"/>
        </w:rPr>
        <w:t xml:space="preserve">as </w:t>
      </w:r>
      <w:r>
        <w:rPr>
          <w:szCs w:val="22"/>
        </w:rPr>
        <w:t xml:space="preserve">specified under section 72 of the Safeguard Rule, including the annual baseline emissions number, covered emissions, and information on </w:t>
      </w:r>
      <w:r w:rsidRPr="00846FA9">
        <w:rPr>
          <w:szCs w:val="22"/>
        </w:rPr>
        <w:t xml:space="preserve">units issued or surrendered under the scheme. </w:t>
      </w:r>
    </w:p>
    <w:p w14:paraId="688AD5B9" w14:textId="35B10CFC" w:rsidR="00F358CB" w:rsidRPr="0046532A" w:rsidRDefault="00F358CB" w:rsidP="004961AB">
      <w:pPr>
        <w:pStyle w:val="Heading3"/>
        <w:rPr>
          <w:rFonts w:asciiTheme="minorHAnsi" w:hAnsiTheme="minorHAnsi" w:cstheme="minorHAnsi"/>
        </w:rPr>
      </w:pPr>
      <w:r w:rsidRPr="0046532A">
        <w:rPr>
          <w:rFonts w:asciiTheme="minorHAnsi" w:hAnsiTheme="minorHAnsi" w:cstheme="minorHAnsi"/>
        </w:rPr>
        <w:t xml:space="preserve">Request not to publish information </w:t>
      </w:r>
      <w:r w:rsidR="0021114E">
        <w:rPr>
          <w:rFonts w:asciiTheme="minorHAnsi" w:hAnsiTheme="minorHAnsi" w:cstheme="minorHAnsi"/>
        </w:rPr>
        <w:t>about</w:t>
      </w:r>
      <w:r w:rsidR="0021114E" w:rsidRPr="0046532A">
        <w:rPr>
          <w:rFonts w:asciiTheme="minorHAnsi" w:hAnsiTheme="minorHAnsi" w:cstheme="minorHAnsi"/>
        </w:rPr>
        <w:t xml:space="preserve"> </w:t>
      </w:r>
      <w:r w:rsidRPr="0046532A">
        <w:rPr>
          <w:rFonts w:asciiTheme="minorHAnsi" w:hAnsiTheme="minorHAnsi" w:cstheme="minorHAnsi"/>
        </w:rPr>
        <w:t xml:space="preserve">a </w:t>
      </w:r>
      <w:r w:rsidR="00A10E18" w:rsidRPr="0046532A">
        <w:rPr>
          <w:rFonts w:asciiTheme="minorHAnsi" w:hAnsiTheme="minorHAnsi" w:cstheme="minorHAnsi"/>
        </w:rPr>
        <w:t>BA</w:t>
      </w:r>
      <w:r w:rsidRPr="0046532A">
        <w:rPr>
          <w:rFonts w:asciiTheme="minorHAnsi" w:hAnsiTheme="minorHAnsi" w:cstheme="minorHAnsi"/>
        </w:rPr>
        <w:t xml:space="preserve"> determination</w:t>
      </w:r>
    </w:p>
    <w:p w14:paraId="3135F612" w14:textId="7C60B9EE" w:rsidR="00F358CB" w:rsidRPr="0046532A" w:rsidRDefault="00F358CB" w:rsidP="00596057">
      <w:pPr>
        <w:spacing w:before="240"/>
      </w:pPr>
      <w:r w:rsidRPr="0046532A">
        <w:t>Under specific circumstances</w:t>
      </w:r>
      <w:r w:rsidR="000905AA">
        <w:t>,</w:t>
      </w:r>
      <w:r w:rsidRPr="0046532A" w:rsidDel="002577D6">
        <w:rPr>
          <w:szCs w:val="22"/>
        </w:rPr>
        <w:t xml:space="preserve"> </w:t>
      </w:r>
      <w:r w:rsidRPr="0046532A">
        <w:rPr>
          <w:szCs w:val="22"/>
        </w:rPr>
        <w:t xml:space="preserve">responsible emitters can apply under section 25 of the NGER Act to request that some information </w:t>
      </w:r>
      <w:r w:rsidR="0021114E">
        <w:rPr>
          <w:szCs w:val="22"/>
        </w:rPr>
        <w:t>about</w:t>
      </w:r>
      <w:r w:rsidRPr="0046532A">
        <w:rPr>
          <w:szCs w:val="22"/>
        </w:rPr>
        <w:t xml:space="preserve"> a </w:t>
      </w:r>
      <w:r w:rsidR="00F25A7C" w:rsidRPr="0046532A">
        <w:rPr>
          <w:szCs w:val="22"/>
        </w:rPr>
        <w:t>BA</w:t>
      </w:r>
      <w:r w:rsidRPr="0046532A">
        <w:rPr>
          <w:szCs w:val="22"/>
        </w:rPr>
        <w:t xml:space="preserve"> determination not be published. </w:t>
      </w:r>
    </w:p>
    <w:p w14:paraId="7E2DDE89" w14:textId="19E38400" w:rsidR="00F358CB" w:rsidRPr="0046532A" w:rsidRDefault="00F358CB" w:rsidP="00F358CB">
      <w:pPr>
        <w:spacing w:after="120"/>
      </w:pPr>
      <w:r w:rsidRPr="0046532A">
        <w:t>A request can only be made in relation to information which reveals or could be capable of revealing</w:t>
      </w:r>
      <w:r w:rsidR="000905AA">
        <w:t xml:space="preserve"> either</w:t>
      </w:r>
      <w:r w:rsidRPr="0046532A">
        <w:t>:</w:t>
      </w:r>
    </w:p>
    <w:p w14:paraId="40BF3158" w14:textId="485DE5AA" w:rsidR="00F358CB" w:rsidRPr="0046532A" w:rsidRDefault="00F358CB" w:rsidP="00F358CB">
      <w:pPr>
        <w:pStyle w:val="CERbullets"/>
      </w:pPr>
      <w:r w:rsidRPr="0046532A">
        <w:t>trade secrets</w:t>
      </w:r>
    </w:p>
    <w:p w14:paraId="01D4D550" w14:textId="77777777" w:rsidR="00F358CB" w:rsidRPr="0046532A" w:rsidRDefault="00F358CB" w:rsidP="00F358CB">
      <w:pPr>
        <w:pStyle w:val="CERbullets"/>
      </w:pPr>
      <w:r w:rsidRPr="0046532A">
        <w:t>any other matter having a commercial value that would be, or could reasonably be expected to be, destroyed or diminished if the information were disclosed about a specific facility, technology or corporate initiative relating to the corporation or person.</w:t>
      </w:r>
    </w:p>
    <w:p w14:paraId="5D081775" w14:textId="6C050157" w:rsidR="00F358CB" w:rsidRPr="0046532A" w:rsidRDefault="00F358CB" w:rsidP="00F358CB">
      <w:r w:rsidRPr="0046532A">
        <w:t xml:space="preserve">In assessing an application, the </w:t>
      </w:r>
      <w:r w:rsidRPr="0046532A">
        <w:rPr>
          <w:color w:val="auto"/>
        </w:rPr>
        <w:t xml:space="preserve">CER </w:t>
      </w:r>
      <w:r w:rsidRPr="0046532A">
        <w:t>will consider whether the applicant has demonstrated that there are real and substantial grounds to find that publishing the information will (or could reasonably) reveal a trade secret</w:t>
      </w:r>
      <w:r w:rsidR="006760B6">
        <w:t>,</w:t>
      </w:r>
      <w:r w:rsidRPr="0046532A">
        <w:t xml:space="preserve"> or affect the commercial value of a specific facility, technology, or corporate initiative. Grounds that are speculative, hypothetical, or theoretical will not be sufficient.</w:t>
      </w:r>
    </w:p>
    <w:p w14:paraId="547BE3EE" w14:textId="5390F977" w:rsidR="00F358CB" w:rsidRPr="0046532A" w:rsidRDefault="00F358CB" w:rsidP="0095703B">
      <w:r w:rsidRPr="0046532A">
        <w:t xml:space="preserve">For more information about how to make a request for information not to be published </w:t>
      </w:r>
      <w:r w:rsidRPr="6A25546F">
        <w:t xml:space="preserve">see </w:t>
      </w:r>
      <w:hyperlink r:id="rId25" w:anchor=":~:text=Application%20for%20information%20not%20to%20be%20published" w:tooltip="A link to the About emissions and energy page of the Clean Energy Regulator's website" w:history="1">
        <w:r w:rsidR="00004980" w:rsidRPr="00D4433D">
          <w:rPr>
            <w:rStyle w:val="Hyperlink"/>
          </w:rPr>
          <w:t>application for information not to be published</w:t>
        </w:r>
      </w:hyperlink>
      <w:r w:rsidR="00004980" w:rsidRPr="00D4433D">
        <w:rPr>
          <w:rStyle w:val="FootnoteReference"/>
        </w:rPr>
        <w:footnoteReference w:id="17"/>
      </w:r>
      <w:r w:rsidR="00004980" w:rsidRPr="00D4433D">
        <w:t>.</w:t>
      </w:r>
      <w:r w:rsidRPr="0046532A">
        <w:t xml:space="preserve"> </w:t>
      </w:r>
    </w:p>
    <w:p w14:paraId="2FE40DF5" w14:textId="55407E60" w:rsidR="00F358CB" w:rsidRPr="0095703B" w:rsidRDefault="00C778AC" w:rsidP="00F358CB">
      <w:pPr>
        <w:pStyle w:val="Heading2"/>
        <w:rPr>
          <w:rFonts w:asciiTheme="minorHAnsi" w:eastAsia="Times New Roman" w:hAnsiTheme="minorHAnsi" w:cstheme="minorHAnsi"/>
          <w:b/>
          <w:bCs/>
          <w:color w:val="auto"/>
          <w:sz w:val="32"/>
          <w:szCs w:val="32"/>
        </w:rPr>
      </w:pPr>
      <w:bookmarkStart w:id="204" w:name="_Toc158295272"/>
      <w:bookmarkStart w:id="205" w:name="_Toc239087484"/>
      <w:r w:rsidRPr="0095703B">
        <w:rPr>
          <w:rFonts w:asciiTheme="minorHAnsi" w:eastAsia="Times New Roman" w:hAnsiTheme="minorHAnsi" w:cstheme="minorHAnsi"/>
          <w:b/>
          <w:bCs/>
          <w:color w:val="auto"/>
          <w:sz w:val="32"/>
          <w:szCs w:val="32"/>
        </w:rPr>
        <w:lastRenderedPageBreak/>
        <w:t>Revocation</w:t>
      </w:r>
      <w:r w:rsidR="00F358CB" w:rsidRPr="0095703B">
        <w:rPr>
          <w:rFonts w:asciiTheme="minorHAnsi" w:eastAsia="Times New Roman" w:hAnsiTheme="minorHAnsi" w:cstheme="minorHAnsi"/>
          <w:b/>
          <w:bCs/>
          <w:color w:val="auto"/>
          <w:sz w:val="32"/>
          <w:szCs w:val="32"/>
        </w:rPr>
        <w:t xml:space="preserve"> of a </w:t>
      </w:r>
      <w:r w:rsidRPr="0095703B">
        <w:rPr>
          <w:rFonts w:asciiTheme="minorHAnsi" w:eastAsia="Times New Roman" w:hAnsiTheme="minorHAnsi" w:cstheme="minorHAnsi"/>
          <w:b/>
          <w:bCs/>
          <w:color w:val="auto"/>
          <w:sz w:val="32"/>
          <w:szCs w:val="32"/>
        </w:rPr>
        <w:t xml:space="preserve">BA </w:t>
      </w:r>
      <w:r w:rsidR="006C7281">
        <w:rPr>
          <w:rFonts w:asciiTheme="minorHAnsi" w:eastAsia="Times New Roman" w:hAnsiTheme="minorHAnsi" w:cstheme="minorHAnsi"/>
          <w:b/>
          <w:bCs/>
          <w:color w:val="auto"/>
          <w:sz w:val="32"/>
          <w:szCs w:val="32"/>
        </w:rPr>
        <w:t>determination</w:t>
      </w:r>
      <w:bookmarkEnd w:id="205"/>
      <w:r w:rsidR="006C7281">
        <w:rPr>
          <w:rFonts w:asciiTheme="minorHAnsi" w:eastAsia="Times New Roman" w:hAnsiTheme="minorHAnsi" w:cstheme="minorHAnsi"/>
          <w:b/>
          <w:bCs/>
          <w:color w:val="auto"/>
          <w:sz w:val="32"/>
          <w:szCs w:val="32"/>
        </w:rPr>
        <w:t xml:space="preserve"> </w:t>
      </w:r>
      <w:bookmarkEnd w:id="204"/>
    </w:p>
    <w:p w14:paraId="47D5B3D0" w14:textId="51ED39A9" w:rsidR="00185FCA" w:rsidRDefault="00F358CB" w:rsidP="00596057">
      <w:pPr>
        <w:pStyle w:val="NoSpacing"/>
        <w:spacing w:before="240" w:after="200"/>
      </w:pPr>
      <w:r w:rsidRPr="0095703B">
        <w:t xml:space="preserve">The CER </w:t>
      </w:r>
      <w:r w:rsidR="00AB06DA">
        <w:t>must</w:t>
      </w:r>
      <w:r w:rsidRPr="0095703B">
        <w:t xml:space="preserve"> </w:t>
      </w:r>
      <w:r w:rsidR="00C778AC" w:rsidRPr="0095703B">
        <w:t xml:space="preserve">revoke a BA </w:t>
      </w:r>
      <w:r w:rsidRPr="0095703B">
        <w:t xml:space="preserve">determination if </w:t>
      </w:r>
      <w:r w:rsidR="00811CE5">
        <w:t xml:space="preserve">a </w:t>
      </w:r>
      <w:r w:rsidR="00650248">
        <w:t xml:space="preserve">new </w:t>
      </w:r>
      <w:r w:rsidR="00811CE5">
        <w:t>MYMP is declared and the first financial year of the BA</w:t>
      </w:r>
      <w:r w:rsidR="00E74FD5">
        <w:t xml:space="preserve"> is included in the MYMP.</w:t>
      </w:r>
    </w:p>
    <w:p w14:paraId="2E21EE72" w14:textId="263D1DFD" w:rsidR="00F358CB" w:rsidRDefault="00856867" w:rsidP="00185FCA">
      <w:pPr>
        <w:pStyle w:val="NoSpacing"/>
        <w:spacing w:after="200"/>
      </w:pPr>
      <w:r>
        <w:t>If a BA</w:t>
      </w:r>
      <w:r w:rsidR="004D6E28">
        <w:t xml:space="preserve"> determination is revoked for this reason, it will </w:t>
      </w:r>
      <w:r w:rsidR="00624D24">
        <w:t>cease to</w:t>
      </w:r>
      <w:r w:rsidR="00F358CB">
        <w:t xml:space="preserve"> be in </w:t>
      </w:r>
      <w:r w:rsidR="00185FCA">
        <w:t>force</w:t>
      </w:r>
      <w:r w:rsidR="0095703B">
        <w:t xml:space="preserve"> </w:t>
      </w:r>
      <w:r w:rsidR="00282367">
        <w:t>and the facility’s original baseline will apply for the first and following financial year</w:t>
      </w:r>
      <w:r w:rsidR="00F358CB">
        <w:t>.</w:t>
      </w:r>
    </w:p>
    <w:p w14:paraId="0E4BB3E5" w14:textId="33699FED" w:rsidR="00015FF7" w:rsidRDefault="00CA2A0A" w:rsidP="004961AB">
      <w:pPr>
        <w:pStyle w:val="subsection"/>
        <w:spacing w:before="200" w:after="200"/>
        <w:ind w:left="0" w:firstLine="0"/>
      </w:pPr>
      <w:r>
        <w:rPr>
          <w:rFonts w:asciiTheme="minorHAnsi" w:hAnsiTheme="minorHAnsi" w:cstheme="minorHAnsi"/>
        </w:rPr>
        <w:t>Before any decision to</w:t>
      </w:r>
      <w:r w:rsidR="00F358CB" w:rsidRPr="005D56F4">
        <w:rPr>
          <w:rFonts w:asciiTheme="minorHAnsi" w:hAnsiTheme="minorHAnsi" w:cstheme="minorHAnsi"/>
        </w:rPr>
        <w:t xml:space="preserve"> </w:t>
      </w:r>
      <w:r w:rsidR="0095703B" w:rsidRPr="005D56F4">
        <w:rPr>
          <w:rFonts w:asciiTheme="minorHAnsi" w:hAnsiTheme="minorHAnsi" w:cstheme="minorHAnsi"/>
        </w:rPr>
        <w:t>revok</w:t>
      </w:r>
      <w:r>
        <w:rPr>
          <w:rFonts w:asciiTheme="minorHAnsi" w:hAnsiTheme="minorHAnsi" w:cstheme="minorHAnsi"/>
        </w:rPr>
        <w:t>e</w:t>
      </w:r>
      <w:r w:rsidR="00F358CB" w:rsidRPr="005D56F4">
        <w:rPr>
          <w:rFonts w:asciiTheme="minorHAnsi" w:hAnsiTheme="minorHAnsi" w:cstheme="minorHAnsi"/>
        </w:rPr>
        <w:t xml:space="preserve"> a </w:t>
      </w:r>
      <w:r w:rsidR="0095703B" w:rsidRPr="005D56F4">
        <w:rPr>
          <w:rFonts w:asciiTheme="minorHAnsi" w:hAnsiTheme="minorHAnsi" w:cstheme="minorHAnsi"/>
        </w:rPr>
        <w:t>BA</w:t>
      </w:r>
      <w:r w:rsidR="00CF1FED">
        <w:rPr>
          <w:rFonts w:asciiTheme="minorHAnsi" w:hAnsiTheme="minorHAnsi" w:cstheme="minorHAnsi"/>
        </w:rPr>
        <w:t xml:space="preserve"> determination</w:t>
      </w:r>
      <w:r w:rsidR="00F358CB" w:rsidRPr="005D56F4">
        <w:rPr>
          <w:rFonts w:asciiTheme="minorHAnsi" w:hAnsiTheme="minorHAnsi" w:cstheme="minorHAnsi"/>
        </w:rPr>
        <w:t xml:space="preserve">, </w:t>
      </w:r>
      <w:r>
        <w:rPr>
          <w:rFonts w:asciiTheme="minorHAnsi" w:hAnsiTheme="minorHAnsi" w:cstheme="minorHAnsi"/>
        </w:rPr>
        <w:t>the CER</w:t>
      </w:r>
      <w:r w:rsidRPr="005D56F4">
        <w:rPr>
          <w:rFonts w:asciiTheme="minorHAnsi" w:hAnsiTheme="minorHAnsi" w:cstheme="minorHAnsi"/>
        </w:rPr>
        <w:t xml:space="preserve"> </w:t>
      </w:r>
      <w:r w:rsidR="00F358CB" w:rsidRPr="005D56F4">
        <w:rPr>
          <w:rFonts w:asciiTheme="minorHAnsi" w:hAnsiTheme="minorHAnsi" w:cstheme="minorHAnsi"/>
        </w:rPr>
        <w:t xml:space="preserve">will provide </w:t>
      </w:r>
      <w:r w:rsidR="00C912F4">
        <w:rPr>
          <w:rFonts w:asciiTheme="minorHAnsi" w:hAnsiTheme="minorHAnsi" w:cstheme="minorHAnsi"/>
        </w:rPr>
        <w:t xml:space="preserve">the responsible emitter </w:t>
      </w:r>
      <w:r w:rsidR="005A3B26">
        <w:rPr>
          <w:rFonts w:asciiTheme="minorHAnsi" w:hAnsiTheme="minorHAnsi" w:cstheme="minorHAnsi"/>
        </w:rPr>
        <w:t xml:space="preserve">with </w:t>
      </w:r>
      <w:r w:rsidR="00F358CB" w:rsidRPr="005D56F4">
        <w:rPr>
          <w:rFonts w:asciiTheme="minorHAnsi" w:hAnsiTheme="minorHAnsi" w:cstheme="minorHAnsi"/>
        </w:rPr>
        <w:t>a notice of intent</w:t>
      </w:r>
      <w:r w:rsidR="000B1098">
        <w:rPr>
          <w:rFonts w:asciiTheme="minorHAnsi" w:hAnsiTheme="minorHAnsi" w:cstheme="minorHAnsi"/>
        </w:rPr>
        <w:t>, including reasons for the proposed decision</w:t>
      </w:r>
      <w:r w:rsidR="00AF6CA9">
        <w:rPr>
          <w:rFonts w:asciiTheme="minorHAnsi" w:hAnsiTheme="minorHAnsi" w:cstheme="minorHAnsi"/>
        </w:rPr>
        <w:t xml:space="preserve">. The </w:t>
      </w:r>
      <w:r w:rsidR="00F358CB" w:rsidRPr="005D56F4">
        <w:rPr>
          <w:rFonts w:asciiTheme="minorHAnsi" w:hAnsiTheme="minorHAnsi" w:cstheme="minorHAnsi"/>
        </w:rPr>
        <w:t xml:space="preserve">responsible emitter </w:t>
      </w:r>
      <w:r w:rsidR="00AF6CA9">
        <w:rPr>
          <w:rFonts w:asciiTheme="minorHAnsi" w:hAnsiTheme="minorHAnsi" w:cstheme="minorHAnsi"/>
        </w:rPr>
        <w:t xml:space="preserve">will then have </w:t>
      </w:r>
      <w:r w:rsidR="00AF6CA9" w:rsidRPr="005D56F4">
        <w:rPr>
          <w:rFonts w:asciiTheme="minorHAnsi" w:hAnsiTheme="minorHAnsi" w:cstheme="minorHAnsi"/>
        </w:rPr>
        <w:t xml:space="preserve">an opportunity </w:t>
      </w:r>
      <w:r w:rsidR="00F358CB" w:rsidRPr="005D56F4">
        <w:rPr>
          <w:rFonts w:asciiTheme="minorHAnsi" w:hAnsiTheme="minorHAnsi" w:cstheme="minorHAnsi"/>
        </w:rPr>
        <w:t xml:space="preserve">to comment </w:t>
      </w:r>
      <w:r w:rsidR="00BA6A0D">
        <w:rPr>
          <w:rFonts w:asciiTheme="minorHAnsi" w:hAnsiTheme="minorHAnsi" w:cstheme="minorHAnsi"/>
        </w:rPr>
        <w:t>before</w:t>
      </w:r>
      <w:r w:rsidR="00F358CB" w:rsidRPr="005D56F4">
        <w:rPr>
          <w:rFonts w:asciiTheme="minorHAnsi" w:hAnsiTheme="minorHAnsi" w:cstheme="minorHAnsi"/>
        </w:rPr>
        <w:t xml:space="preserve"> </w:t>
      </w:r>
      <w:r w:rsidR="008C6C74">
        <w:rPr>
          <w:rFonts w:asciiTheme="minorHAnsi" w:hAnsiTheme="minorHAnsi" w:cstheme="minorHAnsi"/>
        </w:rPr>
        <w:t>a final</w:t>
      </w:r>
      <w:r w:rsidR="008C6C74" w:rsidRPr="005D56F4">
        <w:rPr>
          <w:rFonts w:asciiTheme="minorHAnsi" w:hAnsiTheme="minorHAnsi" w:cstheme="minorHAnsi"/>
        </w:rPr>
        <w:t xml:space="preserve"> </w:t>
      </w:r>
      <w:r w:rsidR="00F358CB" w:rsidRPr="005D56F4">
        <w:rPr>
          <w:rFonts w:asciiTheme="minorHAnsi" w:hAnsiTheme="minorHAnsi" w:cstheme="minorHAnsi"/>
        </w:rPr>
        <w:t>decision</w:t>
      </w:r>
      <w:r w:rsidR="00BA6A0D">
        <w:rPr>
          <w:rFonts w:asciiTheme="minorHAnsi" w:hAnsiTheme="minorHAnsi" w:cstheme="minorHAnsi"/>
        </w:rPr>
        <w:t xml:space="preserve"> is </w:t>
      </w:r>
      <w:r w:rsidR="008C6C74">
        <w:rPr>
          <w:rFonts w:asciiTheme="minorHAnsi" w:hAnsiTheme="minorHAnsi" w:cstheme="minorHAnsi"/>
        </w:rPr>
        <w:t>made</w:t>
      </w:r>
      <w:r w:rsidR="00F358CB" w:rsidRPr="005D56F4">
        <w:rPr>
          <w:rFonts w:asciiTheme="minorHAnsi" w:hAnsiTheme="minorHAnsi" w:cstheme="minorHAnsi"/>
        </w:rPr>
        <w:t>.</w:t>
      </w:r>
      <w:r w:rsidR="00F358CB">
        <w:rPr>
          <w:rFonts w:asciiTheme="minorHAnsi" w:hAnsiTheme="minorHAnsi" w:cstheme="minorHAnsi"/>
        </w:rPr>
        <w:t xml:space="preserve"> </w:t>
      </w:r>
      <w:r w:rsidR="0025494F">
        <w:rPr>
          <w:rFonts w:asciiTheme="minorHAnsi" w:hAnsiTheme="minorHAnsi" w:cstheme="minorHAnsi"/>
        </w:rPr>
        <w:t xml:space="preserve"> </w:t>
      </w:r>
    </w:p>
    <w:sectPr w:rsidR="00015FF7" w:rsidSect="00F11EAC">
      <w:headerReference w:type="default" r:id="rId26"/>
      <w:footerReference w:type="default" r:id="rId27"/>
      <w:headerReference w:type="first" r:id="rId28"/>
      <w:footerReference w:type="first" r:id="rId29"/>
      <w:pgSz w:w="11906" w:h="16838"/>
      <w:pgMar w:top="1985"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91224" w14:textId="77777777" w:rsidR="00C575A4" w:rsidRDefault="00C575A4" w:rsidP="00F358CB">
      <w:pPr>
        <w:spacing w:after="0"/>
      </w:pPr>
      <w:r>
        <w:separator/>
      </w:r>
    </w:p>
  </w:endnote>
  <w:endnote w:type="continuationSeparator" w:id="0">
    <w:p w14:paraId="53789931" w14:textId="77777777" w:rsidR="00C575A4" w:rsidRDefault="00C575A4" w:rsidP="00F358CB">
      <w:pPr>
        <w:spacing w:after="0"/>
      </w:pPr>
      <w:r>
        <w:continuationSeparator/>
      </w:r>
    </w:p>
  </w:endnote>
  <w:endnote w:type="continuationNotice" w:id="1">
    <w:p w14:paraId="28FF036B" w14:textId="77777777" w:rsidR="00C575A4" w:rsidRDefault="00C575A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23128135"/>
      <w:docPartObj>
        <w:docPartGallery w:val="Page Numbers (Bottom of Page)"/>
        <w:docPartUnique/>
      </w:docPartObj>
    </w:sdtPr>
    <w:sdtEndPr>
      <w:rPr>
        <w:noProof/>
      </w:rPr>
    </w:sdtEndPr>
    <w:sdtContent>
      <w:p w14:paraId="69C03D9D" w14:textId="77777777" w:rsidR="006C54A3" w:rsidRPr="00717EBB" w:rsidRDefault="006C54A3">
        <w:pPr>
          <w:pStyle w:val="Footer"/>
          <w:rPr>
            <w:sz w:val="20"/>
            <w:szCs w:val="20"/>
          </w:rPr>
        </w:pPr>
      </w:p>
      <w:p w14:paraId="0F08A5FA" w14:textId="007B6073" w:rsidR="006C54A3" w:rsidRPr="00717EBB" w:rsidRDefault="00656CCA" w:rsidP="004961AB">
        <w:pPr>
          <w:pStyle w:val="Footer"/>
          <w:tabs>
            <w:tab w:val="clear" w:pos="9026"/>
            <w:tab w:val="right" w:pos="9639"/>
          </w:tabs>
          <w:rPr>
            <w:sz w:val="20"/>
            <w:szCs w:val="20"/>
          </w:rPr>
        </w:pPr>
        <w:r w:rsidRPr="00717EBB">
          <w:rPr>
            <w:b/>
            <w:bCs/>
            <w:sz w:val="20"/>
            <w:szCs w:val="20"/>
          </w:rPr>
          <w:t>W:</w:t>
        </w:r>
        <w:r w:rsidRPr="00717EBB">
          <w:rPr>
            <w:sz w:val="20"/>
            <w:szCs w:val="20"/>
          </w:rPr>
          <w:t xml:space="preserve"> </w:t>
        </w:r>
        <w:r w:rsidR="0001101E" w:rsidRPr="0001101E">
          <w:rPr>
            <w:sz w:val="20"/>
            <w:szCs w:val="20"/>
          </w:rPr>
          <w:t xml:space="preserve">www.cer.gov.au </w:t>
        </w:r>
        <w:r w:rsidRPr="00717EBB">
          <w:rPr>
            <w:rStyle w:val="PageNumber"/>
            <w:sz w:val="20"/>
            <w:szCs w:val="20"/>
          </w:rPr>
          <w:t xml:space="preserve">| </w:t>
        </w:r>
        <w:r w:rsidRPr="00717EBB">
          <w:rPr>
            <w:rStyle w:val="PageNumber"/>
            <w:bCs/>
            <w:sz w:val="20"/>
            <w:szCs w:val="20"/>
          </w:rPr>
          <w:t>T:</w:t>
        </w:r>
        <w:r w:rsidRPr="00717EBB">
          <w:rPr>
            <w:rStyle w:val="PageNumber"/>
            <w:sz w:val="20"/>
            <w:szCs w:val="20"/>
          </w:rPr>
          <w:t xml:space="preserve"> 1300 553 542 | </w:t>
        </w:r>
        <w:r w:rsidRPr="00717EBB">
          <w:rPr>
            <w:rStyle w:val="PageNumber"/>
            <w:bCs/>
            <w:sz w:val="20"/>
            <w:szCs w:val="20"/>
          </w:rPr>
          <w:t>E:</w:t>
        </w:r>
        <w:r w:rsidRPr="00717EBB">
          <w:rPr>
            <w:rStyle w:val="PageNumber"/>
            <w:sz w:val="20"/>
            <w:szCs w:val="20"/>
          </w:rPr>
          <w:t xml:space="preserve"> </w:t>
        </w:r>
        <w:hyperlink r:id="rId1" w:history="1">
          <w:r w:rsidR="00967932" w:rsidRPr="00717EBB">
            <w:rPr>
              <w:rStyle w:val="Hyperlink"/>
              <w:sz w:val="20"/>
              <w:szCs w:val="20"/>
            </w:rPr>
            <w:t>cer-safeguardbaselines@cer.gov.au</w:t>
          </w:r>
        </w:hyperlink>
        <w:r w:rsidR="00967932">
          <w:rPr>
            <w:rStyle w:val="PageNumber"/>
            <w:sz w:val="20"/>
            <w:szCs w:val="20"/>
          </w:rPr>
          <w:tab/>
        </w:r>
        <w:r w:rsidR="00967932" w:rsidRPr="00717EBB">
          <w:rPr>
            <w:rStyle w:val="PageNumber"/>
            <w:sz w:val="20"/>
            <w:szCs w:val="20"/>
          </w:rPr>
          <w:t xml:space="preserve"> </w:t>
        </w:r>
        <w:r w:rsidRPr="00717EBB">
          <w:rPr>
            <w:sz w:val="20"/>
            <w:szCs w:val="20"/>
          </w:rPr>
          <w:fldChar w:fldCharType="begin"/>
        </w:r>
        <w:r w:rsidRPr="00717EBB">
          <w:rPr>
            <w:sz w:val="20"/>
            <w:szCs w:val="20"/>
          </w:rPr>
          <w:instrText xml:space="preserve"> PAGE   \* MERGEFORMAT </w:instrText>
        </w:r>
        <w:r w:rsidRPr="00717EBB">
          <w:rPr>
            <w:sz w:val="20"/>
            <w:szCs w:val="20"/>
          </w:rPr>
          <w:fldChar w:fldCharType="separate"/>
        </w:r>
        <w:r w:rsidRPr="00717EBB">
          <w:rPr>
            <w:noProof/>
            <w:sz w:val="20"/>
            <w:szCs w:val="20"/>
          </w:rPr>
          <w:t>2</w:t>
        </w:r>
        <w:r w:rsidRPr="00717EBB">
          <w:rPr>
            <w:noProof/>
            <w:sz w:val="20"/>
            <w:szCs w:val="20"/>
          </w:rPr>
          <w:fldChar w:fldCharType="end"/>
        </w:r>
      </w:p>
    </w:sdtContent>
  </w:sdt>
  <w:p w14:paraId="59D4178C" w14:textId="77777777" w:rsidR="006C54A3" w:rsidRPr="00717EBB" w:rsidRDefault="006C54A3">
    <w:pPr>
      <w:pStyle w:val="Footer"/>
      <w:rPr>
        <w:color w:val="FF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1B4C" w14:textId="77777777" w:rsidR="006C54A3" w:rsidRDefault="00656CCA">
    <w:pPr>
      <w:pStyle w:val="Footer"/>
    </w:pPr>
    <w:r>
      <w:rPr>
        <w:noProof/>
      </w:rPr>
      <w:drawing>
        <wp:inline distT="0" distB="0" distL="0" distR="0" wp14:anchorId="63B24B94" wp14:editId="4A0A62B4">
          <wp:extent cx="2133416" cy="648000"/>
          <wp:effectExtent l="0" t="0" r="0" b="0"/>
          <wp:docPr id="1401969332" name="Picture 140196933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background with a black square&#10;&#10;Description automatically generated with medium confidence"/>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ABAF7" w14:textId="77777777" w:rsidR="00C575A4" w:rsidRDefault="00C575A4" w:rsidP="00F358CB">
      <w:pPr>
        <w:spacing w:after="0"/>
      </w:pPr>
      <w:r>
        <w:separator/>
      </w:r>
    </w:p>
  </w:footnote>
  <w:footnote w:type="continuationSeparator" w:id="0">
    <w:p w14:paraId="0AD2D318" w14:textId="77777777" w:rsidR="00C575A4" w:rsidRDefault="00C575A4" w:rsidP="00F358CB">
      <w:pPr>
        <w:spacing w:after="0"/>
      </w:pPr>
      <w:r>
        <w:continuationSeparator/>
      </w:r>
    </w:p>
  </w:footnote>
  <w:footnote w:type="continuationNotice" w:id="1">
    <w:p w14:paraId="6DF292B2" w14:textId="77777777" w:rsidR="00C575A4" w:rsidRDefault="00C575A4">
      <w:pPr>
        <w:spacing w:after="0"/>
      </w:pPr>
    </w:p>
  </w:footnote>
  <w:footnote w:id="2">
    <w:p w14:paraId="66BFDEF4" w14:textId="683D7076" w:rsidR="00F358CB" w:rsidRPr="00C61686" w:rsidRDefault="00F358CB" w:rsidP="00F358CB">
      <w:pPr>
        <w:pStyle w:val="FootnoteText"/>
        <w:rPr>
          <w:sz w:val="18"/>
          <w:szCs w:val="18"/>
        </w:rPr>
      </w:pPr>
      <w:r w:rsidRPr="009A21CF">
        <w:rPr>
          <w:rStyle w:val="FootnoteReference"/>
          <w:sz w:val="18"/>
          <w:szCs w:val="18"/>
        </w:rPr>
        <w:footnoteRef/>
      </w:r>
      <w:r w:rsidRPr="00C61686">
        <w:rPr>
          <w:sz w:val="18"/>
          <w:szCs w:val="18"/>
        </w:rPr>
        <w:t xml:space="preserve"> </w:t>
      </w:r>
      <w:r w:rsidRPr="00E169EC">
        <w:rPr>
          <w:rFonts w:ascii="Calibri" w:hAnsi="Calibri"/>
          <w:sz w:val="18"/>
          <w:szCs w:val="18"/>
        </w:rPr>
        <w:t>https://www.legislation.gov.au/Series/F2015L01637</w:t>
      </w:r>
      <w:r w:rsidRPr="00201536">
        <w:rPr>
          <w:sz w:val="18"/>
          <w:szCs w:val="18"/>
        </w:rPr>
        <w:t xml:space="preserve"> </w:t>
      </w:r>
    </w:p>
  </w:footnote>
  <w:footnote w:id="3">
    <w:p w14:paraId="69D91918" w14:textId="47416588" w:rsidR="00F358CB" w:rsidRPr="00C61686" w:rsidRDefault="00F358CB" w:rsidP="00F358CB">
      <w:pPr>
        <w:pStyle w:val="FootnoteText"/>
        <w:rPr>
          <w:sz w:val="18"/>
          <w:szCs w:val="18"/>
        </w:rPr>
      </w:pPr>
      <w:r w:rsidRPr="00C61686">
        <w:rPr>
          <w:rStyle w:val="FootnoteReference"/>
          <w:sz w:val="18"/>
          <w:szCs w:val="18"/>
        </w:rPr>
        <w:footnoteRef/>
      </w:r>
      <w:r w:rsidRPr="00201536">
        <w:rPr>
          <w:sz w:val="18"/>
          <w:szCs w:val="18"/>
        </w:rPr>
        <w:t xml:space="preserve"> </w:t>
      </w:r>
      <w:r w:rsidRPr="00E169EC">
        <w:rPr>
          <w:rFonts w:ascii="Calibri" w:hAnsi="Calibri"/>
          <w:sz w:val="18"/>
          <w:szCs w:val="18"/>
        </w:rPr>
        <w:t>https://www.legislation.gov.au/Series/C2007A00175</w:t>
      </w:r>
      <w:r w:rsidRPr="00201536">
        <w:rPr>
          <w:rStyle w:val="Hyperlink"/>
          <w:sz w:val="18"/>
          <w:szCs w:val="18"/>
        </w:rPr>
        <w:t xml:space="preserve"> </w:t>
      </w:r>
    </w:p>
  </w:footnote>
  <w:footnote w:id="4">
    <w:p w14:paraId="23BC93CD" w14:textId="777B3996" w:rsidR="00D73558" w:rsidRDefault="00D73558" w:rsidP="00D73558">
      <w:pPr>
        <w:pStyle w:val="FootnoteText"/>
      </w:pPr>
      <w:r w:rsidRPr="00C61686">
        <w:rPr>
          <w:rStyle w:val="FootnoteReference"/>
          <w:sz w:val="18"/>
          <w:szCs w:val="18"/>
        </w:rPr>
        <w:footnoteRef/>
      </w:r>
      <w:r w:rsidRPr="00201536">
        <w:rPr>
          <w:sz w:val="18"/>
          <w:szCs w:val="18"/>
        </w:rPr>
        <w:t xml:space="preserve"> </w:t>
      </w:r>
      <w:r w:rsidRPr="00E169EC">
        <w:rPr>
          <w:rFonts w:ascii="Calibri" w:hAnsi="Calibri"/>
          <w:sz w:val="18"/>
          <w:szCs w:val="18"/>
        </w:rPr>
        <w:t>https://www.legislation.gov.au/Series/F2008L02230</w:t>
      </w:r>
      <w:r w:rsidRPr="00001E2A">
        <w:rPr>
          <w:rStyle w:val="Hyperlink"/>
        </w:rPr>
        <w:t xml:space="preserve"> </w:t>
      </w:r>
    </w:p>
  </w:footnote>
  <w:footnote w:id="5">
    <w:p w14:paraId="16729149" w14:textId="01B04951" w:rsidR="00D660C1" w:rsidRDefault="00D660C1">
      <w:pPr>
        <w:pStyle w:val="FootnoteText"/>
      </w:pPr>
      <w:r>
        <w:rPr>
          <w:rStyle w:val="FootnoteReference"/>
        </w:rPr>
        <w:footnoteRef/>
      </w:r>
      <w:r>
        <w:t xml:space="preserve"> </w:t>
      </w:r>
      <w:r w:rsidRPr="00D660C1">
        <w:t>https://www.legislation.gov.au/Series/C2007A00175</w:t>
      </w:r>
    </w:p>
  </w:footnote>
  <w:footnote w:id="6">
    <w:p w14:paraId="24850326" w14:textId="49545B51" w:rsidR="00DF62D9" w:rsidRDefault="00DF62D9">
      <w:pPr>
        <w:pStyle w:val="FootnoteText"/>
      </w:pPr>
      <w:r>
        <w:rPr>
          <w:rStyle w:val="FootnoteReference"/>
        </w:rPr>
        <w:footnoteRef/>
      </w:r>
      <w:r>
        <w:t xml:space="preserve"> </w:t>
      </w:r>
      <w:r w:rsidRPr="00DF62D9">
        <w:t>https://www.legislation.gov.au/Series/C2007A00175</w:t>
      </w:r>
    </w:p>
  </w:footnote>
  <w:footnote w:id="7">
    <w:p w14:paraId="1238DC7D" w14:textId="72EF6A8D" w:rsidR="00DF62D9" w:rsidRDefault="00DF62D9">
      <w:pPr>
        <w:pStyle w:val="FootnoteText"/>
      </w:pPr>
      <w:r>
        <w:rPr>
          <w:rStyle w:val="FootnoteReference"/>
        </w:rPr>
        <w:footnoteRef/>
      </w:r>
      <w:r>
        <w:t xml:space="preserve"> </w:t>
      </w:r>
      <w:r w:rsidRPr="00DF62D9">
        <w:t>https://www.legislation.gov.au/F2008L02230/latest/text</w:t>
      </w:r>
    </w:p>
  </w:footnote>
  <w:footnote w:id="8">
    <w:p w14:paraId="1DB169FD" w14:textId="7F71E0A8" w:rsidR="00DB2A04" w:rsidRDefault="00DB2A04">
      <w:pPr>
        <w:pStyle w:val="FootnoteText"/>
      </w:pPr>
      <w:r>
        <w:rPr>
          <w:rStyle w:val="FootnoteReference"/>
        </w:rPr>
        <w:footnoteRef/>
      </w:r>
      <w:r>
        <w:t xml:space="preserve"> </w:t>
      </w:r>
      <w:r w:rsidRPr="00370B81">
        <w:rPr>
          <w:sz w:val="18"/>
          <w:szCs w:val="18"/>
        </w:rPr>
        <w:t>https://cer.gov.au/schemes/national-greenhouse-and-energy-reporting-scheme/about-emissions-and-energy-data/emissions#types-of-emissions</w:t>
      </w:r>
    </w:p>
  </w:footnote>
  <w:footnote w:id="9">
    <w:p w14:paraId="1F68BE48" w14:textId="48156D04" w:rsidR="00C726FC" w:rsidRDefault="00C726FC">
      <w:pPr>
        <w:pStyle w:val="FootnoteText"/>
      </w:pPr>
      <w:r>
        <w:rPr>
          <w:rStyle w:val="FootnoteReference"/>
        </w:rPr>
        <w:footnoteRef/>
      </w:r>
      <w:r>
        <w:t xml:space="preserve"> </w:t>
      </w:r>
      <w:r w:rsidRPr="00535F97">
        <w:rPr>
          <w:sz w:val="18"/>
          <w:szCs w:val="18"/>
        </w:rPr>
        <w:t>https://cer.gov.au/online-systems#online-services</w:t>
      </w:r>
    </w:p>
  </w:footnote>
  <w:footnote w:id="10">
    <w:p w14:paraId="3F2BA590" w14:textId="2E59737D" w:rsidR="00AD4926" w:rsidRDefault="00AD4926" w:rsidP="00AD4926">
      <w:pPr>
        <w:pStyle w:val="FootnoteText"/>
      </w:pPr>
      <w:r w:rsidRPr="00D56463">
        <w:rPr>
          <w:rStyle w:val="FootnoteReference"/>
          <w:sz w:val="18"/>
          <w:szCs w:val="18"/>
        </w:rPr>
        <w:footnoteRef/>
      </w:r>
      <w:r w:rsidRPr="00FF59FD">
        <w:rPr>
          <w:sz w:val="18"/>
          <w:szCs w:val="18"/>
        </w:rPr>
        <w:t xml:space="preserve"> </w:t>
      </w:r>
      <w:r w:rsidR="00DF4DD3" w:rsidRPr="00FF59FD">
        <w:rPr>
          <w:sz w:val="18"/>
          <w:szCs w:val="18"/>
        </w:rPr>
        <w:t>https://cer.gov.au/document_page/nger-online-services-user-guide</w:t>
      </w:r>
      <w:r w:rsidR="00DF4DD3">
        <w:t xml:space="preserve"> </w:t>
      </w:r>
    </w:p>
  </w:footnote>
  <w:footnote w:id="11">
    <w:p w14:paraId="0C67A02F" w14:textId="4A9B33C5" w:rsidR="00EE0095" w:rsidRDefault="00EE0095" w:rsidP="00EE0095">
      <w:pPr>
        <w:pStyle w:val="FootnoteText"/>
      </w:pPr>
      <w:r>
        <w:rPr>
          <w:rStyle w:val="FootnoteReference"/>
        </w:rPr>
        <w:footnoteRef/>
      </w:r>
      <w:r>
        <w:t xml:space="preserve"> </w:t>
      </w:r>
      <w:r w:rsidR="00185A5F" w:rsidRPr="004961AB">
        <w:rPr>
          <w:sz w:val="18"/>
          <w:szCs w:val="18"/>
        </w:rPr>
        <w:t>https://cer.gov.au/online-systems#online-services</w:t>
      </w:r>
    </w:p>
  </w:footnote>
  <w:footnote w:id="12">
    <w:p w14:paraId="3D94FBE6" w14:textId="182FC571" w:rsidR="00F358CB" w:rsidRPr="00FF59FD" w:rsidRDefault="00F358CB" w:rsidP="00F358CB">
      <w:pPr>
        <w:pStyle w:val="FootnoteText"/>
        <w:rPr>
          <w:rFonts w:cstheme="minorHAnsi"/>
          <w:sz w:val="18"/>
          <w:szCs w:val="18"/>
        </w:rPr>
      </w:pPr>
      <w:r w:rsidRPr="00FF59FD">
        <w:rPr>
          <w:rStyle w:val="FootnoteReference"/>
          <w:sz w:val="18"/>
          <w:szCs w:val="18"/>
        </w:rPr>
        <w:footnoteRef/>
      </w:r>
      <w:r w:rsidRPr="00FF59FD">
        <w:rPr>
          <w:sz w:val="18"/>
          <w:szCs w:val="18"/>
        </w:rPr>
        <w:t xml:space="preserve"> </w:t>
      </w:r>
      <w:r w:rsidR="00C57108" w:rsidRPr="00C57108">
        <w:rPr>
          <w:sz w:val="18"/>
          <w:szCs w:val="18"/>
        </w:rPr>
        <w:t>https://cer.gov.au/schemes/national-greenhouse-and-energy-reporting-scheme/assess-your-obligations#assess-if-you-have-to-report</w:t>
      </w:r>
    </w:p>
  </w:footnote>
  <w:footnote w:id="13">
    <w:p w14:paraId="623BF946" w14:textId="06249770" w:rsidR="008464B8" w:rsidRDefault="008464B8">
      <w:pPr>
        <w:pStyle w:val="FootnoteText"/>
      </w:pPr>
      <w:r>
        <w:rPr>
          <w:rStyle w:val="FootnoteReference"/>
        </w:rPr>
        <w:footnoteRef/>
      </w:r>
      <w:r>
        <w:t xml:space="preserve"> </w:t>
      </w:r>
      <w:r w:rsidRPr="004961AB">
        <w:rPr>
          <w:sz w:val="18"/>
          <w:szCs w:val="18"/>
        </w:rPr>
        <w:t>https://cer.gov.au/document_page/nger-online-services-user-guide</w:t>
      </w:r>
    </w:p>
  </w:footnote>
  <w:footnote w:id="14">
    <w:p w14:paraId="1E7D8A26" w14:textId="17D81FBD" w:rsidR="00F358CB" w:rsidRDefault="00F358CB" w:rsidP="00F358CB">
      <w:pPr>
        <w:pStyle w:val="FootnoteText"/>
      </w:pPr>
      <w:r w:rsidRPr="004164A0">
        <w:rPr>
          <w:rStyle w:val="FootnoteReference"/>
          <w:rFonts w:cstheme="minorHAnsi"/>
          <w:sz w:val="18"/>
          <w:szCs w:val="18"/>
        </w:rPr>
        <w:footnoteRef/>
      </w:r>
      <w:r w:rsidRPr="00FF59FD">
        <w:rPr>
          <w:rFonts w:cstheme="minorHAnsi"/>
          <w:sz w:val="18"/>
          <w:szCs w:val="18"/>
        </w:rPr>
        <w:t xml:space="preserve"> </w:t>
      </w:r>
      <w:r w:rsidR="00E07889" w:rsidRPr="00E07889">
        <w:rPr>
          <w:rFonts w:cstheme="minorHAnsi"/>
          <w:sz w:val="18"/>
          <w:szCs w:val="18"/>
        </w:rPr>
        <w:t>https://cer.gov.au/schemes/national-greenhouse-and-energy-reporting-scheme/register-nger-reporter</w:t>
      </w:r>
    </w:p>
  </w:footnote>
  <w:footnote w:id="15">
    <w:p w14:paraId="5F99FF05" w14:textId="23F96BBC" w:rsidR="003E0F38" w:rsidRDefault="003E0F38">
      <w:pPr>
        <w:pStyle w:val="FootnoteText"/>
      </w:pPr>
      <w:r>
        <w:rPr>
          <w:rStyle w:val="FootnoteReference"/>
        </w:rPr>
        <w:footnoteRef/>
      </w:r>
      <w:r>
        <w:t xml:space="preserve"> </w:t>
      </w:r>
      <w:r w:rsidRPr="004961AB">
        <w:rPr>
          <w:sz w:val="18"/>
          <w:szCs w:val="18"/>
        </w:rPr>
        <w:t>https://cer.gov.au/about-us/contact-us</w:t>
      </w:r>
    </w:p>
  </w:footnote>
  <w:footnote w:id="16">
    <w:p w14:paraId="6E6724F0" w14:textId="52B00805" w:rsidR="00E57244" w:rsidRDefault="00E57244">
      <w:pPr>
        <w:pStyle w:val="FootnoteText"/>
      </w:pPr>
      <w:r>
        <w:rPr>
          <w:rStyle w:val="FootnoteReference"/>
        </w:rPr>
        <w:footnoteRef/>
      </w:r>
      <w:r w:rsidRPr="004961AB">
        <w:rPr>
          <w:sz w:val="18"/>
          <w:szCs w:val="18"/>
        </w:rPr>
        <w:t xml:space="preserve"> https://www.legislation.gov.au/C2007A00175/latest/versions</w:t>
      </w:r>
    </w:p>
  </w:footnote>
  <w:footnote w:id="17">
    <w:p w14:paraId="69124919" w14:textId="5B744204" w:rsidR="00004980" w:rsidRDefault="00004980" w:rsidP="00004980">
      <w:pPr>
        <w:pStyle w:val="FootnoteText"/>
      </w:pPr>
      <w:r w:rsidRPr="002F648B">
        <w:rPr>
          <w:rStyle w:val="FootnoteReference"/>
        </w:rPr>
        <w:footnoteRef/>
      </w:r>
      <w:r w:rsidRPr="002F648B">
        <w:rPr>
          <w:sz w:val="18"/>
          <w:szCs w:val="18"/>
        </w:rPr>
        <w:t xml:space="preserve"> </w:t>
      </w:r>
      <w:r w:rsidRPr="007F352F">
        <w:rPr>
          <w:sz w:val="18"/>
          <w:szCs w:val="18"/>
        </w:rPr>
        <w:t>https://cer.gov.au/schemes/national-greenhouse-and-energy-reporting-scheme/about-emissions-and-energy-data#:~:text=Application%20for%20information%20not%20to%20be%20published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A41F" w14:textId="77777777" w:rsidR="006C54A3" w:rsidRDefault="00656CCA">
    <w:pPr>
      <w:pStyle w:val="Header"/>
    </w:pPr>
    <w:r>
      <w:rPr>
        <w:noProof/>
      </w:rPr>
      <w:drawing>
        <wp:anchor distT="0" distB="0" distL="114300" distR="114300" simplePos="0" relativeHeight="251658240" behindDoc="0" locked="0" layoutInCell="1" allowOverlap="1" wp14:anchorId="7C25EAF1" wp14:editId="55B3187C">
          <wp:simplePos x="0" y="0"/>
          <wp:positionH relativeFrom="column">
            <wp:posOffset>4817496</wp:posOffset>
          </wp:positionH>
          <wp:positionV relativeFrom="paragraph">
            <wp:posOffset>7730</wp:posOffset>
          </wp:positionV>
          <wp:extent cx="1424451" cy="469454"/>
          <wp:effectExtent l="0" t="0" r="0" b="635"/>
          <wp:wrapNone/>
          <wp:docPr id="315928585" name="Picture 3159285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2BF38DE" wp14:editId="0CF5851A">
          <wp:extent cx="2628000" cy="617737"/>
          <wp:effectExtent l="0" t="0" r="1270" b="5080"/>
          <wp:docPr id="1350298337" name="Picture 135029833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6903" w14:textId="77777777" w:rsidR="006C54A3" w:rsidRDefault="00656CCA">
    <w:pPr>
      <w:pStyle w:val="Header"/>
    </w:pPr>
    <w:r>
      <w:rPr>
        <w:noProof/>
      </w:rPr>
      <w:drawing>
        <wp:inline distT="0" distB="0" distL="0" distR="0" wp14:anchorId="41FFF1DD" wp14:editId="12EE86B3">
          <wp:extent cx="2628000" cy="617737"/>
          <wp:effectExtent l="0" t="0" r="1270" b="5080"/>
          <wp:docPr id="2056537217" name="Picture 205653721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78D9"/>
    <w:multiLevelType w:val="hybridMultilevel"/>
    <w:tmpl w:val="6A2E01DE"/>
    <w:lvl w:ilvl="0" w:tplc="81AC3DC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4A37B1"/>
    <w:multiLevelType w:val="hybridMultilevel"/>
    <w:tmpl w:val="25F8E67A"/>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597027"/>
    <w:multiLevelType w:val="hybridMultilevel"/>
    <w:tmpl w:val="EAF8AE70"/>
    <w:lvl w:ilvl="0" w:tplc="ECD09BFC">
      <w:start w:val="1"/>
      <w:numFmt w:val="bullet"/>
      <w:lvlText w:val=""/>
      <w:lvlJc w:val="left"/>
      <w:pPr>
        <w:ind w:left="360" w:hanging="360"/>
      </w:pPr>
      <w:rPr>
        <w:rFonts w:ascii="Symbol" w:hAnsi="Symbol" w:hint="default"/>
        <w:color w:val="4472C4" w:themeColor="accent1"/>
      </w:rPr>
    </w:lvl>
    <w:lvl w:ilvl="1" w:tplc="504A93CE">
      <w:start w:val="1"/>
      <w:numFmt w:val="bullet"/>
      <w:lvlText w:val="»"/>
      <w:lvlJc w:val="left"/>
      <w:pPr>
        <w:ind w:left="1080" w:hanging="360"/>
      </w:pPr>
      <w:rPr>
        <w:rFonts w:ascii="Arial" w:hAnsi="Arial" w:hint="default"/>
        <w:color w:val="006EA6"/>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636DF2"/>
    <w:multiLevelType w:val="hybridMultilevel"/>
    <w:tmpl w:val="45AEA0C2"/>
    <w:lvl w:ilvl="0" w:tplc="0C09000B">
      <w:start w:val="1"/>
      <w:numFmt w:val="bullet"/>
      <w:lvlText w:val=""/>
      <w:lvlJc w:val="left"/>
      <w:pPr>
        <w:ind w:left="1074" w:hanging="360"/>
      </w:pPr>
      <w:rPr>
        <w:rFonts w:ascii="Wingdings" w:hAnsi="Wingdings"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4" w15:restartNumberingAfterBreak="0">
    <w:nsid w:val="0CCE7CDB"/>
    <w:multiLevelType w:val="hybridMultilevel"/>
    <w:tmpl w:val="2D74441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576622"/>
    <w:multiLevelType w:val="hybridMultilevel"/>
    <w:tmpl w:val="5414FCFA"/>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12452F"/>
    <w:multiLevelType w:val="hybridMultilevel"/>
    <w:tmpl w:val="D7824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769F8"/>
    <w:multiLevelType w:val="multilevel"/>
    <w:tmpl w:val="1F729FC8"/>
    <w:lvl w:ilvl="0">
      <w:start w:val="1"/>
      <w:numFmt w:val="decimal"/>
      <w:lvlText w:val="%1."/>
      <w:lvlJc w:val="left"/>
      <w:pPr>
        <w:ind w:left="340" w:hanging="340"/>
      </w:pPr>
      <w:rPr>
        <w:rFonts w:hint="default"/>
        <w:color w:val="auto"/>
      </w:rPr>
    </w:lvl>
    <w:lvl w:ilvl="1">
      <w:start w:val="1"/>
      <w:numFmt w:val="decimal"/>
      <w:lvlText w:val="%1.%2"/>
      <w:lvlJc w:val="left"/>
      <w:pPr>
        <w:ind w:left="340" w:hanging="340"/>
      </w:pPr>
      <w:rPr>
        <w:rFonts w:hint="default"/>
        <w:b/>
        <w:bCs/>
        <w:sz w:val="32"/>
        <w:szCs w:val="32"/>
      </w:rPr>
    </w:lvl>
    <w:lvl w:ilvl="2">
      <w:start w:val="1"/>
      <w:numFmt w:val="decimal"/>
      <w:lvlText w:val="%1.%2.%3"/>
      <w:lvlJc w:val="left"/>
      <w:pPr>
        <w:ind w:left="340" w:hanging="340"/>
      </w:pPr>
      <w:rPr>
        <w:rFonts w:hint="default"/>
      </w:rPr>
    </w:lvl>
    <w:lvl w:ilvl="3">
      <w:start w:val="1"/>
      <w:numFmt w:val="decimal"/>
      <w:lvlText w:val="%1.%2.%3.%4"/>
      <w:lvlJc w:val="left"/>
      <w:pPr>
        <w:ind w:left="340" w:hanging="340"/>
      </w:pPr>
      <w:rPr>
        <w:rFonts w:hint="default"/>
        <w:color w:val="auto"/>
      </w:rPr>
    </w:lvl>
    <w:lvl w:ilvl="4">
      <w:start w:val="1"/>
      <w:numFmt w:val="decimal"/>
      <w:lvlText w:val="%1.%2.%3.%4.%5"/>
      <w:lvlJc w:val="left"/>
      <w:pPr>
        <w:ind w:left="340" w:hanging="340"/>
      </w:pPr>
      <w:rPr>
        <w:rFonts w:hint="default"/>
      </w:rPr>
    </w:lvl>
    <w:lvl w:ilvl="5">
      <w:start w:val="1"/>
      <w:numFmt w:val="decimal"/>
      <w:lvlText w:val="%1.%2.%3.%4.%5.%6"/>
      <w:lvlJc w:val="left"/>
      <w:pPr>
        <w:ind w:left="340" w:hanging="340"/>
      </w:pPr>
      <w:rPr>
        <w:rFonts w:hint="default"/>
      </w:rPr>
    </w:lvl>
    <w:lvl w:ilvl="6">
      <w:start w:val="1"/>
      <w:numFmt w:val="decimal"/>
      <w:lvlText w:val="%1.%2.%3.%4.%5.%6.%7"/>
      <w:lvlJc w:val="left"/>
      <w:pPr>
        <w:ind w:left="340" w:hanging="340"/>
      </w:pPr>
      <w:rPr>
        <w:rFonts w:hint="default"/>
      </w:rPr>
    </w:lvl>
    <w:lvl w:ilvl="7">
      <w:start w:val="1"/>
      <w:numFmt w:val="decimal"/>
      <w:lvlText w:val="%1.%2.%3.%4.%5.%6.%7.%8"/>
      <w:lvlJc w:val="left"/>
      <w:pPr>
        <w:ind w:left="340" w:hanging="340"/>
      </w:pPr>
      <w:rPr>
        <w:rFonts w:hint="default"/>
      </w:rPr>
    </w:lvl>
    <w:lvl w:ilvl="8">
      <w:start w:val="1"/>
      <w:numFmt w:val="decimal"/>
      <w:lvlText w:val="%1.%2.%3.%4.%5.%6.%7.%8.%9"/>
      <w:lvlJc w:val="left"/>
      <w:pPr>
        <w:ind w:left="340" w:hanging="340"/>
      </w:pPr>
      <w:rPr>
        <w:rFonts w:hint="default"/>
      </w:rPr>
    </w:lvl>
  </w:abstractNum>
  <w:abstractNum w:abstractNumId="8" w15:restartNumberingAfterBreak="0">
    <w:nsid w:val="1BD03C93"/>
    <w:multiLevelType w:val="multilevel"/>
    <w:tmpl w:val="0DF2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E2135"/>
    <w:multiLevelType w:val="hybridMultilevel"/>
    <w:tmpl w:val="5B7E7F26"/>
    <w:lvl w:ilvl="0" w:tplc="504A93CE">
      <w:start w:val="1"/>
      <w:numFmt w:val="bullet"/>
      <w:lvlText w:val="»"/>
      <w:lvlJc w:val="left"/>
      <w:pPr>
        <w:ind w:left="360" w:hanging="360"/>
      </w:pPr>
      <w:rPr>
        <w:rFonts w:ascii="Arial" w:hAnsi="Aria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E9C7E0A"/>
    <w:multiLevelType w:val="hybridMultilevel"/>
    <w:tmpl w:val="2EF26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43A2B"/>
    <w:multiLevelType w:val="hybridMultilevel"/>
    <w:tmpl w:val="DD4E9A2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180238"/>
    <w:multiLevelType w:val="hybridMultilevel"/>
    <w:tmpl w:val="A126B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93E68F2"/>
    <w:multiLevelType w:val="multilevel"/>
    <w:tmpl w:val="2D34840A"/>
    <w:lvl w:ilvl="0">
      <w:start w:val="1"/>
      <w:numFmt w:val="decimal"/>
      <w:pStyle w:val="Heading1"/>
      <w:lvlText w:val="Part %1"/>
      <w:lvlJc w:val="left"/>
      <w:pPr>
        <w:ind w:left="340" w:hanging="340"/>
      </w:pPr>
      <w:rPr>
        <w:rFonts w:hint="default"/>
        <w:color w:val="auto"/>
      </w:rPr>
    </w:lvl>
    <w:lvl w:ilvl="1">
      <w:start w:val="1"/>
      <w:numFmt w:val="decimal"/>
      <w:pStyle w:val="Heading2"/>
      <w:lvlText w:val="%1.%2"/>
      <w:lvlJc w:val="left"/>
      <w:pPr>
        <w:ind w:left="680" w:hanging="680"/>
      </w:pPr>
      <w:rPr>
        <w:rFonts w:asciiTheme="minorHAnsi" w:hAnsiTheme="minorHAnsi" w:cstheme="minorHAnsi" w:hint="default"/>
        <w:b/>
        <w:bCs/>
        <w:sz w:val="32"/>
        <w:szCs w:val="32"/>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14" w15:restartNumberingAfterBreak="0">
    <w:nsid w:val="2B767EB8"/>
    <w:multiLevelType w:val="hybridMultilevel"/>
    <w:tmpl w:val="88549286"/>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E66400"/>
    <w:multiLevelType w:val="hybridMultilevel"/>
    <w:tmpl w:val="2EA867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312545"/>
    <w:multiLevelType w:val="hybridMultilevel"/>
    <w:tmpl w:val="3A0AEBA2"/>
    <w:lvl w:ilvl="0" w:tplc="34006B50">
      <w:start w:val="1"/>
      <w:numFmt w:val="bullet"/>
      <w:lvlText w:val=""/>
      <w:lvlJc w:val="left"/>
      <w:pPr>
        <w:ind w:left="720" w:hanging="360"/>
      </w:pPr>
      <w:rPr>
        <w:rFonts w:ascii="Symbol" w:hAnsi="Symbol"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2E5C5E"/>
    <w:multiLevelType w:val="hybridMultilevel"/>
    <w:tmpl w:val="88E8A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1E1DF4"/>
    <w:multiLevelType w:val="hybridMultilevel"/>
    <w:tmpl w:val="17B27F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6248B1"/>
    <w:multiLevelType w:val="hybridMultilevel"/>
    <w:tmpl w:val="427E4668"/>
    <w:lvl w:ilvl="0" w:tplc="93409502">
      <w:start w:val="1"/>
      <w:numFmt w:val="lowerLetter"/>
      <w:lvlText w:val="%1)"/>
      <w:lvlJc w:val="left"/>
      <w:pPr>
        <w:ind w:left="720" w:hanging="360"/>
      </w:pPr>
      <w:rPr>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4D47837"/>
    <w:multiLevelType w:val="hybridMultilevel"/>
    <w:tmpl w:val="5338F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DA7C25"/>
    <w:multiLevelType w:val="multilevel"/>
    <w:tmpl w:val="0C928236"/>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asciiTheme="minorHAnsi" w:hAnsiTheme="minorHAnsi" w:cstheme="minorHAnsi" w:hint="default"/>
        <w:b/>
        <w:bCs/>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2" w15:restartNumberingAfterBreak="0">
    <w:nsid w:val="39C612E4"/>
    <w:multiLevelType w:val="hybridMultilevel"/>
    <w:tmpl w:val="A09AB776"/>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0387592"/>
    <w:multiLevelType w:val="hybridMultilevel"/>
    <w:tmpl w:val="840C3466"/>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7C234B"/>
    <w:multiLevelType w:val="multilevel"/>
    <w:tmpl w:val="F178252C"/>
    <w:lvl w:ilvl="0">
      <w:start w:val="1"/>
      <w:numFmt w:val="bullet"/>
      <w:lvlText w:val=""/>
      <w:lvlJc w:val="left"/>
      <w:pPr>
        <w:ind w:left="360" w:hanging="360"/>
      </w:pPr>
      <w:rPr>
        <w:rFonts w:ascii="Symbol" w:hAnsi="Symbol" w:hint="default"/>
        <w:color w:val="4472C4" w:themeColor="accent1"/>
        <w:sz w:val="22"/>
        <w:szCs w:val="22"/>
      </w:rPr>
    </w:lvl>
    <w:lvl w:ilvl="1">
      <w:start w:val="1"/>
      <w:numFmt w:val="bullet"/>
      <w:lvlText w:val=""/>
      <w:lvlJc w:val="left"/>
      <w:pPr>
        <w:ind w:left="720" w:hanging="360"/>
      </w:pPr>
      <w:rPr>
        <w:rFonts w:ascii="Symbol" w:hAnsi="Symbol" w:hint="default"/>
        <w:color w:val="006EA6"/>
        <w:sz w:val="22"/>
        <w:szCs w:val="22"/>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1BB6896"/>
    <w:multiLevelType w:val="hybridMultilevel"/>
    <w:tmpl w:val="119E20B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CC767D"/>
    <w:multiLevelType w:val="hybridMultilevel"/>
    <w:tmpl w:val="E89EA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784C1B"/>
    <w:multiLevelType w:val="hybridMultilevel"/>
    <w:tmpl w:val="EB5482D2"/>
    <w:lvl w:ilvl="0" w:tplc="46D4B060">
      <w:start w:val="1"/>
      <w:numFmt w:val="bullet"/>
      <w:lvlText w:val=""/>
      <w:lvlJc w:val="left"/>
      <w:pPr>
        <w:ind w:left="1060" w:hanging="360"/>
      </w:pPr>
      <w:rPr>
        <w:rFonts w:ascii="Symbol" w:hAnsi="Symbol"/>
      </w:rPr>
    </w:lvl>
    <w:lvl w:ilvl="1" w:tplc="09BCF706">
      <w:start w:val="1"/>
      <w:numFmt w:val="bullet"/>
      <w:lvlText w:val=""/>
      <w:lvlJc w:val="left"/>
      <w:pPr>
        <w:ind w:left="1060" w:hanging="360"/>
      </w:pPr>
      <w:rPr>
        <w:rFonts w:ascii="Symbol" w:hAnsi="Symbol"/>
      </w:rPr>
    </w:lvl>
    <w:lvl w:ilvl="2" w:tplc="6C52F88E">
      <w:start w:val="1"/>
      <w:numFmt w:val="bullet"/>
      <w:lvlText w:val=""/>
      <w:lvlJc w:val="left"/>
      <w:pPr>
        <w:ind w:left="1060" w:hanging="360"/>
      </w:pPr>
      <w:rPr>
        <w:rFonts w:ascii="Symbol" w:hAnsi="Symbol"/>
      </w:rPr>
    </w:lvl>
    <w:lvl w:ilvl="3" w:tplc="03D6746C">
      <w:start w:val="1"/>
      <w:numFmt w:val="bullet"/>
      <w:lvlText w:val=""/>
      <w:lvlJc w:val="left"/>
      <w:pPr>
        <w:ind w:left="1060" w:hanging="360"/>
      </w:pPr>
      <w:rPr>
        <w:rFonts w:ascii="Symbol" w:hAnsi="Symbol"/>
      </w:rPr>
    </w:lvl>
    <w:lvl w:ilvl="4" w:tplc="F82EC61E">
      <w:start w:val="1"/>
      <w:numFmt w:val="bullet"/>
      <w:lvlText w:val=""/>
      <w:lvlJc w:val="left"/>
      <w:pPr>
        <w:ind w:left="1060" w:hanging="360"/>
      </w:pPr>
      <w:rPr>
        <w:rFonts w:ascii="Symbol" w:hAnsi="Symbol"/>
      </w:rPr>
    </w:lvl>
    <w:lvl w:ilvl="5" w:tplc="1D2A383C">
      <w:start w:val="1"/>
      <w:numFmt w:val="bullet"/>
      <w:lvlText w:val=""/>
      <w:lvlJc w:val="left"/>
      <w:pPr>
        <w:ind w:left="1060" w:hanging="360"/>
      </w:pPr>
      <w:rPr>
        <w:rFonts w:ascii="Symbol" w:hAnsi="Symbol"/>
      </w:rPr>
    </w:lvl>
    <w:lvl w:ilvl="6" w:tplc="C0FC2CA6">
      <w:start w:val="1"/>
      <w:numFmt w:val="bullet"/>
      <w:lvlText w:val=""/>
      <w:lvlJc w:val="left"/>
      <w:pPr>
        <w:ind w:left="1060" w:hanging="360"/>
      </w:pPr>
      <w:rPr>
        <w:rFonts w:ascii="Symbol" w:hAnsi="Symbol"/>
      </w:rPr>
    </w:lvl>
    <w:lvl w:ilvl="7" w:tplc="69AEB152">
      <w:start w:val="1"/>
      <w:numFmt w:val="bullet"/>
      <w:lvlText w:val=""/>
      <w:lvlJc w:val="left"/>
      <w:pPr>
        <w:ind w:left="1060" w:hanging="360"/>
      </w:pPr>
      <w:rPr>
        <w:rFonts w:ascii="Symbol" w:hAnsi="Symbol"/>
      </w:rPr>
    </w:lvl>
    <w:lvl w:ilvl="8" w:tplc="1A8253A8">
      <w:start w:val="1"/>
      <w:numFmt w:val="bullet"/>
      <w:lvlText w:val=""/>
      <w:lvlJc w:val="left"/>
      <w:pPr>
        <w:ind w:left="1060" w:hanging="360"/>
      </w:pPr>
      <w:rPr>
        <w:rFonts w:ascii="Symbol" w:hAnsi="Symbol"/>
      </w:rPr>
    </w:lvl>
  </w:abstractNum>
  <w:abstractNum w:abstractNumId="28" w15:restartNumberingAfterBreak="0">
    <w:nsid w:val="45D0060C"/>
    <w:multiLevelType w:val="hybridMultilevel"/>
    <w:tmpl w:val="564069A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9" w15:restartNumberingAfterBreak="0">
    <w:nsid w:val="4A2D566C"/>
    <w:multiLevelType w:val="hybridMultilevel"/>
    <w:tmpl w:val="56542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A02226"/>
    <w:multiLevelType w:val="hybridMultilevel"/>
    <w:tmpl w:val="9574FE6E"/>
    <w:lvl w:ilvl="0" w:tplc="6ABE5874">
      <w:start w:val="1"/>
      <w:numFmt w:val="bullet"/>
      <w:lvlText w:val=""/>
      <w:lvlJc w:val="left"/>
      <w:pPr>
        <w:ind w:left="360" w:hanging="360"/>
      </w:pPr>
      <w:rPr>
        <w:rFonts w:ascii="Symbol" w:hAnsi="Symbol" w:hint="default"/>
        <w:b w:val="0"/>
        <w:bCs/>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D782988"/>
    <w:multiLevelType w:val="hybridMultilevel"/>
    <w:tmpl w:val="1B0881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FCB6554"/>
    <w:multiLevelType w:val="hybridMultilevel"/>
    <w:tmpl w:val="CC3211D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3" w15:restartNumberingAfterBreak="0">
    <w:nsid w:val="507261B7"/>
    <w:multiLevelType w:val="hybridMultilevel"/>
    <w:tmpl w:val="F058F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16427C4"/>
    <w:multiLevelType w:val="hybridMultilevel"/>
    <w:tmpl w:val="F19473F2"/>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4AF0A73"/>
    <w:multiLevelType w:val="multilevel"/>
    <w:tmpl w:val="00C0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1F5AED"/>
    <w:multiLevelType w:val="hybridMultilevel"/>
    <w:tmpl w:val="C748D1FE"/>
    <w:lvl w:ilvl="0" w:tplc="BF2A2C60">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364EA2"/>
    <w:multiLevelType w:val="hybridMultilevel"/>
    <w:tmpl w:val="CB1200AA"/>
    <w:lvl w:ilvl="0" w:tplc="E254342A">
      <w:start w:val="1"/>
      <w:numFmt w:val="bullet"/>
      <w:lvlText w:val=""/>
      <w:lvlJc w:val="left"/>
      <w:pPr>
        <w:ind w:left="1060" w:hanging="360"/>
      </w:pPr>
      <w:rPr>
        <w:rFonts w:ascii="Symbol" w:hAnsi="Symbol"/>
      </w:rPr>
    </w:lvl>
    <w:lvl w:ilvl="1" w:tplc="A3C6687C">
      <w:start w:val="1"/>
      <w:numFmt w:val="bullet"/>
      <w:lvlText w:val=""/>
      <w:lvlJc w:val="left"/>
      <w:pPr>
        <w:ind w:left="1060" w:hanging="360"/>
      </w:pPr>
      <w:rPr>
        <w:rFonts w:ascii="Symbol" w:hAnsi="Symbol"/>
      </w:rPr>
    </w:lvl>
    <w:lvl w:ilvl="2" w:tplc="FAA051D4">
      <w:start w:val="1"/>
      <w:numFmt w:val="bullet"/>
      <w:lvlText w:val=""/>
      <w:lvlJc w:val="left"/>
      <w:pPr>
        <w:ind w:left="1060" w:hanging="360"/>
      </w:pPr>
      <w:rPr>
        <w:rFonts w:ascii="Symbol" w:hAnsi="Symbol"/>
      </w:rPr>
    </w:lvl>
    <w:lvl w:ilvl="3" w:tplc="C9182B46">
      <w:start w:val="1"/>
      <w:numFmt w:val="bullet"/>
      <w:lvlText w:val=""/>
      <w:lvlJc w:val="left"/>
      <w:pPr>
        <w:ind w:left="1060" w:hanging="360"/>
      </w:pPr>
      <w:rPr>
        <w:rFonts w:ascii="Symbol" w:hAnsi="Symbol"/>
      </w:rPr>
    </w:lvl>
    <w:lvl w:ilvl="4" w:tplc="94F03A5A">
      <w:start w:val="1"/>
      <w:numFmt w:val="bullet"/>
      <w:lvlText w:val=""/>
      <w:lvlJc w:val="left"/>
      <w:pPr>
        <w:ind w:left="1060" w:hanging="360"/>
      </w:pPr>
      <w:rPr>
        <w:rFonts w:ascii="Symbol" w:hAnsi="Symbol"/>
      </w:rPr>
    </w:lvl>
    <w:lvl w:ilvl="5" w:tplc="FF061906">
      <w:start w:val="1"/>
      <w:numFmt w:val="bullet"/>
      <w:lvlText w:val=""/>
      <w:lvlJc w:val="left"/>
      <w:pPr>
        <w:ind w:left="1060" w:hanging="360"/>
      </w:pPr>
      <w:rPr>
        <w:rFonts w:ascii="Symbol" w:hAnsi="Symbol"/>
      </w:rPr>
    </w:lvl>
    <w:lvl w:ilvl="6" w:tplc="448888A8">
      <w:start w:val="1"/>
      <w:numFmt w:val="bullet"/>
      <w:lvlText w:val=""/>
      <w:lvlJc w:val="left"/>
      <w:pPr>
        <w:ind w:left="1060" w:hanging="360"/>
      </w:pPr>
      <w:rPr>
        <w:rFonts w:ascii="Symbol" w:hAnsi="Symbol"/>
      </w:rPr>
    </w:lvl>
    <w:lvl w:ilvl="7" w:tplc="355EB246">
      <w:start w:val="1"/>
      <w:numFmt w:val="bullet"/>
      <w:lvlText w:val=""/>
      <w:lvlJc w:val="left"/>
      <w:pPr>
        <w:ind w:left="1060" w:hanging="360"/>
      </w:pPr>
      <w:rPr>
        <w:rFonts w:ascii="Symbol" w:hAnsi="Symbol"/>
      </w:rPr>
    </w:lvl>
    <w:lvl w:ilvl="8" w:tplc="CC6E1AE0">
      <w:start w:val="1"/>
      <w:numFmt w:val="bullet"/>
      <w:lvlText w:val=""/>
      <w:lvlJc w:val="left"/>
      <w:pPr>
        <w:ind w:left="1060" w:hanging="360"/>
      </w:pPr>
      <w:rPr>
        <w:rFonts w:ascii="Symbol" w:hAnsi="Symbol"/>
      </w:rPr>
    </w:lvl>
  </w:abstractNum>
  <w:abstractNum w:abstractNumId="38" w15:restartNumberingAfterBreak="0">
    <w:nsid w:val="56CF0908"/>
    <w:multiLevelType w:val="hybridMultilevel"/>
    <w:tmpl w:val="88580198"/>
    <w:lvl w:ilvl="0" w:tplc="6ABE5874">
      <w:start w:val="1"/>
      <w:numFmt w:val="bullet"/>
      <w:lvlText w:val=""/>
      <w:lvlJc w:val="left"/>
      <w:pPr>
        <w:ind w:left="770" w:hanging="360"/>
      </w:pPr>
      <w:rPr>
        <w:rFonts w:ascii="Symbol" w:hAnsi="Symbol" w:hint="default"/>
        <w:color w:val="006EA6"/>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9" w15:restartNumberingAfterBreak="0">
    <w:nsid w:val="5D2174D1"/>
    <w:multiLevelType w:val="multilevel"/>
    <w:tmpl w:val="B47C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207E61"/>
    <w:multiLevelType w:val="hybridMultilevel"/>
    <w:tmpl w:val="436AA37C"/>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048674E"/>
    <w:multiLevelType w:val="hybridMultilevel"/>
    <w:tmpl w:val="B98CDCAE"/>
    <w:lvl w:ilvl="0" w:tplc="6ABE5874">
      <w:start w:val="1"/>
      <w:numFmt w:val="bullet"/>
      <w:lvlText w:val=""/>
      <w:lvlJc w:val="left"/>
      <w:pPr>
        <w:ind w:left="770" w:hanging="360"/>
      </w:pPr>
      <w:rPr>
        <w:rFonts w:ascii="Symbol" w:hAnsi="Symbol" w:hint="default"/>
        <w:color w:val="006EA6"/>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2" w15:restartNumberingAfterBreak="0">
    <w:nsid w:val="60DE6290"/>
    <w:multiLevelType w:val="hybridMultilevel"/>
    <w:tmpl w:val="D3F27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0DE6B23"/>
    <w:multiLevelType w:val="hybridMultilevel"/>
    <w:tmpl w:val="D9564B26"/>
    <w:lvl w:ilvl="0" w:tplc="68305970">
      <w:start w:val="1"/>
      <w:numFmt w:val="bullet"/>
      <w:lvlText w:val=""/>
      <w:lvlJc w:val="left"/>
      <w:pPr>
        <w:ind w:left="1060" w:hanging="360"/>
      </w:pPr>
      <w:rPr>
        <w:rFonts w:ascii="Symbol" w:hAnsi="Symbol"/>
      </w:rPr>
    </w:lvl>
    <w:lvl w:ilvl="1" w:tplc="B3F0AC1E">
      <w:start w:val="1"/>
      <w:numFmt w:val="bullet"/>
      <w:lvlText w:val=""/>
      <w:lvlJc w:val="left"/>
      <w:pPr>
        <w:ind w:left="1060" w:hanging="360"/>
      </w:pPr>
      <w:rPr>
        <w:rFonts w:ascii="Symbol" w:hAnsi="Symbol"/>
      </w:rPr>
    </w:lvl>
    <w:lvl w:ilvl="2" w:tplc="71A8CD80">
      <w:start w:val="1"/>
      <w:numFmt w:val="bullet"/>
      <w:lvlText w:val=""/>
      <w:lvlJc w:val="left"/>
      <w:pPr>
        <w:ind w:left="1060" w:hanging="360"/>
      </w:pPr>
      <w:rPr>
        <w:rFonts w:ascii="Symbol" w:hAnsi="Symbol"/>
      </w:rPr>
    </w:lvl>
    <w:lvl w:ilvl="3" w:tplc="5E1EFF92">
      <w:start w:val="1"/>
      <w:numFmt w:val="bullet"/>
      <w:lvlText w:val=""/>
      <w:lvlJc w:val="left"/>
      <w:pPr>
        <w:ind w:left="1060" w:hanging="360"/>
      </w:pPr>
      <w:rPr>
        <w:rFonts w:ascii="Symbol" w:hAnsi="Symbol"/>
      </w:rPr>
    </w:lvl>
    <w:lvl w:ilvl="4" w:tplc="26DC2E82">
      <w:start w:val="1"/>
      <w:numFmt w:val="bullet"/>
      <w:lvlText w:val=""/>
      <w:lvlJc w:val="left"/>
      <w:pPr>
        <w:ind w:left="1060" w:hanging="360"/>
      </w:pPr>
      <w:rPr>
        <w:rFonts w:ascii="Symbol" w:hAnsi="Symbol"/>
      </w:rPr>
    </w:lvl>
    <w:lvl w:ilvl="5" w:tplc="8FBA47C0">
      <w:start w:val="1"/>
      <w:numFmt w:val="bullet"/>
      <w:lvlText w:val=""/>
      <w:lvlJc w:val="left"/>
      <w:pPr>
        <w:ind w:left="1060" w:hanging="360"/>
      </w:pPr>
      <w:rPr>
        <w:rFonts w:ascii="Symbol" w:hAnsi="Symbol"/>
      </w:rPr>
    </w:lvl>
    <w:lvl w:ilvl="6" w:tplc="22AEF888">
      <w:start w:val="1"/>
      <w:numFmt w:val="bullet"/>
      <w:lvlText w:val=""/>
      <w:lvlJc w:val="left"/>
      <w:pPr>
        <w:ind w:left="1060" w:hanging="360"/>
      </w:pPr>
      <w:rPr>
        <w:rFonts w:ascii="Symbol" w:hAnsi="Symbol"/>
      </w:rPr>
    </w:lvl>
    <w:lvl w:ilvl="7" w:tplc="0D3E5444">
      <w:start w:val="1"/>
      <w:numFmt w:val="bullet"/>
      <w:lvlText w:val=""/>
      <w:lvlJc w:val="left"/>
      <w:pPr>
        <w:ind w:left="1060" w:hanging="360"/>
      </w:pPr>
      <w:rPr>
        <w:rFonts w:ascii="Symbol" w:hAnsi="Symbol"/>
      </w:rPr>
    </w:lvl>
    <w:lvl w:ilvl="8" w:tplc="42D2CDE4">
      <w:start w:val="1"/>
      <w:numFmt w:val="bullet"/>
      <w:lvlText w:val=""/>
      <w:lvlJc w:val="left"/>
      <w:pPr>
        <w:ind w:left="1060" w:hanging="360"/>
      </w:pPr>
      <w:rPr>
        <w:rFonts w:ascii="Symbol" w:hAnsi="Symbol"/>
      </w:rPr>
    </w:lvl>
  </w:abstractNum>
  <w:abstractNum w:abstractNumId="44" w15:restartNumberingAfterBreak="0">
    <w:nsid w:val="615E1A0F"/>
    <w:multiLevelType w:val="multilevel"/>
    <w:tmpl w:val="AD84395C"/>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A5A5A5" w:themeColor="accent3"/>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198558F"/>
    <w:multiLevelType w:val="hybridMultilevel"/>
    <w:tmpl w:val="48A2ED04"/>
    <w:lvl w:ilvl="0" w:tplc="36301B74">
      <w:start w:val="1"/>
      <w:numFmt w:val="bullet"/>
      <w:lvlText w:val=""/>
      <w:lvlJc w:val="left"/>
      <w:pPr>
        <w:ind w:left="720" w:hanging="360"/>
      </w:pPr>
      <w:rPr>
        <w:rFonts w:ascii="Symbol" w:hAnsi="Symbol" w:hint="default"/>
        <w:color w:val="4472C4" w:themeColor="accen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5F66C98"/>
    <w:multiLevelType w:val="hybridMultilevel"/>
    <w:tmpl w:val="C9C06058"/>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77B1EC9"/>
    <w:multiLevelType w:val="hybridMultilevel"/>
    <w:tmpl w:val="7FF43D30"/>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DB46EE6"/>
    <w:multiLevelType w:val="hybridMultilevel"/>
    <w:tmpl w:val="1422ABAA"/>
    <w:lvl w:ilvl="0" w:tplc="FBEE692C">
      <w:numFmt w:val="bullet"/>
      <w:lvlText w:val=""/>
      <w:lvlJc w:val="left"/>
      <w:pPr>
        <w:ind w:left="720" w:hanging="360"/>
      </w:pPr>
      <w:rPr>
        <w:rFonts w:ascii="Symbol" w:eastAsia="Times New Roman" w:hAnsi="Symbol"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DF4778B"/>
    <w:multiLevelType w:val="multilevel"/>
    <w:tmpl w:val="B8D8A526"/>
    <w:lvl w:ilvl="0">
      <w:start w:val="1"/>
      <w:numFmt w:val="decimal"/>
      <w:lvlText w:val="%1."/>
      <w:lvlJc w:val="left"/>
      <w:pPr>
        <w:ind w:left="340" w:hanging="340"/>
      </w:pPr>
      <w:rPr>
        <w:rFonts w:hint="default"/>
        <w:color w:val="auto"/>
      </w:rPr>
    </w:lvl>
    <w:lvl w:ilvl="1">
      <w:start w:val="1"/>
      <w:numFmt w:val="decimal"/>
      <w:lvlText w:val="%1.%2"/>
      <w:lvlJc w:val="left"/>
      <w:pPr>
        <w:ind w:left="340" w:hanging="340"/>
      </w:pPr>
      <w:rPr>
        <w:rFonts w:hint="default"/>
        <w:b/>
        <w:bCs/>
        <w:sz w:val="32"/>
        <w:szCs w:val="32"/>
      </w:rPr>
    </w:lvl>
    <w:lvl w:ilvl="2">
      <w:start w:val="1"/>
      <w:numFmt w:val="decimal"/>
      <w:lvlText w:val="%1.%2.%3"/>
      <w:lvlJc w:val="left"/>
      <w:pPr>
        <w:ind w:left="340" w:hanging="340"/>
      </w:pPr>
      <w:rPr>
        <w:rFonts w:hint="default"/>
        <w:b/>
        <w:bCs/>
      </w:rPr>
    </w:lvl>
    <w:lvl w:ilvl="3">
      <w:start w:val="1"/>
      <w:numFmt w:val="decimal"/>
      <w:lvlText w:val="%1.%2.%3.%4"/>
      <w:lvlJc w:val="left"/>
      <w:pPr>
        <w:ind w:left="340" w:hanging="340"/>
      </w:pPr>
      <w:rPr>
        <w:rFonts w:hint="default"/>
        <w:color w:val="auto"/>
      </w:rPr>
    </w:lvl>
    <w:lvl w:ilvl="4">
      <w:start w:val="1"/>
      <w:numFmt w:val="decimal"/>
      <w:lvlText w:val="%1.%2.%3.%4.%5"/>
      <w:lvlJc w:val="left"/>
      <w:pPr>
        <w:ind w:left="340" w:hanging="340"/>
      </w:pPr>
      <w:rPr>
        <w:rFonts w:hint="default"/>
      </w:rPr>
    </w:lvl>
    <w:lvl w:ilvl="5">
      <w:start w:val="1"/>
      <w:numFmt w:val="decimal"/>
      <w:lvlText w:val="%1.%2.%3.%4.%5.%6"/>
      <w:lvlJc w:val="left"/>
      <w:pPr>
        <w:ind w:left="340" w:hanging="340"/>
      </w:pPr>
      <w:rPr>
        <w:rFonts w:hint="default"/>
      </w:rPr>
    </w:lvl>
    <w:lvl w:ilvl="6">
      <w:start w:val="1"/>
      <w:numFmt w:val="decimal"/>
      <w:lvlText w:val="%1.%2.%3.%4.%5.%6.%7"/>
      <w:lvlJc w:val="left"/>
      <w:pPr>
        <w:ind w:left="340" w:hanging="340"/>
      </w:pPr>
      <w:rPr>
        <w:rFonts w:hint="default"/>
      </w:rPr>
    </w:lvl>
    <w:lvl w:ilvl="7">
      <w:start w:val="1"/>
      <w:numFmt w:val="decimal"/>
      <w:lvlText w:val="%1.%2.%3.%4.%5.%6.%7.%8"/>
      <w:lvlJc w:val="left"/>
      <w:pPr>
        <w:ind w:left="340" w:hanging="340"/>
      </w:pPr>
      <w:rPr>
        <w:rFonts w:hint="default"/>
      </w:rPr>
    </w:lvl>
    <w:lvl w:ilvl="8">
      <w:start w:val="1"/>
      <w:numFmt w:val="decimal"/>
      <w:lvlText w:val="%1.%2.%3.%4.%5.%6.%7.%8.%9"/>
      <w:lvlJc w:val="left"/>
      <w:pPr>
        <w:ind w:left="340" w:hanging="340"/>
      </w:pPr>
      <w:rPr>
        <w:rFonts w:hint="default"/>
      </w:rPr>
    </w:lvl>
  </w:abstractNum>
  <w:abstractNum w:abstractNumId="50" w15:restartNumberingAfterBreak="0">
    <w:nsid w:val="6FE03996"/>
    <w:multiLevelType w:val="hybridMultilevel"/>
    <w:tmpl w:val="D0025B3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0BB00FA"/>
    <w:multiLevelType w:val="multilevel"/>
    <w:tmpl w:val="1020FC4E"/>
    <w:lvl w:ilvl="0">
      <w:start w:val="1"/>
      <w:numFmt w:val="decimal"/>
      <w:lvlText w:val="%1."/>
      <w:lvlJc w:val="left"/>
      <w:pPr>
        <w:ind w:left="340" w:hanging="340"/>
      </w:pPr>
      <w:rPr>
        <w:rFonts w:hint="default"/>
        <w:color w:val="auto"/>
      </w:rPr>
    </w:lvl>
    <w:lvl w:ilvl="1">
      <w:start w:val="1"/>
      <w:numFmt w:val="decimal"/>
      <w:lvlText w:val="%1.%2"/>
      <w:lvlJc w:val="left"/>
      <w:pPr>
        <w:ind w:left="340" w:hanging="340"/>
      </w:pPr>
      <w:rPr>
        <w:rFonts w:hint="default"/>
        <w:b/>
        <w:bCs/>
        <w:sz w:val="32"/>
        <w:szCs w:val="32"/>
      </w:rPr>
    </w:lvl>
    <w:lvl w:ilvl="2">
      <w:start w:val="1"/>
      <w:numFmt w:val="decimal"/>
      <w:lvlText w:val="%1.%2.%3"/>
      <w:lvlJc w:val="left"/>
      <w:pPr>
        <w:ind w:left="340" w:hanging="340"/>
      </w:pPr>
      <w:rPr>
        <w:rFonts w:hint="default"/>
      </w:rPr>
    </w:lvl>
    <w:lvl w:ilvl="3">
      <w:start w:val="1"/>
      <w:numFmt w:val="decimal"/>
      <w:lvlText w:val="%1.%2.%3.%4"/>
      <w:lvlJc w:val="left"/>
      <w:pPr>
        <w:ind w:left="340" w:hanging="340"/>
      </w:pPr>
      <w:rPr>
        <w:rFonts w:hint="default"/>
        <w:color w:val="auto"/>
      </w:rPr>
    </w:lvl>
    <w:lvl w:ilvl="4">
      <w:start w:val="1"/>
      <w:numFmt w:val="decimal"/>
      <w:lvlText w:val="%1.%2.%3.%4.%5"/>
      <w:lvlJc w:val="left"/>
      <w:pPr>
        <w:ind w:left="340" w:hanging="340"/>
      </w:pPr>
      <w:rPr>
        <w:rFonts w:hint="default"/>
      </w:rPr>
    </w:lvl>
    <w:lvl w:ilvl="5">
      <w:start w:val="1"/>
      <w:numFmt w:val="decimal"/>
      <w:lvlText w:val="%1.%2.%3.%4.%5.%6"/>
      <w:lvlJc w:val="left"/>
      <w:pPr>
        <w:ind w:left="340" w:hanging="340"/>
      </w:pPr>
      <w:rPr>
        <w:rFonts w:hint="default"/>
      </w:rPr>
    </w:lvl>
    <w:lvl w:ilvl="6">
      <w:start w:val="1"/>
      <w:numFmt w:val="decimal"/>
      <w:lvlText w:val="%1.%2.%3.%4.%5.%6.%7"/>
      <w:lvlJc w:val="left"/>
      <w:pPr>
        <w:ind w:left="340" w:hanging="340"/>
      </w:pPr>
      <w:rPr>
        <w:rFonts w:hint="default"/>
      </w:rPr>
    </w:lvl>
    <w:lvl w:ilvl="7">
      <w:start w:val="1"/>
      <w:numFmt w:val="decimal"/>
      <w:lvlText w:val="%1.%2.%3.%4.%5.%6.%7.%8"/>
      <w:lvlJc w:val="left"/>
      <w:pPr>
        <w:ind w:left="340" w:hanging="340"/>
      </w:pPr>
      <w:rPr>
        <w:rFonts w:hint="default"/>
      </w:rPr>
    </w:lvl>
    <w:lvl w:ilvl="8">
      <w:start w:val="1"/>
      <w:numFmt w:val="decimal"/>
      <w:lvlText w:val="%1.%2.%3.%4.%5.%6.%7.%8.%9"/>
      <w:lvlJc w:val="left"/>
      <w:pPr>
        <w:ind w:left="340" w:hanging="340"/>
      </w:pPr>
      <w:rPr>
        <w:rFonts w:hint="default"/>
      </w:rPr>
    </w:lvl>
  </w:abstractNum>
  <w:abstractNum w:abstractNumId="52" w15:restartNumberingAfterBreak="0">
    <w:nsid w:val="714D5585"/>
    <w:multiLevelType w:val="hybridMultilevel"/>
    <w:tmpl w:val="AF7A663C"/>
    <w:lvl w:ilvl="0" w:tplc="36301B74">
      <w:start w:val="1"/>
      <w:numFmt w:val="bullet"/>
      <w:lvlText w:val=""/>
      <w:lvlJc w:val="left"/>
      <w:pPr>
        <w:ind w:left="6" w:hanging="360"/>
      </w:pPr>
      <w:rPr>
        <w:rFonts w:ascii="Symbol" w:hAnsi="Symbol" w:hint="default"/>
        <w:b w:val="0"/>
        <w:color w:val="4472C4" w:themeColor="accent1"/>
      </w:rPr>
    </w:lvl>
    <w:lvl w:ilvl="1" w:tplc="FFFFFFFF" w:tentative="1">
      <w:start w:val="1"/>
      <w:numFmt w:val="bullet"/>
      <w:lvlText w:val="o"/>
      <w:lvlJc w:val="left"/>
      <w:pPr>
        <w:ind w:left="726" w:hanging="360"/>
      </w:pPr>
      <w:rPr>
        <w:rFonts w:ascii="Courier New" w:hAnsi="Courier New" w:cs="Courier New" w:hint="default"/>
      </w:rPr>
    </w:lvl>
    <w:lvl w:ilvl="2" w:tplc="FFFFFFFF" w:tentative="1">
      <w:start w:val="1"/>
      <w:numFmt w:val="bullet"/>
      <w:lvlText w:val=""/>
      <w:lvlJc w:val="left"/>
      <w:pPr>
        <w:ind w:left="1446" w:hanging="360"/>
      </w:pPr>
      <w:rPr>
        <w:rFonts w:ascii="Wingdings" w:hAnsi="Wingdings" w:hint="default"/>
      </w:rPr>
    </w:lvl>
    <w:lvl w:ilvl="3" w:tplc="FFFFFFFF" w:tentative="1">
      <w:start w:val="1"/>
      <w:numFmt w:val="bullet"/>
      <w:lvlText w:val=""/>
      <w:lvlJc w:val="left"/>
      <w:pPr>
        <w:ind w:left="2166" w:hanging="360"/>
      </w:pPr>
      <w:rPr>
        <w:rFonts w:ascii="Symbol" w:hAnsi="Symbol" w:hint="default"/>
      </w:rPr>
    </w:lvl>
    <w:lvl w:ilvl="4" w:tplc="FFFFFFFF" w:tentative="1">
      <w:start w:val="1"/>
      <w:numFmt w:val="bullet"/>
      <w:lvlText w:val="o"/>
      <w:lvlJc w:val="left"/>
      <w:pPr>
        <w:ind w:left="2886" w:hanging="360"/>
      </w:pPr>
      <w:rPr>
        <w:rFonts w:ascii="Courier New" w:hAnsi="Courier New" w:cs="Courier New" w:hint="default"/>
      </w:rPr>
    </w:lvl>
    <w:lvl w:ilvl="5" w:tplc="FFFFFFFF" w:tentative="1">
      <w:start w:val="1"/>
      <w:numFmt w:val="bullet"/>
      <w:lvlText w:val=""/>
      <w:lvlJc w:val="left"/>
      <w:pPr>
        <w:ind w:left="3606" w:hanging="360"/>
      </w:pPr>
      <w:rPr>
        <w:rFonts w:ascii="Wingdings" w:hAnsi="Wingdings" w:hint="default"/>
      </w:rPr>
    </w:lvl>
    <w:lvl w:ilvl="6" w:tplc="FFFFFFFF" w:tentative="1">
      <w:start w:val="1"/>
      <w:numFmt w:val="bullet"/>
      <w:lvlText w:val=""/>
      <w:lvlJc w:val="left"/>
      <w:pPr>
        <w:ind w:left="4326" w:hanging="360"/>
      </w:pPr>
      <w:rPr>
        <w:rFonts w:ascii="Symbol" w:hAnsi="Symbol" w:hint="default"/>
      </w:rPr>
    </w:lvl>
    <w:lvl w:ilvl="7" w:tplc="FFFFFFFF" w:tentative="1">
      <w:start w:val="1"/>
      <w:numFmt w:val="bullet"/>
      <w:lvlText w:val="o"/>
      <w:lvlJc w:val="left"/>
      <w:pPr>
        <w:ind w:left="5046" w:hanging="360"/>
      </w:pPr>
      <w:rPr>
        <w:rFonts w:ascii="Courier New" w:hAnsi="Courier New" w:cs="Courier New" w:hint="default"/>
      </w:rPr>
    </w:lvl>
    <w:lvl w:ilvl="8" w:tplc="FFFFFFFF" w:tentative="1">
      <w:start w:val="1"/>
      <w:numFmt w:val="bullet"/>
      <w:lvlText w:val=""/>
      <w:lvlJc w:val="left"/>
      <w:pPr>
        <w:ind w:left="5766" w:hanging="360"/>
      </w:pPr>
      <w:rPr>
        <w:rFonts w:ascii="Wingdings" w:hAnsi="Wingdings" w:hint="default"/>
      </w:rPr>
    </w:lvl>
  </w:abstractNum>
  <w:abstractNum w:abstractNumId="53" w15:restartNumberingAfterBreak="0">
    <w:nsid w:val="71F627EB"/>
    <w:multiLevelType w:val="hybridMultilevel"/>
    <w:tmpl w:val="3DC03778"/>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4D15271"/>
    <w:multiLevelType w:val="hybridMultilevel"/>
    <w:tmpl w:val="00E4615A"/>
    <w:lvl w:ilvl="0" w:tplc="2FF42D6C">
      <w:start w:val="1"/>
      <w:numFmt w:val="bullet"/>
      <w:lvlText w:val=""/>
      <w:lvlJc w:val="left"/>
      <w:pPr>
        <w:ind w:left="720" w:hanging="360"/>
      </w:pPr>
      <w:rPr>
        <w:rFonts w:ascii="Symbol" w:hAnsi="Symbol"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5CE241F"/>
    <w:multiLevelType w:val="hybridMultilevel"/>
    <w:tmpl w:val="4300ADD6"/>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7D62A57"/>
    <w:multiLevelType w:val="hybridMultilevel"/>
    <w:tmpl w:val="081A4580"/>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57" w15:restartNumberingAfterBreak="0">
    <w:nsid w:val="79DB23C0"/>
    <w:multiLevelType w:val="multilevel"/>
    <w:tmpl w:val="6F22DBE8"/>
    <w:lvl w:ilvl="0">
      <w:start w:val="1"/>
      <w:numFmt w:val="bullet"/>
      <w:pStyle w:val="CERbullets"/>
      <w:lvlText w:val=""/>
      <w:lvlJc w:val="left"/>
      <w:pPr>
        <w:ind w:left="360" w:hanging="360"/>
      </w:pPr>
      <w:rPr>
        <w:rFonts w:ascii="Symbol" w:hAnsi="Symbol" w:hint="default"/>
        <w:color w:val="4472C4" w:themeColor="accent1"/>
        <w:sz w:val="22"/>
        <w:szCs w:val="22"/>
      </w:rPr>
    </w:lvl>
    <w:lvl w:ilvl="1">
      <w:start w:val="1"/>
      <w:numFmt w:val="bullet"/>
      <w:lvlText w:val="»"/>
      <w:lvlJc w:val="left"/>
      <w:pPr>
        <w:ind w:left="720" w:hanging="360"/>
      </w:pPr>
      <w:rPr>
        <w:rFonts w:ascii="Arial" w:hAnsi="Arial" w:hint="default"/>
        <w:color w:val="A5A5A5" w:themeColor="accent3"/>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A416F69"/>
    <w:multiLevelType w:val="hybridMultilevel"/>
    <w:tmpl w:val="B6E284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15:restartNumberingAfterBreak="0">
    <w:nsid w:val="7BE978B1"/>
    <w:multiLevelType w:val="hybridMultilevel"/>
    <w:tmpl w:val="BB6C93C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2498639">
    <w:abstractNumId w:val="57"/>
  </w:num>
  <w:num w:numId="2" w16cid:durableId="437457819">
    <w:abstractNumId w:val="4"/>
  </w:num>
  <w:num w:numId="3" w16cid:durableId="1524514333">
    <w:abstractNumId w:val="11"/>
  </w:num>
  <w:num w:numId="4" w16cid:durableId="755444491">
    <w:abstractNumId w:val="19"/>
  </w:num>
  <w:num w:numId="5" w16cid:durableId="1978605854">
    <w:abstractNumId w:val="20"/>
  </w:num>
  <w:num w:numId="6" w16cid:durableId="874538510">
    <w:abstractNumId w:val="42"/>
  </w:num>
  <w:num w:numId="7" w16cid:durableId="1702897278">
    <w:abstractNumId w:val="25"/>
  </w:num>
  <w:num w:numId="8" w16cid:durableId="1866793860">
    <w:abstractNumId w:val="15"/>
  </w:num>
  <w:num w:numId="9" w16cid:durableId="394428199">
    <w:abstractNumId w:val="31"/>
  </w:num>
  <w:num w:numId="10" w16cid:durableId="1367633924">
    <w:abstractNumId w:val="53"/>
  </w:num>
  <w:num w:numId="11" w16cid:durableId="384262085">
    <w:abstractNumId w:val="22"/>
  </w:num>
  <w:num w:numId="12" w16cid:durableId="1151366047">
    <w:abstractNumId w:val="12"/>
  </w:num>
  <w:num w:numId="13" w16cid:durableId="1975989286">
    <w:abstractNumId w:val="32"/>
  </w:num>
  <w:num w:numId="14" w16cid:durableId="1253321900">
    <w:abstractNumId w:val="33"/>
  </w:num>
  <w:num w:numId="15" w16cid:durableId="233862187">
    <w:abstractNumId w:val="50"/>
  </w:num>
  <w:num w:numId="16" w16cid:durableId="1919166908">
    <w:abstractNumId w:val="49"/>
  </w:num>
  <w:num w:numId="17" w16cid:durableId="1485511676">
    <w:abstractNumId w:val="13"/>
  </w:num>
  <w:num w:numId="18" w16cid:durableId="1307205495">
    <w:abstractNumId w:val="48"/>
  </w:num>
  <w:num w:numId="19" w16cid:durableId="478959354">
    <w:abstractNumId w:val="30"/>
  </w:num>
  <w:num w:numId="20" w16cid:durableId="2144693755">
    <w:abstractNumId w:val="40"/>
  </w:num>
  <w:num w:numId="21" w16cid:durableId="185950706">
    <w:abstractNumId w:val="45"/>
  </w:num>
  <w:num w:numId="22" w16cid:durableId="1310131956">
    <w:abstractNumId w:val="10"/>
  </w:num>
  <w:num w:numId="23" w16cid:durableId="1933706628">
    <w:abstractNumId w:val="28"/>
  </w:num>
  <w:num w:numId="24" w16cid:durableId="1189173806">
    <w:abstractNumId w:val="36"/>
  </w:num>
  <w:num w:numId="25" w16cid:durableId="1775057800">
    <w:abstractNumId w:val="34"/>
  </w:num>
  <w:num w:numId="26" w16cid:durableId="439960641">
    <w:abstractNumId w:val="0"/>
  </w:num>
  <w:num w:numId="27" w16cid:durableId="1174496004">
    <w:abstractNumId w:val="18"/>
  </w:num>
  <w:num w:numId="28" w16cid:durableId="1795516703">
    <w:abstractNumId w:val="58"/>
  </w:num>
  <w:num w:numId="29" w16cid:durableId="1171220274">
    <w:abstractNumId w:val="13"/>
  </w:num>
  <w:num w:numId="30" w16cid:durableId="1203977427">
    <w:abstractNumId w:val="16"/>
  </w:num>
  <w:num w:numId="31" w16cid:durableId="1095832683">
    <w:abstractNumId w:val="13"/>
  </w:num>
  <w:num w:numId="32" w16cid:durableId="252980832">
    <w:abstractNumId w:val="13"/>
  </w:num>
  <w:num w:numId="33" w16cid:durableId="2035420852">
    <w:abstractNumId w:val="13"/>
  </w:num>
  <w:num w:numId="34" w16cid:durableId="1443764701">
    <w:abstractNumId w:val="13"/>
  </w:num>
  <w:num w:numId="35" w16cid:durableId="379598748">
    <w:abstractNumId w:val="2"/>
  </w:num>
  <w:num w:numId="36" w16cid:durableId="950745661">
    <w:abstractNumId w:val="54"/>
  </w:num>
  <w:num w:numId="37" w16cid:durableId="1522084209">
    <w:abstractNumId w:val="9"/>
  </w:num>
  <w:num w:numId="38" w16cid:durableId="1377774748">
    <w:abstractNumId w:val="35"/>
  </w:num>
  <w:num w:numId="39" w16cid:durableId="375737515">
    <w:abstractNumId w:val="8"/>
  </w:num>
  <w:num w:numId="40" w16cid:durableId="255015598">
    <w:abstractNumId w:val="52"/>
  </w:num>
  <w:num w:numId="41" w16cid:durableId="927885652">
    <w:abstractNumId w:val="3"/>
  </w:num>
  <w:num w:numId="42" w16cid:durableId="1076438978">
    <w:abstractNumId w:val="56"/>
  </w:num>
  <w:num w:numId="43" w16cid:durableId="1748844756">
    <w:abstractNumId w:val="57"/>
  </w:num>
  <w:num w:numId="44" w16cid:durableId="1301302209">
    <w:abstractNumId w:val="47"/>
  </w:num>
  <w:num w:numId="45" w16cid:durableId="417597478">
    <w:abstractNumId w:val="13"/>
  </w:num>
  <w:num w:numId="46" w16cid:durableId="1918855026">
    <w:abstractNumId w:val="38"/>
  </w:num>
  <w:num w:numId="47" w16cid:durableId="771440135">
    <w:abstractNumId w:val="41"/>
  </w:num>
  <w:num w:numId="48" w16cid:durableId="2021816160">
    <w:abstractNumId w:val="46"/>
  </w:num>
  <w:num w:numId="49" w16cid:durableId="651718528">
    <w:abstractNumId w:val="59"/>
  </w:num>
  <w:num w:numId="50" w16cid:durableId="1371343810">
    <w:abstractNumId w:val="13"/>
  </w:num>
  <w:num w:numId="51" w16cid:durableId="266618176">
    <w:abstractNumId w:val="13"/>
  </w:num>
  <w:num w:numId="52" w16cid:durableId="1462991652">
    <w:abstractNumId w:val="13"/>
  </w:num>
  <w:num w:numId="53" w16cid:durableId="1597404606">
    <w:abstractNumId w:val="44"/>
  </w:num>
  <w:num w:numId="54" w16cid:durableId="1562054858">
    <w:abstractNumId w:val="26"/>
  </w:num>
  <w:num w:numId="55" w16cid:durableId="881211693">
    <w:abstractNumId w:val="17"/>
  </w:num>
  <w:num w:numId="56" w16cid:durableId="321009192">
    <w:abstractNumId w:val="29"/>
  </w:num>
  <w:num w:numId="57" w16cid:durableId="2130199506">
    <w:abstractNumId w:val="6"/>
  </w:num>
  <w:num w:numId="58" w16cid:durableId="1049306307">
    <w:abstractNumId w:val="37"/>
  </w:num>
  <w:num w:numId="59" w16cid:durableId="1488323391">
    <w:abstractNumId w:val="27"/>
  </w:num>
  <w:num w:numId="60" w16cid:durableId="1073509019">
    <w:abstractNumId w:val="24"/>
  </w:num>
  <w:num w:numId="61" w16cid:durableId="215435298">
    <w:abstractNumId w:val="43"/>
  </w:num>
  <w:num w:numId="62" w16cid:durableId="619921336">
    <w:abstractNumId w:val="14"/>
  </w:num>
  <w:num w:numId="63" w16cid:durableId="7685318">
    <w:abstractNumId w:val="5"/>
  </w:num>
  <w:num w:numId="64" w16cid:durableId="1661694053">
    <w:abstractNumId w:val="55"/>
  </w:num>
  <w:num w:numId="65" w16cid:durableId="1866601094">
    <w:abstractNumId w:val="23"/>
  </w:num>
  <w:num w:numId="66" w16cid:durableId="1107653302">
    <w:abstractNumId w:val="1"/>
  </w:num>
  <w:num w:numId="67" w16cid:durableId="1574781263">
    <w:abstractNumId w:val="39"/>
  </w:num>
  <w:num w:numId="68" w16cid:durableId="790057595">
    <w:abstractNumId w:val="57"/>
  </w:num>
  <w:num w:numId="69" w16cid:durableId="667252511">
    <w:abstractNumId w:val="13"/>
  </w:num>
  <w:num w:numId="70" w16cid:durableId="221062601">
    <w:abstractNumId w:val="13"/>
  </w:num>
  <w:num w:numId="71" w16cid:durableId="58332649">
    <w:abstractNumId w:val="13"/>
  </w:num>
  <w:num w:numId="72" w16cid:durableId="1105610505">
    <w:abstractNumId w:val="13"/>
  </w:num>
  <w:num w:numId="73" w16cid:durableId="190992339">
    <w:abstractNumId w:val="13"/>
  </w:num>
  <w:num w:numId="74" w16cid:durableId="577787663">
    <w:abstractNumId w:val="13"/>
  </w:num>
  <w:num w:numId="75" w16cid:durableId="1546796875">
    <w:abstractNumId w:val="13"/>
  </w:num>
  <w:num w:numId="76" w16cid:durableId="1808085783">
    <w:abstractNumId w:val="21"/>
  </w:num>
  <w:num w:numId="77" w16cid:durableId="422382389">
    <w:abstractNumId w:val="51"/>
  </w:num>
  <w:num w:numId="78" w16cid:durableId="2110738007">
    <w:abstractNumId w:val="57"/>
  </w:num>
  <w:num w:numId="79" w16cid:durableId="351033873">
    <w:abstractNumId w:val="7"/>
  </w:num>
  <w:num w:numId="80" w16cid:durableId="207765502">
    <w:abstractNumId w:val="13"/>
  </w:num>
  <w:num w:numId="81" w16cid:durableId="948387744">
    <w:abstractNumId w:val="13"/>
  </w:num>
  <w:num w:numId="82" w16cid:durableId="1354303188">
    <w:abstractNumId w:val="57"/>
  </w:num>
  <w:num w:numId="83" w16cid:durableId="31619776">
    <w:abstractNumId w:val="13"/>
  </w:num>
  <w:num w:numId="84" w16cid:durableId="1063916116">
    <w:abstractNumId w:val="13"/>
  </w:num>
  <w:num w:numId="85" w16cid:durableId="1019937190">
    <w:abstractNumId w:val="57"/>
  </w:num>
  <w:num w:numId="86" w16cid:durableId="2020815437">
    <w:abstractNumId w:val="57"/>
  </w:num>
  <w:num w:numId="87" w16cid:durableId="1004819784">
    <w:abstractNumId w:val="13"/>
  </w:num>
  <w:num w:numId="88" w16cid:durableId="2032948992">
    <w:abstractNumId w:val="13"/>
  </w:num>
  <w:num w:numId="89" w16cid:durableId="494760483">
    <w:abstractNumId w:val="5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CB"/>
    <w:rsid w:val="00000890"/>
    <w:rsid w:val="00000AB8"/>
    <w:rsid w:val="00000FF4"/>
    <w:rsid w:val="0000104C"/>
    <w:rsid w:val="0000128C"/>
    <w:rsid w:val="00004980"/>
    <w:rsid w:val="00004FB2"/>
    <w:rsid w:val="00005379"/>
    <w:rsid w:val="000057B4"/>
    <w:rsid w:val="000065C5"/>
    <w:rsid w:val="0001101E"/>
    <w:rsid w:val="00011566"/>
    <w:rsid w:val="00011C42"/>
    <w:rsid w:val="000124AA"/>
    <w:rsid w:val="000129CA"/>
    <w:rsid w:val="00012CA5"/>
    <w:rsid w:val="0001334E"/>
    <w:rsid w:val="000139CC"/>
    <w:rsid w:val="00013F7F"/>
    <w:rsid w:val="00014D90"/>
    <w:rsid w:val="00015FF7"/>
    <w:rsid w:val="000165F4"/>
    <w:rsid w:val="00016A8E"/>
    <w:rsid w:val="00017160"/>
    <w:rsid w:val="00017860"/>
    <w:rsid w:val="000206F8"/>
    <w:rsid w:val="00021014"/>
    <w:rsid w:val="00022235"/>
    <w:rsid w:val="00022407"/>
    <w:rsid w:val="000224F6"/>
    <w:rsid w:val="000229A1"/>
    <w:rsid w:val="000231BF"/>
    <w:rsid w:val="000234CD"/>
    <w:rsid w:val="000237A4"/>
    <w:rsid w:val="000240B8"/>
    <w:rsid w:val="0002528F"/>
    <w:rsid w:val="0002780B"/>
    <w:rsid w:val="000312E2"/>
    <w:rsid w:val="000329C1"/>
    <w:rsid w:val="00033EB9"/>
    <w:rsid w:val="00033EC7"/>
    <w:rsid w:val="00034075"/>
    <w:rsid w:val="00034CFB"/>
    <w:rsid w:val="0003517E"/>
    <w:rsid w:val="000353E1"/>
    <w:rsid w:val="00035754"/>
    <w:rsid w:val="00035FE8"/>
    <w:rsid w:val="00036C61"/>
    <w:rsid w:val="000372DE"/>
    <w:rsid w:val="00037392"/>
    <w:rsid w:val="0003799C"/>
    <w:rsid w:val="00037C85"/>
    <w:rsid w:val="00037D3F"/>
    <w:rsid w:val="00040313"/>
    <w:rsid w:val="0004193C"/>
    <w:rsid w:val="00041A2D"/>
    <w:rsid w:val="00041FC6"/>
    <w:rsid w:val="000432EA"/>
    <w:rsid w:val="000433C1"/>
    <w:rsid w:val="00043E3B"/>
    <w:rsid w:val="000464BB"/>
    <w:rsid w:val="00046697"/>
    <w:rsid w:val="000469C0"/>
    <w:rsid w:val="00046A9C"/>
    <w:rsid w:val="00046B9A"/>
    <w:rsid w:val="00047A73"/>
    <w:rsid w:val="0005000B"/>
    <w:rsid w:val="0005064F"/>
    <w:rsid w:val="00050784"/>
    <w:rsid w:val="00050B97"/>
    <w:rsid w:val="00050BB4"/>
    <w:rsid w:val="00051204"/>
    <w:rsid w:val="0005148B"/>
    <w:rsid w:val="00051DAC"/>
    <w:rsid w:val="00051F4A"/>
    <w:rsid w:val="00051F77"/>
    <w:rsid w:val="00054AEF"/>
    <w:rsid w:val="00054CAE"/>
    <w:rsid w:val="000555A5"/>
    <w:rsid w:val="00057816"/>
    <w:rsid w:val="00057989"/>
    <w:rsid w:val="000579BC"/>
    <w:rsid w:val="000579C8"/>
    <w:rsid w:val="00057D25"/>
    <w:rsid w:val="0006030D"/>
    <w:rsid w:val="00062301"/>
    <w:rsid w:val="000624B5"/>
    <w:rsid w:val="00063745"/>
    <w:rsid w:val="000647EF"/>
    <w:rsid w:val="00065556"/>
    <w:rsid w:val="00066668"/>
    <w:rsid w:val="0006715B"/>
    <w:rsid w:val="000700D3"/>
    <w:rsid w:val="0007028C"/>
    <w:rsid w:val="000702FD"/>
    <w:rsid w:val="000718B8"/>
    <w:rsid w:val="000720E1"/>
    <w:rsid w:val="000720F0"/>
    <w:rsid w:val="0007291F"/>
    <w:rsid w:val="00074168"/>
    <w:rsid w:val="000745B2"/>
    <w:rsid w:val="00074DA2"/>
    <w:rsid w:val="000755EC"/>
    <w:rsid w:val="00075A8D"/>
    <w:rsid w:val="00075AA1"/>
    <w:rsid w:val="00076F1A"/>
    <w:rsid w:val="00080FCE"/>
    <w:rsid w:val="00081ACF"/>
    <w:rsid w:val="00081FD5"/>
    <w:rsid w:val="00082363"/>
    <w:rsid w:val="00082660"/>
    <w:rsid w:val="00083537"/>
    <w:rsid w:val="00083845"/>
    <w:rsid w:val="00083E6E"/>
    <w:rsid w:val="0008453B"/>
    <w:rsid w:val="000847D1"/>
    <w:rsid w:val="00084999"/>
    <w:rsid w:val="00084D14"/>
    <w:rsid w:val="00084EE4"/>
    <w:rsid w:val="00085F9E"/>
    <w:rsid w:val="00086771"/>
    <w:rsid w:val="00086D6F"/>
    <w:rsid w:val="00090137"/>
    <w:rsid w:val="000905AA"/>
    <w:rsid w:val="0009094D"/>
    <w:rsid w:val="000913B3"/>
    <w:rsid w:val="000921BE"/>
    <w:rsid w:val="000923A5"/>
    <w:rsid w:val="00092FA6"/>
    <w:rsid w:val="00093CC7"/>
    <w:rsid w:val="0009447E"/>
    <w:rsid w:val="00094687"/>
    <w:rsid w:val="0009492A"/>
    <w:rsid w:val="0009729A"/>
    <w:rsid w:val="000973CA"/>
    <w:rsid w:val="000975DA"/>
    <w:rsid w:val="000A09AF"/>
    <w:rsid w:val="000A0EED"/>
    <w:rsid w:val="000A12B8"/>
    <w:rsid w:val="000A3338"/>
    <w:rsid w:val="000A3976"/>
    <w:rsid w:val="000A47A0"/>
    <w:rsid w:val="000A498C"/>
    <w:rsid w:val="000A5E18"/>
    <w:rsid w:val="000A609E"/>
    <w:rsid w:val="000A711F"/>
    <w:rsid w:val="000A7A19"/>
    <w:rsid w:val="000B1098"/>
    <w:rsid w:val="000B1267"/>
    <w:rsid w:val="000B1472"/>
    <w:rsid w:val="000B299C"/>
    <w:rsid w:val="000B3E6E"/>
    <w:rsid w:val="000B4B96"/>
    <w:rsid w:val="000B5924"/>
    <w:rsid w:val="000B5C3D"/>
    <w:rsid w:val="000C0120"/>
    <w:rsid w:val="000C0192"/>
    <w:rsid w:val="000C0BEF"/>
    <w:rsid w:val="000C1069"/>
    <w:rsid w:val="000C1396"/>
    <w:rsid w:val="000C279C"/>
    <w:rsid w:val="000C289D"/>
    <w:rsid w:val="000C36A7"/>
    <w:rsid w:val="000C3CB3"/>
    <w:rsid w:val="000C46C9"/>
    <w:rsid w:val="000C49CB"/>
    <w:rsid w:val="000C5703"/>
    <w:rsid w:val="000C656A"/>
    <w:rsid w:val="000C6859"/>
    <w:rsid w:val="000C69BF"/>
    <w:rsid w:val="000C7A58"/>
    <w:rsid w:val="000D0D48"/>
    <w:rsid w:val="000D1730"/>
    <w:rsid w:val="000D1E94"/>
    <w:rsid w:val="000D21BA"/>
    <w:rsid w:val="000D24D5"/>
    <w:rsid w:val="000D24F5"/>
    <w:rsid w:val="000D25CA"/>
    <w:rsid w:val="000D2BB6"/>
    <w:rsid w:val="000D2E4A"/>
    <w:rsid w:val="000D40A1"/>
    <w:rsid w:val="000D5DDD"/>
    <w:rsid w:val="000E0B8F"/>
    <w:rsid w:val="000E15DA"/>
    <w:rsid w:val="000E174D"/>
    <w:rsid w:val="000E3109"/>
    <w:rsid w:val="000E32C7"/>
    <w:rsid w:val="000E4F6A"/>
    <w:rsid w:val="000E5D15"/>
    <w:rsid w:val="000E5FAF"/>
    <w:rsid w:val="000E6C7C"/>
    <w:rsid w:val="000F09FE"/>
    <w:rsid w:val="000F1F99"/>
    <w:rsid w:val="000F4790"/>
    <w:rsid w:val="000F47D8"/>
    <w:rsid w:val="000F4B9E"/>
    <w:rsid w:val="000F5283"/>
    <w:rsid w:val="000F6881"/>
    <w:rsid w:val="000F69B7"/>
    <w:rsid w:val="001001C6"/>
    <w:rsid w:val="00100CCB"/>
    <w:rsid w:val="00100F55"/>
    <w:rsid w:val="001017C8"/>
    <w:rsid w:val="00102045"/>
    <w:rsid w:val="001035F0"/>
    <w:rsid w:val="001037D9"/>
    <w:rsid w:val="00103F6A"/>
    <w:rsid w:val="001041AB"/>
    <w:rsid w:val="00104D49"/>
    <w:rsid w:val="0010654A"/>
    <w:rsid w:val="0010666C"/>
    <w:rsid w:val="00106F07"/>
    <w:rsid w:val="001077AF"/>
    <w:rsid w:val="00107EF5"/>
    <w:rsid w:val="001106C8"/>
    <w:rsid w:val="001107DC"/>
    <w:rsid w:val="001113C4"/>
    <w:rsid w:val="0011219C"/>
    <w:rsid w:val="00113468"/>
    <w:rsid w:val="00113757"/>
    <w:rsid w:val="001140DE"/>
    <w:rsid w:val="00116862"/>
    <w:rsid w:val="0011686F"/>
    <w:rsid w:val="00117563"/>
    <w:rsid w:val="00120CF0"/>
    <w:rsid w:val="00121D57"/>
    <w:rsid w:val="00122BB8"/>
    <w:rsid w:val="00122E5C"/>
    <w:rsid w:val="00122F46"/>
    <w:rsid w:val="00123133"/>
    <w:rsid w:val="00124146"/>
    <w:rsid w:val="0012432D"/>
    <w:rsid w:val="00124589"/>
    <w:rsid w:val="001248B6"/>
    <w:rsid w:val="001248F3"/>
    <w:rsid w:val="001254BF"/>
    <w:rsid w:val="0012726F"/>
    <w:rsid w:val="00127305"/>
    <w:rsid w:val="0013014A"/>
    <w:rsid w:val="001308EF"/>
    <w:rsid w:val="00130B65"/>
    <w:rsid w:val="00130DDD"/>
    <w:rsid w:val="00132F3C"/>
    <w:rsid w:val="00133048"/>
    <w:rsid w:val="001331AF"/>
    <w:rsid w:val="00133E5C"/>
    <w:rsid w:val="00133E75"/>
    <w:rsid w:val="001346E7"/>
    <w:rsid w:val="00134BCB"/>
    <w:rsid w:val="00134C3B"/>
    <w:rsid w:val="00134DE9"/>
    <w:rsid w:val="00135ADF"/>
    <w:rsid w:val="00135FDB"/>
    <w:rsid w:val="0013640F"/>
    <w:rsid w:val="00136F3C"/>
    <w:rsid w:val="00137145"/>
    <w:rsid w:val="00137881"/>
    <w:rsid w:val="00137C9B"/>
    <w:rsid w:val="00140B2E"/>
    <w:rsid w:val="001420AB"/>
    <w:rsid w:val="001421F7"/>
    <w:rsid w:val="00142D60"/>
    <w:rsid w:val="001441D9"/>
    <w:rsid w:val="001452AC"/>
    <w:rsid w:val="00147D63"/>
    <w:rsid w:val="001506F2"/>
    <w:rsid w:val="00151213"/>
    <w:rsid w:val="001514E5"/>
    <w:rsid w:val="00152256"/>
    <w:rsid w:val="0015242B"/>
    <w:rsid w:val="00153426"/>
    <w:rsid w:val="001535F7"/>
    <w:rsid w:val="001537E1"/>
    <w:rsid w:val="0015419C"/>
    <w:rsid w:val="001569BE"/>
    <w:rsid w:val="00160621"/>
    <w:rsid w:val="00160711"/>
    <w:rsid w:val="00161507"/>
    <w:rsid w:val="001617EF"/>
    <w:rsid w:val="0016183D"/>
    <w:rsid w:val="00161E45"/>
    <w:rsid w:val="00162D9D"/>
    <w:rsid w:val="0016348A"/>
    <w:rsid w:val="00163941"/>
    <w:rsid w:val="001644F4"/>
    <w:rsid w:val="00164949"/>
    <w:rsid w:val="0016539B"/>
    <w:rsid w:val="0016559F"/>
    <w:rsid w:val="00165941"/>
    <w:rsid w:val="00165EC0"/>
    <w:rsid w:val="001660DD"/>
    <w:rsid w:val="001666B3"/>
    <w:rsid w:val="0016721D"/>
    <w:rsid w:val="00167732"/>
    <w:rsid w:val="00167B98"/>
    <w:rsid w:val="001706F4"/>
    <w:rsid w:val="00170EFB"/>
    <w:rsid w:val="001725AD"/>
    <w:rsid w:val="00173D0F"/>
    <w:rsid w:val="00173E6A"/>
    <w:rsid w:val="00175454"/>
    <w:rsid w:val="00176007"/>
    <w:rsid w:val="001764BA"/>
    <w:rsid w:val="001766B8"/>
    <w:rsid w:val="00176B7B"/>
    <w:rsid w:val="001778D0"/>
    <w:rsid w:val="00177BA2"/>
    <w:rsid w:val="00180055"/>
    <w:rsid w:val="00180C9D"/>
    <w:rsid w:val="00180CF9"/>
    <w:rsid w:val="001814DC"/>
    <w:rsid w:val="0018202D"/>
    <w:rsid w:val="00183CE9"/>
    <w:rsid w:val="00185A5F"/>
    <w:rsid w:val="00185FCA"/>
    <w:rsid w:val="0018765C"/>
    <w:rsid w:val="001878D6"/>
    <w:rsid w:val="00187A0C"/>
    <w:rsid w:val="00187C3F"/>
    <w:rsid w:val="00187E5F"/>
    <w:rsid w:val="001908B3"/>
    <w:rsid w:val="00190F62"/>
    <w:rsid w:val="001912C3"/>
    <w:rsid w:val="00193365"/>
    <w:rsid w:val="001935DD"/>
    <w:rsid w:val="0019438D"/>
    <w:rsid w:val="00194C5B"/>
    <w:rsid w:val="0019569D"/>
    <w:rsid w:val="00195765"/>
    <w:rsid w:val="0019585D"/>
    <w:rsid w:val="001969E7"/>
    <w:rsid w:val="00196D7C"/>
    <w:rsid w:val="0019723C"/>
    <w:rsid w:val="00197332"/>
    <w:rsid w:val="00197B8F"/>
    <w:rsid w:val="001A00B5"/>
    <w:rsid w:val="001A0F41"/>
    <w:rsid w:val="001A11CC"/>
    <w:rsid w:val="001A1594"/>
    <w:rsid w:val="001A1C3C"/>
    <w:rsid w:val="001A1C8D"/>
    <w:rsid w:val="001A286D"/>
    <w:rsid w:val="001A2CE8"/>
    <w:rsid w:val="001A3164"/>
    <w:rsid w:val="001A4408"/>
    <w:rsid w:val="001A443B"/>
    <w:rsid w:val="001A4C1E"/>
    <w:rsid w:val="001A56F9"/>
    <w:rsid w:val="001A6226"/>
    <w:rsid w:val="001A649F"/>
    <w:rsid w:val="001A6B60"/>
    <w:rsid w:val="001A7A53"/>
    <w:rsid w:val="001B02C0"/>
    <w:rsid w:val="001B11D6"/>
    <w:rsid w:val="001B1735"/>
    <w:rsid w:val="001B2731"/>
    <w:rsid w:val="001B2D0F"/>
    <w:rsid w:val="001B35C3"/>
    <w:rsid w:val="001B3E2A"/>
    <w:rsid w:val="001B4F1D"/>
    <w:rsid w:val="001B5221"/>
    <w:rsid w:val="001B56D0"/>
    <w:rsid w:val="001B60B7"/>
    <w:rsid w:val="001B6A40"/>
    <w:rsid w:val="001B7DEA"/>
    <w:rsid w:val="001C046D"/>
    <w:rsid w:val="001C0865"/>
    <w:rsid w:val="001C16A1"/>
    <w:rsid w:val="001C20F9"/>
    <w:rsid w:val="001C3976"/>
    <w:rsid w:val="001C3978"/>
    <w:rsid w:val="001C3CF6"/>
    <w:rsid w:val="001C4425"/>
    <w:rsid w:val="001C4871"/>
    <w:rsid w:val="001C4D55"/>
    <w:rsid w:val="001C59F6"/>
    <w:rsid w:val="001C5CF6"/>
    <w:rsid w:val="001C7067"/>
    <w:rsid w:val="001D08AB"/>
    <w:rsid w:val="001D1448"/>
    <w:rsid w:val="001D19B2"/>
    <w:rsid w:val="001D1FA7"/>
    <w:rsid w:val="001D2EED"/>
    <w:rsid w:val="001D470E"/>
    <w:rsid w:val="001D5AE0"/>
    <w:rsid w:val="001D66DF"/>
    <w:rsid w:val="001D717D"/>
    <w:rsid w:val="001D768C"/>
    <w:rsid w:val="001D77A8"/>
    <w:rsid w:val="001E0015"/>
    <w:rsid w:val="001E04E1"/>
    <w:rsid w:val="001E073E"/>
    <w:rsid w:val="001E2C74"/>
    <w:rsid w:val="001E2FEE"/>
    <w:rsid w:val="001E3A53"/>
    <w:rsid w:val="001E41C8"/>
    <w:rsid w:val="001E4568"/>
    <w:rsid w:val="001E51B7"/>
    <w:rsid w:val="001E5E44"/>
    <w:rsid w:val="001E6804"/>
    <w:rsid w:val="001E6904"/>
    <w:rsid w:val="001E695B"/>
    <w:rsid w:val="001E72E0"/>
    <w:rsid w:val="001F05B6"/>
    <w:rsid w:val="001F1020"/>
    <w:rsid w:val="001F1600"/>
    <w:rsid w:val="001F167A"/>
    <w:rsid w:val="001F2949"/>
    <w:rsid w:val="001F3BCB"/>
    <w:rsid w:val="001F4343"/>
    <w:rsid w:val="001F46DD"/>
    <w:rsid w:val="001F4711"/>
    <w:rsid w:val="001F4F39"/>
    <w:rsid w:val="001F53CD"/>
    <w:rsid w:val="001F6598"/>
    <w:rsid w:val="001F6C9C"/>
    <w:rsid w:val="001F7906"/>
    <w:rsid w:val="00201351"/>
    <w:rsid w:val="00201536"/>
    <w:rsid w:val="00201B5F"/>
    <w:rsid w:val="00205898"/>
    <w:rsid w:val="00205FB0"/>
    <w:rsid w:val="00207A0B"/>
    <w:rsid w:val="002101A5"/>
    <w:rsid w:val="0021114E"/>
    <w:rsid w:val="00211A0A"/>
    <w:rsid w:val="00211C09"/>
    <w:rsid w:val="00211D48"/>
    <w:rsid w:val="00212D86"/>
    <w:rsid w:val="002130EA"/>
    <w:rsid w:val="002136C5"/>
    <w:rsid w:val="002149FC"/>
    <w:rsid w:val="00214C0B"/>
    <w:rsid w:val="00215A9C"/>
    <w:rsid w:val="00215F16"/>
    <w:rsid w:val="00216CA6"/>
    <w:rsid w:val="0021757E"/>
    <w:rsid w:val="00217D70"/>
    <w:rsid w:val="00220C6F"/>
    <w:rsid w:val="00221159"/>
    <w:rsid w:val="00221FED"/>
    <w:rsid w:val="00222ABD"/>
    <w:rsid w:val="002231A8"/>
    <w:rsid w:val="002242F9"/>
    <w:rsid w:val="002243A7"/>
    <w:rsid w:val="002256F6"/>
    <w:rsid w:val="00225C3D"/>
    <w:rsid w:val="00226ED3"/>
    <w:rsid w:val="00227068"/>
    <w:rsid w:val="002272CB"/>
    <w:rsid w:val="0022791A"/>
    <w:rsid w:val="00230262"/>
    <w:rsid w:val="0023140B"/>
    <w:rsid w:val="00231944"/>
    <w:rsid w:val="0023247B"/>
    <w:rsid w:val="00233696"/>
    <w:rsid w:val="002340C9"/>
    <w:rsid w:val="002343A3"/>
    <w:rsid w:val="002344A8"/>
    <w:rsid w:val="002348BB"/>
    <w:rsid w:val="00236C0B"/>
    <w:rsid w:val="00240742"/>
    <w:rsid w:val="00240E46"/>
    <w:rsid w:val="002415FF"/>
    <w:rsid w:val="00243550"/>
    <w:rsid w:val="002438C1"/>
    <w:rsid w:val="00244C63"/>
    <w:rsid w:val="00244FDD"/>
    <w:rsid w:val="00245A51"/>
    <w:rsid w:val="002461B5"/>
    <w:rsid w:val="00251943"/>
    <w:rsid w:val="00251C2C"/>
    <w:rsid w:val="00253A9F"/>
    <w:rsid w:val="0025494F"/>
    <w:rsid w:val="00256BA0"/>
    <w:rsid w:val="002571F6"/>
    <w:rsid w:val="00257988"/>
    <w:rsid w:val="00257B8F"/>
    <w:rsid w:val="002602D8"/>
    <w:rsid w:val="002604C6"/>
    <w:rsid w:val="002617CB"/>
    <w:rsid w:val="00261BCC"/>
    <w:rsid w:val="002623A1"/>
    <w:rsid w:val="00263002"/>
    <w:rsid w:val="00265663"/>
    <w:rsid w:val="002658D3"/>
    <w:rsid w:val="00265C46"/>
    <w:rsid w:val="00266FC3"/>
    <w:rsid w:val="00267DD2"/>
    <w:rsid w:val="00267E1E"/>
    <w:rsid w:val="00270614"/>
    <w:rsid w:val="00270AAF"/>
    <w:rsid w:val="002711BF"/>
    <w:rsid w:val="00271A9F"/>
    <w:rsid w:val="00272A48"/>
    <w:rsid w:val="0027353C"/>
    <w:rsid w:val="00273CB5"/>
    <w:rsid w:val="00273E18"/>
    <w:rsid w:val="00275A12"/>
    <w:rsid w:val="00275EAA"/>
    <w:rsid w:val="00276203"/>
    <w:rsid w:val="00277B83"/>
    <w:rsid w:val="002804A7"/>
    <w:rsid w:val="00280902"/>
    <w:rsid w:val="00281E09"/>
    <w:rsid w:val="00281EF6"/>
    <w:rsid w:val="002820CD"/>
    <w:rsid w:val="002820D6"/>
    <w:rsid w:val="00282242"/>
    <w:rsid w:val="00282367"/>
    <w:rsid w:val="00282E23"/>
    <w:rsid w:val="00283838"/>
    <w:rsid w:val="00283921"/>
    <w:rsid w:val="00283D53"/>
    <w:rsid w:val="002844C5"/>
    <w:rsid w:val="002868F6"/>
    <w:rsid w:val="00287671"/>
    <w:rsid w:val="0028796B"/>
    <w:rsid w:val="00287F3B"/>
    <w:rsid w:val="00290C20"/>
    <w:rsid w:val="00291360"/>
    <w:rsid w:val="0029161A"/>
    <w:rsid w:val="00291F0E"/>
    <w:rsid w:val="00292538"/>
    <w:rsid w:val="00293A6A"/>
    <w:rsid w:val="0029449D"/>
    <w:rsid w:val="00294D34"/>
    <w:rsid w:val="0029623E"/>
    <w:rsid w:val="00296CDC"/>
    <w:rsid w:val="00296FC4"/>
    <w:rsid w:val="002975C0"/>
    <w:rsid w:val="0029776C"/>
    <w:rsid w:val="00297D1E"/>
    <w:rsid w:val="002A045E"/>
    <w:rsid w:val="002A0F33"/>
    <w:rsid w:val="002A1533"/>
    <w:rsid w:val="002A1D09"/>
    <w:rsid w:val="002A2ED8"/>
    <w:rsid w:val="002A3195"/>
    <w:rsid w:val="002A43B7"/>
    <w:rsid w:val="002A4B59"/>
    <w:rsid w:val="002A4EAE"/>
    <w:rsid w:val="002A5559"/>
    <w:rsid w:val="002A61EA"/>
    <w:rsid w:val="002A7175"/>
    <w:rsid w:val="002A7408"/>
    <w:rsid w:val="002B0840"/>
    <w:rsid w:val="002B1176"/>
    <w:rsid w:val="002B1479"/>
    <w:rsid w:val="002B16D7"/>
    <w:rsid w:val="002B34CB"/>
    <w:rsid w:val="002B3A1F"/>
    <w:rsid w:val="002B3B1A"/>
    <w:rsid w:val="002B6CB7"/>
    <w:rsid w:val="002B7081"/>
    <w:rsid w:val="002B7F29"/>
    <w:rsid w:val="002C06D9"/>
    <w:rsid w:val="002C0BEA"/>
    <w:rsid w:val="002C3CE9"/>
    <w:rsid w:val="002C413B"/>
    <w:rsid w:val="002C4B14"/>
    <w:rsid w:val="002C4F4D"/>
    <w:rsid w:val="002C6E67"/>
    <w:rsid w:val="002C6EC2"/>
    <w:rsid w:val="002C739F"/>
    <w:rsid w:val="002C7541"/>
    <w:rsid w:val="002C7598"/>
    <w:rsid w:val="002D06A6"/>
    <w:rsid w:val="002D0E15"/>
    <w:rsid w:val="002D197E"/>
    <w:rsid w:val="002D1B65"/>
    <w:rsid w:val="002D2109"/>
    <w:rsid w:val="002D3079"/>
    <w:rsid w:val="002D404E"/>
    <w:rsid w:val="002D518F"/>
    <w:rsid w:val="002D54EC"/>
    <w:rsid w:val="002D5A9F"/>
    <w:rsid w:val="002D6330"/>
    <w:rsid w:val="002D6957"/>
    <w:rsid w:val="002D6BEE"/>
    <w:rsid w:val="002D737E"/>
    <w:rsid w:val="002D7CE0"/>
    <w:rsid w:val="002D7E2B"/>
    <w:rsid w:val="002E08DC"/>
    <w:rsid w:val="002E0A04"/>
    <w:rsid w:val="002E0DD3"/>
    <w:rsid w:val="002E0EE5"/>
    <w:rsid w:val="002E19D1"/>
    <w:rsid w:val="002E1DC7"/>
    <w:rsid w:val="002E1F69"/>
    <w:rsid w:val="002E29F7"/>
    <w:rsid w:val="002E330C"/>
    <w:rsid w:val="002E33CA"/>
    <w:rsid w:val="002E3F93"/>
    <w:rsid w:val="002E447A"/>
    <w:rsid w:val="002E5054"/>
    <w:rsid w:val="002E5941"/>
    <w:rsid w:val="002E6085"/>
    <w:rsid w:val="002E62E5"/>
    <w:rsid w:val="002E7E4E"/>
    <w:rsid w:val="002F061C"/>
    <w:rsid w:val="002F10BE"/>
    <w:rsid w:val="002F2B5E"/>
    <w:rsid w:val="002F393B"/>
    <w:rsid w:val="002F4480"/>
    <w:rsid w:val="002F45A6"/>
    <w:rsid w:val="002F47E4"/>
    <w:rsid w:val="002F6C5E"/>
    <w:rsid w:val="002F6CCE"/>
    <w:rsid w:val="002F6FCA"/>
    <w:rsid w:val="002F75EA"/>
    <w:rsid w:val="002F7DA1"/>
    <w:rsid w:val="003013A4"/>
    <w:rsid w:val="00303177"/>
    <w:rsid w:val="00303711"/>
    <w:rsid w:val="003046A5"/>
    <w:rsid w:val="00304AD6"/>
    <w:rsid w:val="00305558"/>
    <w:rsid w:val="003059E4"/>
    <w:rsid w:val="00305F83"/>
    <w:rsid w:val="00306139"/>
    <w:rsid w:val="0030723A"/>
    <w:rsid w:val="00307D1D"/>
    <w:rsid w:val="00313C90"/>
    <w:rsid w:val="00315E9E"/>
    <w:rsid w:val="00317C16"/>
    <w:rsid w:val="003207AD"/>
    <w:rsid w:val="00320E85"/>
    <w:rsid w:val="0032238E"/>
    <w:rsid w:val="003225BD"/>
    <w:rsid w:val="00323565"/>
    <w:rsid w:val="0032362F"/>
    <w:rsid w:val="00323647"/>
    <w:rsid w:val="003245CC"/>
    <w:rsid w:val="00324F63"/>
    <w:rsid w:val="00326473"/>
    <w:rsid w:val="00327781"/>
    <w:rsid w:val="003307F1"/>
    <w:rsid w:val="00332D40"/>
    <w:rsid w:val="0033459A"/>
    <w:rsid w:val="00335255"/>
    <w:rsid w:val="00335AAE"/>
    <w:rsid w:val="003364B2"/>
    <w:rsid w:val="003365D4"/>
    <w:rsid w:val="00336FBA"/>
    <w:rsid w:val="00337CE4"/>
    <w:rsid w:val="00341252"/>
    <w:rsid w:val="00341DA8"/>
    <w:rsid w:val="00342CAB"/>
    <w:rsid w:val="00342EA1"/>
    <w:rsid w:val="003436F4"/>
    <w:rsid w:val="00343A96"/>
    <w:rsid w:val="00344A73"/>
    <w:rsid w:val="00345545"/>
    <w:rsid w:val="00345595"/>
    <w:rsid w:val="003459B6"/>
    <w:rsid w:val="0034644B"/>
    <w:rsid w:val="00346813"/>
    <w:rsid w:val="0034692E"/>
    <w:rsid w:val="00347A81"/>
    <w:rsid w:val="00347B96"/>
    <w:rsid w:val="00350494"/>
    <w:rsid w:val="003507A4"/>
    <w:rsid w:val="003513E1"/>
    <w:rsid w:val="00352522"/>
    <w:rsid w:val="00353476"/>
    <w:rsid w:val="003537AF"/>
    <w:rsid w:val="00353DD1"/>
    <w:rsid w:val="0035552C"/>
    <w:rsid w:val="00355547"/>
    <w:rsid w:val="00355DAE"/>
    <w:rsid w:val="0035697B"/>
    <w:rsid w:val="00356CEE"/>
    <w:rsid w:val="003607A2"/>
    <w:rsid w:val="00360E7F"/>
    <w:rsid w:val="0036347C"/>
    <w:rsid w:val="00364386"/>
    <w:rsid w:val="00364CFE"/>
    <w:rsid w:val="00365C51"/>
    <w:rsid w:val="00366058"/>
    <w:rsid w:val="003660E5"/>
    <w:rsid w:val="00366A0A"/>
    <w:rsid w:val="00366BFB"/>
    <w:rsid w:val="00366D7E"/>
    <w:rsid w:val="0037013A"/>
    <w:rsid w:val="00370B81"/>
    <w:rsid w:val="00370F03"/>
    <w:rsid w:val="0037170A"/>
    <w:rsid w:val="003718F4"/>
    <w:rsid w:val="00371DDD"/>
    <w:rsid w:val="003720D1"/>
    <w:rsid w:val="003727BB"/>
    <w:rsid w:val="00372841"/>
    <w:rsid w:val="00372E2A"/>
    <w:rsid w:val="00372FF0"/>
    <w:rsid w:val="003737E8"/>
    <w:rsid w:val="00373F65"/>
    <w:rsid w:val="00374E1D"/>
    <w:rsid w:val="00375B33"/>
    <w:rsid w:val="00376D57"/>
    <w:rsid w:val="00377048"/>
    <w:rsid w:val="00377DF6"/>
    <w:rsid w:val="003814E6"/>
    <w:rsid w:val="00382162"/>
    <w:rsid w:val="00382EB9"/>
    <w:rsid w:val="00383399"/>
    <w:rsid w:val="00383561"/>
    <w:rsid w:val="00385098"/>
    <w:rsid w:val="00385B22"/>
    <w:rsid w:val="00386C90"/>
    <w:rsid w:val="00386FA3"/>
    <w:rsid w:val="00387243"/>
    <w:rsid w:val="00387486"/>
    <w:rsid w:val="00387CED"/>
    <w:rsid w:val="00390A9B"/>
    <w:rsid w:val="00392499"/>
    <w:rsid w:val="00394742"/>
    <w:rsid w:val="00394767"/>
    <w:rsid w:val="00394D60"/>
    <w:rsid w:val="003963B4"/>
    <w:rsid w:val="003A02B2"/>
    <w:rsid w:val="003A09E1"/>
    <w:rsid w:val="003A19D5"/>
    <w:rsid w:val="003A1BAD"/>
    <w:rsid w:val="003A2DEC"/>
    <w:rsid w:val="003A2EB4"/>
    <w:rsid w:val="003A395B"/>
    <w:rsid w:val="003A41C9"/>
    <w:rsid w:val="003A5E0D"/>
    <w:rsid w:val="003A7BEF"/>
    <w:rsid w:val="003B01C1"/>
    <w:rsid w:val="003B0253"/>
    <w:rsid w:val="003B0363"/>
    <w:rsid w:val="003B0EB7"/>
    <w:rsid w:val="003B11D5"/>
    <w:rsid w:val="003B2D64"/>
    <w:rsid w:val="003B31A6"/>
    <w:rsid w:val="003B44AC"/>
    <w:rsid w:val="003B4CEF"/>
    <w:rsid w:val="003B7763"/>
    <w:rsid w:val="003C0B4D"/>
    <w:rsid w:val="003C2134"/>
    <w:rsid w:val="003C2576"/>
    <w:rsid w:val="003C2DD4"/>
    <w:rsid w:val="003C31F3"/>
    <w:rsid w:val="003C3ED6"/>
    <w:rsid w:val="003C51E3"/>
    <w:rsid w:val="003C5555"/>
    <w:rsid w:val="003C59DC"/>
    <w:rsid w:val="003C6302"/>
    <w:rsid w:val="003C6D80"/>
    <w:rsid w:val="003C7A0D"/>
    <w:rsid w:val="003C7A27"/>
    <w:rsid w:val="003D1014"/>
    <w:rsid w:val="003D2B1B"/>
    <w:rsid w:val="003D3A9F"/>
    <w:rsid w:val="003D4DAC"/>
    <w:rsid w:val="003D56B6"/>
    <w:rsid w:val="003D62D9"/>
    <w:rsid w:val="003E0EDA"/>
    <w:rsid w:val="003E0F38"/>
    <w:rsid w:val="003E16C0"/>
    <w:rsid w:val="003E2828"/>
    <w:rsid w:val="003E30AD"/>
    <w:rsid w:val="003E36F8"/>
    <w:rsid w:val="003E4018"/>
    <w:rsid w:val="003E4412"/>
    <w:rsid w:val="003E45E9"/>
    <w:rsid w:val="003E4E4E"/>
    <w:rsid w:val="003E5354"/>
    <w:rsid w:val="003E5C86"/>
    <w:rsid w:val="003E5FCD"/>
    <w:rsid w:val="003F0C04"/>
    <w:rsid w:val="003F13F3"/>
    <w:rsid w:val="003F169E"/>
    <w:rsid w:val="003F253B"/>
    <w:rsid w:val="003F293F"/>
    <w:rsid w:val="003F29C5"/>
    <w:rsid w:val="003F4DF6"/>
    <w:rsid w:val="003F5297"/>
    <w:rsid w:val="003F63FD"/>
    <w:rsid w:val="00400566"/>
    <w:rsid w:val="00400845"/>
    <w:rsid w:val="00400E6A"/>
    <w:rsid w:val="004010FE"/>
    <w:rsid w:val="00401964"/>
    <w:rsid w:val="0040215A"/>
    <w:rsid w:val="00402367"/>
    <w:rsid w:val="00402C63"/>
    <w:rsid w:val="00403A8F"/>
    <w:rsid w:val="00404900"/>
    <w:rsid w:val="0040694F"/>
    <w:rsid w:val="00410C68"/>
    <w:rsid w:val="00410CA8"/>
    <w:rsid w:val="00411858"/>
    <w:rsid w:val="00411A97"/>
    <w:rsid w:val="00412DA0"/>
    <w:rsid w:val="004135FC"/>
    <w:rsid w:val="00414209"/>
    <w:rsid w:val="004144E7"/>
    <w:rsid w:val="00415462"/>
    <w:rsid w:val="0041649F"/>
    <w:rsid w:val="004164A0"/>
    <w:rsid w:val="0041772A"/>
    <w:rsid w:val="00417966"/>
    <w:rsid w:val="00417BBC"/>
    <w:rsid w:val="004209A5"/>
    <w:rsid w:val="004214AC"/>
    <w:rsid w:val="0042219B"/>
    <w:rsid w:val="00423A3C"/>
    <w:rsid w:val="00423A96"/>
    <w:rsid w:val="00423D44"/>
    <w:rsid w:val="004249DF"/>
    <w:rsid w:val="004258D1"/>
    <w:rsid w:val="00426D97"/>
    <w:rsid w:val="0042778F"/>
    <w:rsid w:val="00430222"/>
    <w:rsid w:val="004307D6"/>
    <w:rsid w:val="00431459"/>
    <w:rsid w:val="00431F5A"/>
    <w:rsid w:val="004320C2"/>
    <w:rsid w:val="00432559"/>
    <w:rsid w:val="00432895"/>
    <w:rsid w:val="0043363D"/>
    <w:rsid w:val="00433F43"/>
    <w:rsid w:val="00434A9A"/>
    <w:rsid w:val="00435570"/>
    <w:rsid w:val="00435851"/>
    <w:rsid w:val="00435B8A"/>
    <w:rsid w:val="00435CC1"/>
    <w:rsid w:val="00436645"/>
    <w:rsid w:val="0043712F"/>
    <w:rsid w:val="00442B63"/>
    <w:rsid w:val="00443D0B"/>
    <w:rsid w:val="00446B7F"/>
    <w:rsid w:val="0044765D"/>
    <w:rsid w:val="00450A56"/>
    <w:rsid w:val="0045164C"/>
    <w:rsid w:val="004523AD"/>
    <w:rsid w:val="00452A37"/>
    <w:rsid w:val="0045302A"/>
    <w:rsid w:val="00453D83"/>
    <w:rsid w:val="00453D9C"/>
    <w:rsid w:val="00453E4D"/>
    <w:rsid w:val="00453F68"/>
    <w:rsid w:val="00454BE0"/>
    <w:rsid w:val="00454D95"/>
    <w:rsid w:val="00455757"/>
    <w:rsid w:val="0045578F"/>
    <w:rsid w:val="00455C66"/>
    <w:rsid w:val="00456813"/>
    <w:rsid w:val="00457443"/>
    <w:rsid w:val="00460484"/>
    <w:rsid w:val="004605A7"/>
    <w:rsid w:val="004611E4"/>
    <w:rsid w:val="004614FB"/>
    <w:rsid w:val="0046235F"/>
    <w:rsid w:val="00462EC6"/>
    <w:rsid w:val="0046519B"/>
    <w:rsid w:val="0046532A"/>
    <w:rsid w:val="00465B18"/>
    <w:rsid w:val="0046632E"/>
    <w:rsid w:val="00466CC1"/>
    <w:rsid w:val="00467227"/>
    <w:rsid w:val="004709AE"/>
    <w:rsid w:val="00471464"/>
    <w:rsid w:val="00471F99"/>
    <w:rsid w:val="00472047"/>
    <w:rsid w:val="00472EA0"/>
    <w:rsid w:val="00473420"/>
    <w:rsid w:val="00473D63"/>
    <w:rsid w:val="0047451D"/>
    <w:rsid w:val="0047626E"/>
    <w:rsid w:val="004762D5"/>
    <w:rsid w:val="00476398"/>
    <w:rsid w:val="00476423"/>
    <w:rsid w:val="00476425"/>
    <w:rsid w:val="004766B2"/>
    <w:rsid w:val="0047727E"/>
    <w:rsid w:val="0048043C"/>
    <w:rsid w:val="00482B28"/>
    <w:rsid w:val="00483002"/>
    <w:rsid w:val="0048314F"/>
    <w:rsid w:val="00483382"/>
    <w:rsid w:val="004836A2"/>
    <w:rsid w:val="00483E3E"/>
    <w:rsid w:val="0048552A"/>
    <w:rsid w:val="0048756C"/>
    <w:rsid w:val="00492891"/>
    <w:rsid w:val="00492EC0"/>
    <w:rsid w:val="00493767"/>
    <w:rsid w:val="004939E9"/>
    <w:rsid w:val="00494C94"/>
    <w:rsid w:val="00495544"/>
    <w:rsid w:val="00496193"/>
    <w:rsid w:val="004961AB"/>
    <w:rsid w:val="0049657A"/>
    <w:rsid w:val="004A01E9"/>
    <w:rsid w:val="004A07F8"/>
    <w:rsid w:val="004A2C7B"/>
    <w:rsid w:val="004A3157"/>
    <w:rsid w:val="004A3D4D"/>
    <w:rsid w:val="004A5141"/>
    <w:rsid w:val="004A61EE"/>
    <w:rsid w:val="004A62D5"/>
    <w:rsid w:val="004A6432"/>
    <w:rsid w:val="004A706F"/>
    <w:rsid w:val="004A70B9"/>
    <w:rsid w:val="004B011C"/>
    <w:rsid w:val="004B042E"/>
    <w:rsid w:val="004B06A2"/>
    <w:rsid w:val="004B0999"/>
    <w:rsid w:val="004B1675"/>
    <w:rsid w:val="004B23DF"/>
    <w:rsid w:val="004B24C6"/>
    <w:rsid w:val="004B2516"/>
    <w:rsid w:val="004B291A"/>
    <w:rsid w:val="004B489E"/>
    <w:rsid w:val="004B4947"/>
    <w:rsid w:val="004B5B0D"/>
    <w:rsid w:val="004B678F"/>
    <w:rsid w:val="004B743E"/>
    <w:rsid w:val="004C0488"/>
    <w:rsid w:val="004C1065"/>
    <w:rsid w:val="004C1B3E"/>
    <w:rsid w:val="004C2C56"/>
    <w:rsid w:val="004C4213"/>
    <w:rsid w:val="004C454A"/>
    <w:rsid w:val="004C53A4"/>
    <w:rsid w:val="004C5964"/>
    <w:rsid w:val="004C5D01"/>
    <w:rsid w:val="004C6052"/>
    <w:rsid w:val="004C6098"/>
    <w:rsid w:val="004C7426"/>
    <w:rsid w:val="004C76F3"/>
    <w:rsid w:val="004C771D"/>
    <w:rsid w:val="004C7E71"/>
    <w:rsid w:val="004D01C4"/>
    <w:rsid w:val="004D15A4"/>
    <w:rsid w:val="004D1DE5"/>
    <w:rsid w:val="004D4CA3"/>
    <w:rsid w:val="004D4FFF"/>
    <w:rsid w:val="004D620F"/>
    <w:rsid w:val="004D63B9"/>
    <w:rsid w:val="004D6520"/>
    <w:rsid w:val="004D6B18"/>
    <w:rsid w:val="004D6E28"/>
    <w:rsid w:val="004E0204"/>
    <w:rsid w:val="004E0870"/>
    <w:rsid w:val="004E2483"/>
    <w:rsid w:val="004E2E85"/>
    <w:rsid w:val="004E314C"/>
    <w:rsid w:val="004E3621"/>
    <w:rsid w:val="004E3635"/>
    <w:rsid w:val="004E38DC"/>
    <w:rsid w:val="004E3C76"/>
    <w:rsid w:val="004E4127"/>
    <w:rsid w:val="004E5409"/>
    <w:rsid w:val="004E5C69"/>
    <w:rsid w:val="004E63D7"/>
    <w:rsid w:val="004E7AE1"/>
    <w:rsid w:val="004F1553"/>
    <w:rsid w:val="004F1B19"/>
    <w:rsid w:val="004F1BDE"/>
    <w:rsid w:val="004F1D10"/>
    <w:rsid w:val="004F210B"/>
    <w:rsid w:val="004F23E4"/>
    <w:rsid w:val="004F2681"/>
    <w:rsid w:val="004F3336"/>
    <w:rsid w:val="004F3623"/>
    <w:rsid w:val="004F3A94"/>
    <w:rsid w:val="004F4969"/>
    <w:rsid w:val="004F6436"/>
    <w:rsid w:val="004F6524"/>
    <w:rsid w:val="004F6604"/>
    <w:rsid w:val="004F7EF7"/>
    <w:rsid w:val="0050071B"/>
    <w:rsid w:val="00500E4E"/>
    <w:rsid w:val="005010B9"/>
    <w:rsid w:val="00501934"/>
    <w:rsid w:val="00502005"/>
    <w:rsid w:val="00502656"/>
    <w:rsid w:val="00502C53"/>
    <w:rsid w:val="00503300"/>
    <w:rsid w:val="00504190"/>
    <w:rsid w:val="00504A12"/>
    <w:rsid w:val="00504C70"/>
    <w:rsid w:val="00504CAB"/>
    <w:rsid w:val="00505373"/>
    <w:rsid w:val="00505B12"/>
    <w:rsid w:val="005069EF"/>
    <w:rsid w:val="00506EC1"/>
    <w:rsid w:val="00507000"/>
    <w:rsid w:val="00507032"/>
    <w:rsid w:val="0050795E"/>
    <w:rsid w:val="00507A07"/>
    <w:rsid w:val="00510024"/>
    <w:rsid w:val="00510709"/>
    <w:rsid w:val="00510C23"/>
    <w:rsid w:val="00511A81"/>
    <w:rsid w:val="00511CDA"/>
    <w:rsid w:val="005127C4"/>
    <w:rsid w:val="00512D23"/>
    <w:rsid w:val="00512D4C"/>
    <w:rsid w:val="005130C9"/>
    <w:rsid w:val="005139B1"/>
    <w:rsid w:val="00514796"/>
    <w:rsid w:val="0051484D"/>
    <w:rsid w:val="00514E00"/>
    <w:rsid w:val="00516FC1"/>
    <w:rsid w:val="00517418"/>
    <w:rsid w:val="00517587"/>
    <w:rsid w:val="0052032D"/>
    <w:rsid w:val="0052163C"/>
    <w:rsid w:val="005225D6"/>
    <w:rsid w:val="00522C4A"/>
    <w:rsid w:val="00522D56"/>
    <w:rsid w:val="00522F02"/>
    <w:rsid w:val="005236CB"/>
    <w:rsid w:val="00523D1C"/>
    <w:rsid w:val="00524192"/>
    <w:rsid w:val="005241E5"/>
    <w:rsid w:val="005249C7"/>
    <w:rsid w:val="0052525E"/>
    <w:rsid w:val="00526000"/>
    <w:rsid w:val="00526C3E"/>
    <w:rsid w:val="00527344"/>
    <w:rsid w:val="00530395"/>
    <w:rsid w:val="0053053C"/>
    <w:rsid w:val="00530E53"/>
    <w:rsid w:val="00530EE4"/>
    <w:rsid w:val="00531911"/>
    <w:rsid w:val="0053219D"/>
    <w:rsid w:val="00533C3B"/>
    <w:rsid w:val="005359E0"/>
    <w:rsid w:val="00535F4A"/>
    <w:rsid w:val="00535F97"/>
    <w:rsid w:val="0053604F"/>
    <w:rsid w:val="0053610F"/>
    <w:rsid w:val="0053711B"/>
    <w:rsid w:val="00540022"/>
    <w:rsid w:val="0054105A"/>
    <w:rsid w:val="00541063"/>
    <w:rsid w:val="0054216B"/>
    <w:rsid w:val="00542B80"/>
    <w:rsid w:val="00543D42"/>
    <w:rsid w:val="00543FA4"/>
    <w:rsid w:val="005441EE"/>
    <w:rsid w:val="00544771"/>
    <w:rsid w:val="00544C5B"/>
    <w:rsid w:val="00544F17"/>
    <w:rsid w:val="00545340"/>
    <w:rsid w:val="005467EF"/>
    <w:rsid w:val="00547F22"/>
    <w:rsid w:val="0055072C"/>
    <w:rsid w:val="0055139F"/>
    <w:rsid w:val="005521FD"/>
    <w:rsid w:val="0055279C"/>
    <w:rsid w:val="00556096"/>
    <w:rsid w:val="00556169"/>
    <w:rsid w:val="00556AAD"/>
    <w:rsid w:val="00556EB2"/>
    <w:rsid w:val="005576C8"/>
    <w:rsid w:val="00557AEF"/>
    <w:rsid w:val="00560FD8"/>
    <w:rsid w:val="00560FE0"/>
    <w:rsid w:val="00562623"/>
    <w:rsid w:val="0056276E"/>
    <w:rsid w:val="005627D3"/>
    <w:rsid w:val="00564C99"/>
    <w:rsid w:val="00565047"/>
    <w:rsid w:val="0056582B"/>
    <w:rsid w:val="00565B77"/>
    <w:rsid w:val="005663CF"/>
    <w:rsid w:val="005663DA"/>
    <w:rsid w:val="00566659"/>
    <w:rsid w:val="00567148"/>
    <w:rsid w:val="0056717E"/>
    <w:rsid w:val="005708DC"/>
    <w:rsid w:val="0057192B"/>
    <w:rsid w:val="005719C8"/>
    <w:rsid w:val="00571F61"/>
    <w:rsid w:val="00572531"/>
    <w:rsid w:val="00572832"/>
    <w:rsid w:val="00572D6B"/>
    <w:rsid w:val="0057330A"/>
    <w:rsid w:val="005735AA"/>
    <w:rsid w:val="00574F66"/>
    <w:rsid w:val="00575450"/>
    <w:rsid w:val="00575511"/>
    <w:rsid w:val="00575968"/>
    <w:rsid w:val="00576A2C"/>
    <w:rsid w:val="0057716A"/>
    <w:rsid w:val="00577E64"/>
    <w:rsid w:val="0058096E"/>
    <w:rsid w:val="0058202E"/>
    <w:rsid w:val="005835FD"/>
    <w:rsid w:val="00583D37"/>
    <w:rsid w:val="005848E1"/>
    <w:rsid w:val="005858C3"/>
    <w:rsid w:val="005859FB"/>
    <w:rsid w:val="0058651A"/>
    <w:rsid w:val="005909DE"/>
    <w:rsid w:val="005909E3"/>
    <w:rsid w:val="00590FF5"/>
    <w:rsid w:val="00591420"/>
    <w:rsid w:val="00591E37"/>
    <w:rsid w:val="00592E18"/>
    <w:rsid w:val="005940FD"/>
    <w:rsid w:val="00594987"/>
    <w:rsid w:val="00594A8A"/>
    <w:rsid w:val="00595195"/>
    <w:rsid w:val="0059581D"/>
    <w:rsid w:val="00595EE8"/>
    <w:rsid w:val="00596057"/>
    <w:rsid w:val="005967C2"/>
    <w:rsid w:val="00596A4D"/>
    <w:rsid w:val="00596B88"/>
    <w:rsid w:val="00597235"/>
    <w:rsid w:val="005A00E8"/>
    <w:rsid w:val="005A0188"/>
    <w:rsid w:val="005A0D14"/>
    <w:rsid w:val="005A10EF"/>
    <w:rsid w:val="005A1BA5"/>
    <w:rsid w:val="005A1C5F"/>
    <w:rsid w:val="005A3B26"/>
    <w:rsid w:val="005A4DCC"/>
    <w:rsid w:val="005A6167"/>
    <w:rsid w:val="005A7901"/>
    <w:rsid w:val="005B0DB1"/>
    <w:rsid w:val="005B113D"/>
    <w:rsid w:val="005B114D"/>
    <w:rsid w:val="005B177F"/>
    <w:rsid w:val="005B18ED"/>
    <w:rsid w:val="005B1F69"/>
    <w:rsid w:val="005B279B"/>
    <w:rsid w:val="005B2884"/>
    <w:rsid w:val="005B28FB"/>
    <w:rsid w:val="005B3908"/>
    <w:rsid w:val="005B439C"/>
    <w:rsid w:val="005B4D96"/>
    <w:rsid w:val="005B52C4"/>
    <w:rsid w:val="005B585D"/>
    <w:rsid w:val="005B5900"/>
    <w:rsid w:val="005B70E7"/>
    <w:rsid w:val="005B7714"/>
    <w:rsid w:val="005C1846"/>
    <w:rsid w:val="005C1A5C"/>
    <w:rsid w:val="005C2442"/>
    <w:rsid w:val="005C2C22"/>
    <w:rsid w:val="005C53BD"/>
    <w:rsid w:val="005C6D70"/>
    <w:rsid w:val="005C7220"/>
    <w:rsid w:val="005C7A61"/>
    <w:rsid w:val="005D0A9A"/>
    <w:rsid w:val="005D1077"/>
    <w:rsid w:val="005D1B14"/>
    <w:rsid w:val="005D1E34"/>
    <w:rsid w:val="005D23FF"/>
    <w:rsid w:val="005D3FD5"/>
    <w:rsid w:val="005D4B68"/>
    <w:rsid w:val="005D4D97"/>
    <w:rsid w:val="005D5246"/>
    <w:rsid w:val="005D56F4"/>
    <w:rsid w:val="005D6402"/>
    <w:rsid w:val="005D73DD"/>
    <w:rsid w:val="005D745D"/>
    <w:rsid w:val="005D76C6"/>
    <w:rsid w:val="005D79EB"/>
    <w:rsid w:val="005E18F2"/>
    <w:rsid w:val="005E1D0B"/>
    <w:rsid w:val="005E2AD9"/>
    <w:rsid w:val="005E2C95"/>
    <w:rsid w:val="005E3744"/>
    <w:rsid w:val="005E418E"/>
    <w:rsid w:val="005E4D9A"/>
    <w:rsid w:val="005E5D9B"/>
    <w:rsid w:val="005E6058"/>
    <w:rsid w:val="005E725F"/>
    <w:rsid w:val="005F056B"/>
    <w:rsid w:val="005F0689"/>
    <w:rsid w:val="005F06C1"/>
    <w:rsid w:val="005F2EE5"/>
    <w:rsid w:val="005F3BF3"/>
    <w:rsid w:val="005F3D95"/>
    <w:rsid w:val="005F5376"/>
    <w:rsid w:val="005F566D"/>
    <w:rsid w:val="005F614F"/>
    <w:rsid w:val="005F67DB"/>
    <w:rsid w:val="005F6965"/>
    <w:rsid w:val="005F70B0"/>
    <w:rsid w:val="005F7EFF"/>
    <w:rsid w:val="006015A1"/>
    <w:rsid w:val="00603362"/>
    <w:rsid w:val="00605142"/>
    <w:rsid w:val="006051DB"/>
    <w:rsid w:val="0060593F"/>
    <w:rsid w:val="00606D14"/>
    <w:rsid w:val="006072FA"/>
    <w:rsid w:val="006077C8"/>
    <w:rsid w:val="006114BA"/>
    <w:rsid w:val="00611CCA"/>
    <w:rsid w:val="00611E53"/>
    <w:rsid w:val="00612FAD"/>
    <w:rsid w:val="0061326C"/>
    <w:rsid w:val="0061333F"/>
    <w:rsid w:val="0061335A"/>
    <w:rsid w:val="00614288"/>
    <w:rsid w:val="006143D0"/>
    <w:rsid w:val="006156B1"/>
    <w:rsid w:val="00617ED9"/>
    <w:rsid w:val="00620142"/>
    <w:rsid w:val="00620B15"/>
    <w:rsid w:val="00621449"/>
    <w:rsid w:val="00621915"/>
    <w:rsid w:val="00622A80"/>
    <w:rsid w:val="00624265"/>
    <w:rsid w:val="00624A4B"/>
    <w:rsid w:val="00624D24"/>
    <w:rsid w:val="00625DEC"/>
    <w:rsid w:val="00627D88"/>
    <w:rsid w:val="0063153A"/>
    <w:rsid w:val="006325BA"/>
    <w:rsid w:val="00632B86"/>
    <w:rsid w:val="00632EC4"/>
    <w:rsid w:val="00633816"/>
    <w:rsid w:val="00633FBE"/>
    <w:rsid w:val="00634516"/>
    <w:rsid w:val="006346ED"/>
    <w:rsid w:val="006347C5"/>
    <w:rsid w:val="006359D5"/>
    <w:rsid w:val="00635D98"/>
    <w:rsid w:val="006363A8"/>
    <w:rsid w:val="006367C1"/>
    <w:rsid w:val="00637105"/>
    <w:rsid w:val="00637445"/>
    <w:rsid w:val="0063781D"/>
    <w:rsid w:val="00640011"/>
    <w:rsid w:val="00640E9C"/>
    <w:rsid w:val="00641554"/>
    <w:rsid w:val="00644240"/>
    <w:rsid w:val="006463EC"/>
    <w:rsid w:val="00646926"/>
    <w:rsid w:val="00647080"/>
    <w:rsid w:val="00647149"/>
    <w:rsid w:val="00647D55"/>
    <w:rsid w:val="00647E88"/>
    <w:rsid w:val="00647EAF"/>
    <w:rsid w:val="00650248"/>
    <w:rsid w:val="0065167F"/>
    <w:rsid w:val="006518A1"/>
    <w:rsid w:val="00651978"/>
    <w:rsid w:val="00651B43"/>
    <w:rsid w:val="00652113"/>
    <w:rsid w:val="00653BC5"/>
    <w:rsid w:val="0065400B"/>
    <w:rsid w:val="00655C29"/>
    <w:rsid w:val="00656068"/>
    <w:rsid w:val="00656CCA"/>
    <w:rsid w:val="00660568"/>
    <w:rsid w:val="00660E25"/>
    <w:rsid w:val="00662E21"/>
    <w:rsid w:val="00663AE1"/>
    <w:rsid w:val="00663F8D"/>
    <w:rsid w:val="006644DF"/>
    <w:rsid w:val="00664720"/>
    <w:rsid w:val="00664A5D"/>
    <w:rsid w:val="00665076"/>
    <w:rsid w:val="006655E0"/>
    <w:rsid w:val="00665786"/>
    <w:rsid w:val="006657A7"/>
    <w:rsid w:val="0066596D"/>
    <w:rsid w:val="00666002"/>
    <w:rsid w:val="0066600E"/>
    <w:rsid w:val="00666CE0"/>
    <w:rsid w:val="00666FD3"/>
    <w:rsid w:val="00667E68"/>
    <w:rsid w:val="00670011"/>
    <w:rsid w:val="00671D87"/>
    <w:rsid w:val="006726F3"/>
    <w:rsid w:val="006731B3"/>
    <w:rsid w:val="00673C26"/>
    <w:rsid w:val="0067487F"/>
    <w:rsid w:val="006760B6"/>
    <w:rsid w:val="0067631E"/>
    <w:rsid w:val="00676E31"/>
    <w:rsid w:val="00676E9E"/>
    <w:rsid w:val="00676EFE"/>
    <w:rsid w:val="006773A8"/>
    <w:rsid w:val="006823DA"/>
    <w:rsid w:val="00683AB9"/>
    <w:rsid w:val="00683F24"/>
    <w:rsid w:val="0068417C"/>
    <w:rsid w:val="00684D5E"/>
    <w:rsid w:val="00686297"/>
    <w:rsid w:val="00686E2D"/>
    <w:rsid w:val="0068704C"/>
    <w:rsid w:val="00687755"/>
    <w:rsid w:val="00691761"/>
    <w:rsid w:val="006918AE"/>
    <w:rsid w:val="00694254"/>
    <w:rsid w:val="00695AED"/>
    <w:rsid w:val="0069624C"/>
    <w:rsid w:val="00697B36"/>
    <w:rsid w:val="006A2293"/>
    <w:rsid w:val="006A2FAE"/>
    <w:rsid w:val="006A32F4"/>
    <w:rsid w:val="006A4B2C"/>
    <w:rsid w:val="006A6652"/>
    <w:rsid w:val="006A6D77"/>
    <w:rsid w:val="006A7475"/>
    <w:rsid w:val="006A7E1D"/>
    <w:rsid w:val="006B07E1"/>
    <w:rsid w:val="006B13CF"/>
    <w:rsid w:val="006B1E8A"/>
    <w:rsid w:val="006B2CD4"/>
    <w:rsid w:val="006B5CA8"/>
    <w:rsid w:val="006B69C1"/>
    <w:rsid w:val="006B730E"/>
    <w:rsid w:val="006B7750"/>
    <w:rsid w:val="006C058B"/>
    <w:rsid w:val="006C19EA"/>
    <w:rsid w:val="006C437F"/>
    <w:rsid w:val="006C48C6"/>
    <w:rsid w:val="006C509E"/>
    <w:rsid w:val="006C54A3"/>
    <w:rsid w:val="006C59BE"/>
    <w:rsid w:val="006C5AA2"/>
    <w:rsid w:val="006C6404"/>
    <w:rsid w:val="006C6C98"/>
    <w:rsid w:val="006C6D69"/>
    <w:rsid w:val="006C6EB8"/>
    <w:rsid w:val="006C7281"/>
    <w:rsid w:val="006C79C9"/>
    <w:rsid w:val="006D11CC"/>
    <w:rsid w:val="006D1DC6"/>
    <w:rsid w:val="006D2F8E"/>
    <w:rsid w:val="006D587F"/>
    <w:rsid w:val="006D59AE"/>
    <w:rsid w:val="006D5C67"/>
    <w:rsid w:val="006D7009"/>
    <w:rsid w:val="006D7EB6"/>
    <w:rsid w:val="006D7F01"/>
    <w:rsid w:val="006E0121"/>
    <w:rsid w:val="006E1291"/>
    <w:rsid w:val="006E14E7"/>
    <w:rsid w:val="006E1C95"/>
    <w:rsid w:val="006E1CE2"/>
    <w:rsid w:val="006E22CD"/>
    <w:rsid w:val="006E3756"/>
    <w:rsid w:val="006E423F"/>
    <w:rsid w:val="006E43CE"/>
    <w:rsid w:val="006E50E4"/>
    <w:rsid w:val="006E5401"/>
    <w:rsid w:val="006E540E"/>
    <w:rsid w:val="006E67FB"/>
    <w:rsid w:val="006F25EE"/>
    <w:rsid w:val="006F28F5"/>
    <w:rsid w:val="006F2E7E"/>
    <w:rsid w:val="006F2FAB"/>
    <w:rsid w:val="006F39BE"/>
    <w:rsid w:val="006F4A4E"/>
    <w:rsid w:val="006F516F"/>
    <w:rsid w:val="006F557E"/>
    <w:rsid w:val="006F624A"/>
    <w:rsid w:val="006F726B"/>
    <w:rsid w:val="006F73A6"/>
    <w:rsid w:val="00700F86"/>
    <w:rsid w:val="00705409"/>
    <w:rsid w:val="00705600"/>
    <w:rsid w:val="00705607"/>
    <w:rsid w:val="00705D00"/>
    <w:rsid w:val="00705F3B"/>
    <w:rsid w:val="00707E18"/>
    <w:rsid w:val="00710285"/>
    <w:rsid w:val="00710393"/>
    <w:rsid w:val="00711EF0"/>
    <w:rsid w:val="00712265"/>
    <w:rsid w:val="007132AC"/>
    <w:rsid w:val="00713837"/>
    <w:rsid w:val="00713CC3"/>
    <w:rsid w:val="00714A41"/>
    <w:rsid w:val="00714E67"/>
    <w:rsid w:val="00715D0C"/>
    <w:rsid w:val="007174E4"/>
    <w:rsid w:val="007177D6"/>
    <w:rsid w:val="007213E5"/>
    <w:rsid w:val="0072197B"/>
    <w:rsid w:val="007223E1"/>
    <w:rsid w:val="00722466"/>
    <w:rsid w:val="0072289C"/>
    <w:rsid w:val="0072405E"/>
    <w:rsid w:val="007241DB"/>
    <w:rsid w:val="007246C4"/>
    <w:rsid w:val="00724FF1"/>
    <w:rsid w:val="00725928"/>
    <w:rsid w:val="0072623F"/>
    <w:rsid w:val="007264C5"/>
    <w:rsid w:val="0072659B"/>
    <w:rsid w:val="00726FAA"/>
    <w:rsid w:val="0073036A"/>
    <w:rsid w:val="00730498"/>
    <w:rsid w:val="0073258E"/>
    <w:rsid w:val="007327EB"/>
    <w:rsid w:val="00732909"/>
    <w:rsid w:val="00732D46"/>
    <w:rsid w:val="007331E4"/>
    <w:rsid w:val="00733C2E"/>
    <w:rsid w:val="00734B7C"/>
    <w:rsid w:val="00736700"/>
    <w:rsid w:val="00737727"/>
    <w:rsid w:val="00737784"/>
    <w:rsid w:val="00740997"/>
    <w:rsid w:val="00740C66"/>
    <w:rsid w:val="00740D6B"/>
    <w:rsid w:val="00740F66"/>
    <w:rsid w:val="00741EC3"/>
    <w:rsid w:val="00742A9A"/>
    <w:rsid w:val="00743093"/>
    <w:rsid w:val="00743157"/>
    <w:rsid w:val="00744CC4"/>
    <w:rsid w:val="0074570E"/>
    <w:rsid w:val="00746CD7"/>
    <w:rsid w:val="00746EFA"/>
    <w:rsid w:val="00746F43"/>
    <w:rsid w:val="007475BB"/>
    <w:rsid w:val="007501B0"/>
    <w:rsid w:val="00751823"/>
    <w:rsid w:val="00751EA4"/>
    <w:rsid w:val="00751EFD"/>
    <w:rsid w:val="007522A4"/>
    <w:rsid w:val="007528B8"/>
    <w:rsid w:val="00752937"/>
    <w:rsid w:val="00753447"/>
    <w:rsid w:val="007537B4"/>
    <w:rsid w:val="00753904"/>
    <w:rsid w:val="00753A60"/>
    <w:rsid w:val="00755ACA"/>
    <w:rsid w:val="00756E79"/>
    <w:rsid w:val="00757AAD"/>
    <w:rsid w:val="00757B64"/>
    <w:rsid w:val="0076072E"/>
    <w:rsid w:val="007621F5"/>
    <w:rsid w:val="00762974"/>
    <w:rsid w:val="00763D0B"/>
    <w:rsid w:val="00764819"/>
    <w:rsid w:val="007658BA"/>
    <w:rsid w:val="007658F4"/>
    <w:rsid w:val="00765AE2"/>
    <w:rsid w:val="0076606E"/>
    <w:rsid w:val="00766183"/>
    <w:rsid w:val="007665D5"/>
    <w:rsid w:val="00766EAC"/>
    <w:rsid w:val="00767901"/>
    <w:rsid w:val="00772A7A"/>
    <w:rsid w:val="00772AD4"/>
    <w:rsid w:val="007737E2"/>
    <w:rsid w:val="00773E89"/>
    <w:rsid w:val="00773EC7"/>
    <w:rsid w:val="00774086"/>
    <w:rsid w:val="00774AA3"/>
    <w:rsid w:val="00775557"/>
    <w:rsid w:val="00775ADA"/>
    <w:rsid w:val="00775DF2"/>
    <w:rsid w:val="007762BD"/>
    <w:rsid w:val="0077791A"/>
    <w:rsid w:val="00777D3A"/>
    <w:rsid w:val="00782205"/>
    <w:rsid w:val="007825DB"/>
    <w:rsid w:val="007828BE"/>
    <w:rsid w:val="007842A5"/>
    <w:rsid w:val="007844A4"/>
    <w:rsid w:val="00784EAC"/>
    <w:rsid w:val="0078560A"/>
    <w:rsid w:val="00785D15"/>
    <w:rsid w:val="0078671B"/>
    <w:rsid w:val="007871BA"/>
    <w:rsid w:val="007877EE"/>
    <w:rsid w:val="007878B9"/>
    <w:rsid w:val="007912EF"/>
    <w:rsid w:val="00791D6D"/>
    <w:rsid w:val="00792C98"/>
    <w:rsid w:val="00793DCE"/>
    <w:rsid w:val="00794730"/>
    <w:rsid w:val="00795DE7"/>
    <w:rsid w:val="0079613F"/>
    <w:rsid w:val="00796548"/>
    <w:rsid w:val="00797393"/>
    <w:rsid w:val="0079765B"/>
    <w:rsid w:val="00797865"/>
    <w:rsid w:val="00797A8D"/>
    <w:rsid w:val="00797F12"/>
    <w:rsid w:val="007A0645"/>
    <w:rsid w:val="007A0DAE"/>
    <w:rsid w:val="007A1063"/>
    <w:rsid w:val="007A11B5"/>
    <w:rsid w:val="007A3DDD"/>
    <w:rsid w:val="007A4655"/>
    <w:rsid w:val="007A4B1D"/>
    <w:rsid w:val="007A4FB7"/>
    <w:rsid w:val="007A601F"/>
    <w:rsid w:val="007A6B9A"/>
    <w:rsid w:val="007B0796"/>
    <w:rsid w:val="007B07E6"/>
    <w:rsid w:val="007B12D3"/>
    <w:rsid w:val="007B16D2"/>
    <w:rsid w:val="007B16E1"/>
    <w:rsid w:val="007B17ED"/>
    <w:rsid w:val="007B2E27"/>
    <w:rsid w:val="007B3057"/>
    <w:rsid w:val="007B3509"/>
    <w:rsid w:val="007B3FDE"/>
    <w:rsid w:val="007B42A0"/>
    <w:rsid w:val="007B52EA"/>
    <w:rsid w:val="007B5629"/>
    <w:rsid w:val="007B6D52"/>
    <w:rsid w:val="007B6F57"/>
    <w:rsid w:val="007B6FE4"/>
    <w:rsid w:val="007B7B22"/>
    <w:rsid w:val="007C0C77"/>
    <w:rsid w:val="007C0D7A"/>
    <w:rsid w:val="007C0FD5"/>
    <w:rsid w:val="007C2608"/>
    <w:rsid w:val="007C4486"/>
    <w:rsid w:val="007C48A6"/>
    <w:rsid w:val="007C5609"/>
    <w:rsid w:val="007C593C"/>
    <w:rsid w:val="007C61FE"/>
    <w:rsid w:val="007C6670"/>
    <w:rsid w:val="007C7F71"/>
    <w:rsid w:val="007D0DEC"/>
    <w:rsid w:val="007D1D24"/>
    <w:rsid w:val="007D3988"/>
    <w:rsid w:val="007D4271"/>
    <w:rsid w:val="007D42CF"/>
    <w:rsid w:val="007D5479"/>
    <w:rsid w:val="007D58AD"/>
    <w:rsid w:val="007D670E"/>
    <w:rsid w:val="007D6781"/>
    <w:rsid w:val="007D6AD8"/>
    <w:rsid w:val="007D73D5"/>
    <w:rsid w:val="007E0037"/>
    <w:rsid w:val="007E12BC"/>
    <w:rsid w:val="007E1DB9"/>
    <w:rsid w:val="007E1DE0"/>
    <w:rsid w:val="007E22B6"/>
    <w:rsid w:val="007E739C"/>
    <w:rsid w:val="007F0209"/>
    <w:rsid w:val="007F127A"/>
    <w:rsid w:val="007F1480"/>
    <w:rsid w:val="007F2BCC"/>
    <w:rsid w:val="007F2DCE"/>
    <w:rsid w:val="007F3423"/>
    <w:rsid w:val="007F3A19"/>
    <w:rsid w:val="007F3F33"/>
    <w:rsid w:val="007F493A"/>
    <w:rsid w:val="007F4C43"/>
    <w:rsid w:val="007F5109"/>
    <w:rsid w:val="007F590B"/>
    <w:rsid w:val="007F6BBF"/>
    <w:rsid w:val="0080023E"/>
    <w:rsid w:val="00801680"/>
    <w:rsid w:val="00801C5F"/>
    <w:rsid w:val="00810E42"/>
    <w:rsid w:val="00811CE5"/>
    <w:rsid w:val="00812B13"/>
    <w:rsid w:val="00812F99"/>
    <w:rsid w:val="00814259"/>
    <w:rsid w:val="008152A2"/>
    <w:rsid w:val="0081585E"/>
    <w:rsid w:val="008168C9"/>
    <w:rsid w:val="00817798"/>
    <w:rsid w:val="00817A00"/>
    <w:rsid w:val="00820341"/>
    <w:rsid w:val="0082040C"/>
    <w:rsid w:val="008212E1"/>
    <w:rsid w:val="00821895"/>
    <w:rsid w:val="00821D8A"/>
    <w:rsid w:val="00822693"/>
    <w:rsid w:val="008229B5"/>
    <w:rsid w:val="008233CB"/>
    <w:rsid w:val="00824482"/>
    <w:rsid w:val="00824AAF"/>
    <w:rsid w:val="00824C73"/>
    <w:rsid w:val="00824CF9"/>
    <w:rsid w:val="00826085"/>
    <w:rsid w:val="008279E4"/>
    <w:rsid w:val="00827DB4"/>
    <w:rsid w:val="0083017B"/>
    <w:rsid w:val="00830CCD"/>
    <w:rsid w:val="00830EF7"/>
    <w:rsid w:val="008312B2"/>
    <w:rsid w:val="00832ACB"/>
    <w:rsid w:val="00833029"/>
    <w:rsid w:val="0083337A"/>
    <w:rsid w:val="008336F6"/>
    <w:rsid w:val="00834DC6"/>
    <w:rsid w:val="00836CFA"/>
    <w:rsid w:val="00837D99"/>
    <w:rsid w:val="00840130"/>
    <w:rsid w:val="00840C77"/>
    <w:rsid w:val="008431D1"/>
    <w:rsid w:val="00843707"/>
    <w:rsid w:val="00843C7D"/>
    <w:rsid w:val="00844621"/>
    <w:rsid w:val="0084466D"/>
    <w:rsid w:val="00845167"/>
    <w:rsid w:val="00845822"/>
    <w:rsid w:val="008459BE"/>
    <w:rsid w:val="008464B8"/>
    <w:rsid w:val="008479B4"/>
    <w:rsid w:val="00850CC0"/>
    <w:rsid w:val="008513E5"/>
    <w:rsid w:val="0085166A"/>
    <w:rsid w:val="00852EFD"/>
    <w:rsid w:val="0085311E"/>
    <w:rsid w:val="00853441"/>
    <w:rsid w:val="00853641"/>
    <w:rsid w:val="00853CD9"/>
    <w:rsid w:val="00853FF2"/>
    <w:rsid w:val="0085479C"/>
    <w:rsid w:val="008562D6"/>
    <w:rsid w:val="008562E5"/>
    <w:rsid w:val="00856867"/>
    <w:rsid w:val="00857FD8"/>
    <w:rsid w:val="008600C3"/>
    <w:rsid w:val="00862C0D"/>
    <w:rsid w:val="008641BB"/>
    <w:rsid w:val="00864EF4"/>
    <w:rsid w:val="00864F68"/>
    <w:rsid w:val="00866A30"/>
    <w:rsid w:val="00866C21"/>
    <w:rsid w:val="008700B3"/>
    <w:rsid w:val="00871020"/>
    <w:rsid w:val="0087255B"/>
    <w:rsid w:val="00872B60"/>
    <w:rsid w:val="00872E47"/>
    <w:rsid w:val="00873C97"/>
    <w:rsid w:val="00874223"/>
    <w:rsid w:val="00874FEA"/>
    <w:rsid w:val="008761B8"/>
    <w:rsid w:val="00876382"/>
    <w:rsid w:val="008776EC"/>
    <w:rsid w:val="0087774E"/>
    <w:rsid w:val="0087783B"/>
    <w:rsid w:val="00877885"/>
    <w:rsid w:val="00880751"/>
    <w:rsid w:val="00880E89"/>
    <w:rsid w:val="0088174D"/>
    <w:rsid w:val="00883165"/>
    <w:rsid w:val="00883D92"/>
    <w:rsid w:val="00884E14"/>
    <w:rsid w:val="0088511A"/>
    <w:rsid w:val="00885731"/>
    <w:rsid w:val="00885CC1"/>
    <w:rsid w:val="00886449"/>
    <w:rsid w:val="00886649"/>
    <w:rsid w:val="00886B10"/>
    <w:rsid w:val="008907EA"/>
    <w:rsid w:val="00890E1B"/>
    <w:rsid w:val="00890E6C"/>
    <w:rsid w:val="00891C32"/>
    <w:rsid w:val="00892CB6"/>
    <w:rsid w:val="00892E41"/>
    <w:rsid w:val="00893134"/>
    <w:rsid w:val="0089331B"/>
    <w:rsid w:val="008933C6"/>
    <w:rsid w:val="00894D7F"/>
    <w:rsid w:val="00896396"/>
    <w:rsid w:val="0089738B"/>
    <w:rsid w:val="00897DC1"/>
    <w:rsid w:val="008A023E"/>
    <w:rsid w:val="008A0C8C"/>
    <w:rsid w:val="008A0CE1"/>
    <w:rsid w:val="008A0FA4"/>
    <w:rsid w:val="008A2097"/>
    <w:rsid w:val="008A2215"/>
    <w:rsid w:val="008A2E18"/>
    <w:rsid w:val="008A3ADF"/>
    <w:rsid w:val="008A3FA2"/>
    <w:rsid w:val="008A4327"/>
    <w:rsid w:val="008A4780"/>
    <w:rsid w:val="008A4BE2"/>
    <w:rsid w:val="008A522B"/>
    <w:rsid w:val="008A645D"/>
    <w:rsid w:val="008A64FA"/>
    <w:rsid w:val="008A6982"/>
    <w:rsid w:val="008A787B"/>
    <w:rsid w:val="008A7C77"/>
    <w:rsid w:val="008A7E03"/>
    <w:rsid w:val="008B0587"/>
    <w:rsid w:val="008B1B2B"/>
    <w:rsid w:val="008B257A"/>
    <w:rsid w:val="008B28EA"/>
    <w:rsid w:val="008B2B36"/>
    <w:rsid w:val="008B4210"/>
    <w:rsid w:val="008B52B0"/>
    <w:rsid w:val="008B5686"/>
    <w:rsid w:val="008B5794"/>
    <w:rsid w:val="008B6447"/>
    <w:rsid w:val="008B6C40"/>
    <w:rsid w:val="008B7E43"/>
    <w:rsid w:val="008C04FD"/>
    <w:rsid w:val="008C086F"/>
    <w:rsid w:val="008C0BA2"/>
    <w:rsid w:val="008C11AC"/>
    <w:rsid w:val="008C2564"/>
    <w:rsid w:val="008C431B"/>
    <w:rsid w:val="008C4A63"/>
    <w:rsid w:val="008C5054"/>
    <w:rsid w:val="008C60B9"/>
    <w:rsid w:val="008C664B"/>
    <w:rsid w:val="008C6C74"/>
    <w:rsid w:val="008C6EE4"/>
    <w:rsid w:val="008C7032"/>
    <w:rsid w:val="008C7265"/>
    <w:rsid w:val="008C7A46"/>
    <w:rsid w:val="008D0608"/>
    <w:rsid w:val="008D0D62"/>
    <w:rsid w:val="008D2178"/>
    <w:rsid w:val="008D2E93"/>
    <w:rsid w:val="008D36E9"/>
    <w:rsid w:val="008D41FD"/>
    <w:rsid w:val="008D4BB0"/>
    <w:rsid w:val="008D5091"/>
    <w:rsid w:val="008D5249"/>
    <w:rsid w:val="008D571E"/>
    <w:rsid w:val="008D6166"/>
    <w:rsid w:val="008D638E"/>
    <w:rsid w:val="008D7F3F"/>
    <w:rsid w:val="008E00DC"/>
    <w:rsid w:val="008E0FA7"/>
    <w:rsid w:val="008E338E"/>
    <w:rsid w:val="008E373D"/>
    <w:rsid w:val="008E47DF"/>
    <w:rsid w:val="008F00FF"/>
    <w:rsid w:val="008F038B"/>
    <w:rsid w:val="008F07F6"/>
    <w:rsid w:val="008F0A07"/>
    <w:rsid w:val="008F0CE7"/>
    <w:rsid w:val="008F1623"/>
    <w:rsid w:val="008F1986"/>
    <w:rsid w:val="008F1E74"/>
    <w:rsid w:val="008F2D01"/>
    <w:rsid w:val="008F2E75"/>
    <w:rsid w:val="008F364E"/>
    <w:rsid w:val="008F36C0"/>
    <w:rsid w:val="008F7228"/>
    <w:rsid w:val="008F7421"/>
    <w:rsid w:val="008F7FC2"/>
    <w:rsid w:val="00902199"/>
    <w:rsid w:val="0090265B"/>
    <w:rsid w:val="00902E65"/>
    <w:rsid w:val="00902F24"/>
    <w:rsid w:val="00903426"/>
    <w:rsid w:val="00903B84"/>
    <w:rsid w:val="00904BCA"/>
    <w:rsid w:val="00905212"/>
    <w:rsid w:val="00905B01"/>
    <w:rsid w:val="00906D9D"/>
    <w:rsid w:val="00907547"/>
    <w:rsid w:val="00910685"/>
    <w:rsid w:val="009108AA"/>
    <w:rsid w:val="00911AD2"/>
    <w:rsid w:val="00911E15"/>
    <w:rsid w:val="00913E8A"/>
    <w:rsid w:val="00914A4D"/>
    <w:rsid w:val="00915E76"/>
    <w:rsid w:val="00917152"/>
    <w:rsid w:val="0091740D"/>
    <w:rsid w:val="00921449"/>
    <w:rsid w:val="009216BE"/>
    <w:rsid w:val="00921C2F"/>
    <w:rsid w:val="009220F0"/>
    <w:rsid w:val="00922759"/>
    <w:rsid w:val="00922810"/>
    <w:rsid w:val="009228DA"/>
    <w:rsid w:val="0092314D"/>
    <w:rsid w:val="009237BB"/>
    <w:rsid w:val="009259B5"/>
    <w:rsid w:val="009276ED"/>
    <w:rsid w:val="009304A9"/>
    <w:rsid w:val="00931157"/>
    <w:rsid w:val="009326BE"/>
    <w:rsid w:val="00932D48"/>
    <w:rsid w:val="009330AC"/>
    <w:rsid w:val="009335D0"/>
    <w:rsid w:val="009338F5"/>
    <w:rsid w:val="00935955"/>
    <w:rsid w:val="00935AA7"/>
    <w:rsid w:val="009368C7"/>
    <w:rsid w:val="0094045C"/>
    <w:rsid w:val="00940A38"/>
    <w:rsid w:val="0094210B"/>
    <w:rsid w:val="009449C9"/>
    <w:rsid w:val="00945AE1"/>
    <w:rsid w:val="00951824"/>
    <w:rsid w:val="009518BA"/>
    <w:rsid w:val="009518E5"/>
    <w:rsid w:val="00951E0A"/>
    <w:rsid w:val="00952505"/>
    <w:rsid w:val="00952806"/>
    <w:rsid w:val="00952830"/>
    <w:rsid w:val="00953F62"/>
    <w:rsid w:val="00955425"/>
    <w:rsid w:val="009567D7"/>
    <w:rsid w:val="00956C49"/>
    <w:rsid w:val="0095703B"/>
    <w:rsid w:val="009571AA"/>
    <w:rsid w:val="009573A2"/>
    <w:rsid w:val="00957B81"/>
    <w:rsid w:val="00957BCA"/>
    <w:rsid w:val="0096001C"/>
    <w:rsid w:val="00960924"/>
    <w:rsid w:val="009613B7"/>
    <w:rsid w:val="009620F6"/>
    <w:rsid w:val="009621ED"/>
    <w:rsid w:val="00962BC7"/>
    <w:rsid w:val="00963095"/>
    <w:rsid w:val="00964C93"/>
    <w:rsid w:val="00965193"/>
    <w:rsid w:val="0096597C"/>
    <w:rsid w:val="00965AF4"/>
    <w:rsid w:val="00966A70"/>
    <w:rsid w:val="00966E2D"/>
    <w:rsid w:val="0096711D"/>
    <w:rsid w:val="00967932"/>
    <w:rsid w:val="00967B8A"/>
    <w:rsid w:val="00970701"/>
    <w:rsid w:val="00971BBB"/>
    <w:rsid w:val="00971F50"/>
    <w:rsid w:val="00976637"/>
    <w:rsid w:val="009766DF"/>
    <w:rsid w:val="00980CAF"/>
    <w:rsid w:val="00980FC4"/>
    <w:rsid w:val="0098324B"/>
    <w:rsid w:val="00983931"/>
    <w:rsid w:val="00983BF8"/>
    <w:rsid w:val="009847AB"/>
    <w:rsid w:val="0099084D"/>
    <w:rsid w:val="00990AE9"/>
    <w:rsid w:val="00991321"/>
    <w:rsid w:val="00991E47"/>
    <w:rsid w:val="00992142"/>
    <w:rsid w:val="00994E1A"/>
    <w:rsid w:val="00995D59"/>
    <w:rsid w:val="00997180"/>
    <w:rsid w:val="009A0B9C"/>
    <w:rsid w:val="009A0E40"/>
    <w:rsid w:val="009A1744"/>
    <w:rsid w:val="009A467C"/>
    <w:rsid w:val="009A4BF1"/>
    <w:rsid w:val="009A5B91"/>
    <w:rsid w:val="009A6E6D"/>
    <w:rsid w:val="009B06E7"/>
    <w:rsid w:val="009B0DA5"/>
    <w:rsid w:val="009B1AD2"/>
    <w:rsid w:val="009B1CB4"/>
    <w:rsid w:val="009B22F7"/>
    <w:rsid w:val="009B2602"/>
    <w:rsid w:val="009B268B"/>
    <w:rsid w:val="009B2DA7"/>
    <w:rsid w:val="009B3DDC"/>
    <w:rsid w:val="009B4900"/>
    <w:rsid w:val="009B656E"/>
    <w:rsid w:val="009B69C4"/>
    <w:rsid w:val="009B7427"/>
    <w:rsid w:val="009B747D"/>
    <w:rsid w:val="009B75D9"/>
    <w:rsid w:val="009B7D92"/>
    <w:rsid w:val="009C01B8"/>
    <w:rsid w:val="009C01D4"/>
    <w:rsid w:val="009C043C"/>
    <w:rsid w:val="009C0F06"/>
    <w:rsid w:val="009C1E2C"/>
    <w:rsid w:val="009C1EAE"/>
    <w:rsid w:val="009C2521"/>
    <w:rsid w:val="009C2861"/>
    <w:rsid w:val="009C6466"/>
    <w:rsid w:val="009C71B7"/>
    <w:rsid w:val="009C7476"/>
    <w:rsid w:val="009C792D"/>
    <w:rsid w:val="009C7DA3"/>
    <w:rsid w:val="009D0511"/>
    <w:rsid w:val="009D0B9E"/>
    <w:rsid w:val="009D0EB4"/>
    <w:rsid w:val="009D118F"/>
    <w:rsid w:val="009D1952"/>
    <w:rsid w:val="009D31BB"/>
    <w:rsid w:val="009D391E"/>
    <w:rsid w:val="009D633C"/>
    <w:rsid w:val="009D731F"/>
    <w:rsid w:val="009E0AE4"/>
    <w:rsid w:val="009E0C75"/>
    <w:rsid w:val="009E301F"/>
    <w:rsid w:val="009E3420"/>
    <w:rsid w:val="009E4F89"/>
    <w:rsid w:val="009E5C5C"/>
    <w:rsid w:val="009E5FCE"/>
    <w:rsid w:val="009E653F"/>
    <w:rsid w:val="009E6AED"/>
    <w:rsid w:val="009E775E"/>
    <w:rsid w:val="009F0346"/>
    <w:rsid w:val="009F08E9"/>
    <w:rsid w:val="009F0B3E"/>
    <w:rsid w:val="009F0DC2"/>
    <w:rsid w:val="009F220F"/>
    <w:rsid w:val="009F25CF"/>
    <w:rsid w:val="009F29E4"/>
    <w:rsid w:val="009F2BB4"/>
    <w:rsid w:val="009F3323"/>
    <w:rsid w:val="009F52E7"/>
    <w:rsid w:val="009F7427"/>
    <w:rsid w:val="009F7CA9"/>
    <w:rsid w:val="00A00C03"/>
    <w:rsid w:val="00A00F53"/>
    <w:rsid w:val="00A01015"/>
    <w:rsid w:val="00A0183E"/>
    <w:rsid w:val="00A01FD9"/>
    <w:rsid w:val="00A027E8"/>
    <w:rsid w:val="00A02931"/>
    <w:rsid w:val="00A03171"/>
    <w:rsid w:val="00A03D70"/>
    <w:rsid w:val="00A04A72"/>
    <w:rsid w:val="00A05720"/>
    <w:rsid w:val="00A057ED"/>
    <w:rsid w:val="00A06BA3"/>
    <w:rsid w:val="00A071D1"/>
    <w:rsid w:val="00A0722A"/>
    <w:rsid w:val="00A07F79"/>
    <w:rsid w:val="00A10989"/>
    <w:rsid w:val="00A10E18"/>
    <w:rsid w:val="00A1229C"/>
    <w:rsid w:val="00A1272B"/>
    <w:rsid w:val="00A12AC3"/>
    <w:rsid w:val="00A12CB9"/>
    <w:rsid w:val="00A12E68"/>
    <w:rsid w:val="00A1387A"/>
    <w:rsid w:val="00A155DA"/>
    <w:rsid w:val="00A1582C"/>
    <w:rsid w:val="00A209FD"/>
    <w:rsid w:val="00A20E02"/>
    <w:rsid w:val="00A22768"/>
    <w:rsid w:val="00A22BAF"/>
    <w:rsid w:val="00A24CFF"/>
    <w:rsid w:val="00A25164"/>
    <w:rsid w:val="00A2620E"/>
    <w:rsid w:val="00A27840"/>
    <w:rsid w:val="00A27887"/>
    <w:rsid w:val="00A32344"/>
    <w:rsid w:val="00A32E40"/>
    <w:rsid w:val="00A34C8E"/>
    <w:rsid w:val="00A36002"/>
    <w:rsid w:val="00A36222"/>
    <w:rsid w:val="00A365A4"/>
    <w:rsid w:val="00A36702"/>
    <w:rsid w:val="00A368E4"/>
    <w:rsid w:val="00A3718F"/>
    <w:rsid w:val="00A37563"/>
    <w:rsid w:val="00A3780A"/>
    <w:rsid w:val="00A37871"/>
    <w:rsid w:val="00A40E28"/>
    <w:rsid w:val="00A415C7"/>
    <w:rsid w:val="00A4193C"/>
    <w:rsid w:val="00A41CBA"/>
    <w:rsid w:val="00A41D57"/>
    <w:rsid w:val="00A41D97"/>
    <w:rsid w:val="00A4214A"/>
    <w:rsid w:val="00A42DFC"/>
    <w:rsid w:val="00A42F50"/>
    <w:rsid w:val="00A4428C"/>
    <w:rsid w:val="00A443E3"/>
    <w:rsid w:val="00A457FE"/>
    <w:rsid w:val="00A4674E"/>
    <w:rsid w:val="00A46BAC"/>
    <w:rsid w:val="00A47386"/>
    <w:rsid w:val="00A47B30"/>
    <w:rsid w:val="00A47FCF"/>
    <w:rsid w:val="00A5161B"/>
    <w:rsid w:val="00A51E04"/>
    <w:rsid w:val="00A52113"/>
    <w:rsid w:val="00A54451"/>
    <w:rsid w:val="00A545A2"/>
    <w:rsid w:val="00A550EA"/>
    <w:rsid w:val="00A56AFB"/>
    <w:rsid w:val="00A56DCE"/>
    <w:rsid w:val="00A570C8"/>
    <w:rsid w:val="00A573F7"/>
    <w:rsid w:val="00A5755E"/>
    <w:rsid w:val="00A578E6"/>
    <w:rsid w:val="00A60465"/>
    <w:rsid w:val="00A61692"/>
    <w:rsid w:val="00A619C3"/>
    <w:rsid w:val="00A61BDA"/>
    <w:rsid w:val="00A61D7F"/>
    <w:rsid w:val="00A63457"/>
    <w:rsid w:val="00A63E5B"/>
    <w:rsid w:val="00A640E2"/>
    <w:rsid w:val="00A6478F"/>
    <w:rsid w:val="00A647E9"/>
    <w:rsid w:val="00A64BDE"/>
    <w:rsid w:val="00A664FA"/>
    <w:rsid w:val="00A679FE"/>
    <w:rsid w:val="00A71B52"/>
    <w:rsid w:val="00A72358"/>
    <w:rsid w:val="00A72B8B"/>
    <w:rsid w:val="00A72D78"/>
    <w:rsid w:val="00A733F3"/>
    <w:rsid w:val="00A74293"/>
    <w:rsid w:val="00A74793"/>
    <w:rsid w:val="00A757CA"/>
    <w:rsid w:val="00A7584B"/>
    <w:rsid w:val="00A768C1"/>
    <w:rsid w:val="00A819D1"/>
    <w:rsid w:val="00A82E85"/>
    <w:rsid w:val="00A83C2E"/>
    <w:rsid w:val="00A83EF0"/>
    <w:rsid w:val="00A83FF8"/>
    <w:rsid w:val="00A8478E"/>
    <w:rsid w:val="00A85790"/>
    <w:rsid w:val="00A8676C"/>
    <w:rsid w:val="00A87734"/>
    <w:rsid w:val="00A877E2"/>
    <w:rsid w:val="00A87AC9"/>
    <w:rsid w:val="00A87E71"/>
    <w:rsid w:val="00A87F9F"/>
    <w:rsid w:val="00A9041F"/>
    <w:rsid w:val="00A915E9"/>
    <w:rsid w:val="00A920C2"/>
    <w:rsid w:val="00A92AFC"/>
    <w:rsid w:val="00A92B43"/>
    <w:rsid w:val="00A9353D"/>
    <w:rsid w:val="00A94889"/>
    <w:rsid w:val="00A94EFA"/>
    <w:rsid w:val="00A9517B"/>
    <w:rsid w:val="00A95739"/>
    <w:rsid w:val="00A9685E"/>
    <w:rsid w:val="00A96C7D"/>
    <w:rsid w:val="00AA0CF7"/>
    <w:rsid w:val="00AA0F69"/>
    <w:rsid w:val="00AA1717"/>
    <w:rsid w:val="00AA37CC"/>
    <w:rsid w:val="00AA40EB"/>
    <w:rsid w:val="00AA43CF"/>
    <w:rsid w:val="00AA4696"/>
    <w:rsid w:val="00AA4ADB"/>
    <w:rsid w:val="00AA4EC7"/>
    <w:rsid w:val="00AA5018"/>
    <w:rsid w:val="00AA52F7"/>
    <w:rsid w:val="00AA5B27"/>
    <w:rsid w:val="00AB06DA"/>
    <w:rsid w:val="00AB31FD"/>
    <w:rsid w:val="00AB35C8"/>
    <w:rsid w:val="00AB4152"/>
    <w:rsid w:val="00AB62B2"/>
    <w:rsid w:val="00AB6617"/>
    <w:rsid w:val="00AB67D6"/>
    <w:rsid w:val="00AB6AE5"/>
    <w:rsid w:val="00AB6D68"/>
    <w:rsid w:val="00AB6E3E"/>
    <w:rsid w:val="00AC3555"/>
    <w:rsid w:val="00AC38CB"/>
    <w:rsid w:val="00AC3BB1"/>
    <w:rsid w:val="00AC3E82"/>
    <w:rsid w:val="00AC4529"/>
    <w:rsid w:val="00AC47B7"/>
    <w:rsid w:val="00AC4853"/>
    <w:rsid w:val="00AC48CA"/>
    <w:rsid w:val="00AC4997"/>
    <w:rsid w:val="00AC52E8"/>
    <w:rsid w:val="00AC5ABC"/>
    <w:rsid w:val="00AC601A"/>
    <w:rsid w:val="00AC69D6"/>
    <w:rsid w:val="00AC7041"/>
    <w:rsid w:val="00AC7932"/>
    <w:rsid w:val="00AD06BD"/>
    <w:rsid w:val="00AD1100"/>
    <w:rsid w:val="00AD12B8"/>
    <w:rsid w:val="00AD1D04"/>
    <w:rsid w:val="00AD4926"/>
    <w:rsid w:val="00AD4A6F"/>
    <w:rsid w:val="00AD5DB7"/>
    <w:rsid w:val="00AD5FAA"/>
    <w:rsid w:val="00AD670C"/>
    <w:rsid w:val="00AD6FCB"/>
    <w:rsid w:val="00AD7E66"/>
    <w:rsid w:val="00AE00E6"/>
    <w:rsid w:val="00AE042A"/>
    <w:rsid w:val="00AE0691"/>
    <w:rsid w:val="00AE192D"/>
    <w:rsid w:val="00AE1BC4"/>
    <w:rsid w:val="00AE1F9D"/>
    <w:rsid w:val="00AE280B"/>
    <w:rsid w:val="00AE2BAD"/>
    <w:rsid w:val="00AE2BCB"/>
    <w:rsid w:val="00AE474D"/>
    <w:rsid w:val="00AE47A0"/>
    <w:rsid w:val="00AE52A2"/>
    <w:rsid w:val="00AE60F4"/>
    <w:rsid w:val="00AE6415"/>
    <w:rsid w:val="00AE6BF0"/>
    <w:rsid w:val="00AE7347"/>
    <w:rsid w:val="00AE7979"/>
    <w:rsid w:val="00AE7CD5"/>
    <w:rsid w:val="00AF0B15"/>
    <w:rsid w:val="00AF12D2"/>
    <w:rsid w:val="00AF2007"/>
    <w:rsid w:val="00AF2970"/>
    <w:rsid w:val="00AF3924"/>
    <w:rsid w:val="00AF3DDC"/>
    <w:rsid w:val="00AF4A62"/>
    <w:rsid w:val="00AF4D19"/>
    <w:rsid w:val="00AF4D92"/>
    <w:rsid w:val="00AF5250"/>
    <w:rsid w:val="00AF681E"/>
    <w:rsid w:val="00AF6CA9"/>
    <w:rsid w:val="00AF7C7F"/>
    <w:rsid w:val="00AF7CD8"/>
    <w:rsid w:val="00B0002A"/>
    <w:rsid w:val="00B00EBA"/>
    <w:rsid w:val="00B0165D"/>
    <w:rsid w:val="00B057E5"/>
    <w:rsid w:val="00B05FCB"/>
    <w:rsid w:val="00B11607"/>
    <w:rsid w:val="00B11812"/>
    <w:rsid w:val="00B11866"/>
    <w:rsid w:val="00B133B9"/>
    <w:rsid w:val="00B14B1F"/>
    <w:rsid w:val="00B151A3"/>
    <w:rsid w:val="00B15CE7"/>
    <w:rsid w:val="00B15F52"/>
    <w:rsid w:val="00B17AA5"/>
    <w:rsid w:val="00B17CA7"/>
    <w:rsid w:val="00B17D2E"/>
    <w:rsid w:val="00B20A59"/>
    <w:rsid w:val="00B22898"/>
    <w:rsid w:val="00B249AC"/>
    <w:rsid w:val="00B24FE0"/>
    <w:rsid w:val="00B25007"/>
    <w:rsid w:val="00B25489"/>
    <w:rsid w:val="00B255AA"/>
    <w:rsid w:val="00B255FE"/>
    <w:rsid w:val="00B258DA"/>
    <w:rsid w:val="00B27428"/>
    <w:rsid w:val="00B27798"/>
    <w:rsid w:val="00B27F3B"/>
    <w:rsid w:val="00B30FB8"/>
    <w:rsid w:val="00B3478B"/>
    <w:rsid w:val="00B35253"/>
    <w:rsid w:val="00B36B03"/>
    <w:rsid w:val="00B3784F"/>
    <w:rsid w:val="00B37CFF"/>
    <w:rsid w:val="00B413DC"/>
    <w:rsid w:val="00B42763"/>
    <w:rsid w:val="00B434C6"/>
    <w:rsid w:val="00B43BAC"/>
    <w:rsid w:val="00B44402"/>
    <w:rsid w:val="00B44D2F"/>
    <w:rsid w:val="00B44F55"/>
    <w:rsid w:val="00B468AC"/>
    <w:rsid w:val="00B46C7D"/>
    <w:rsid w:val="00B46D01"/>
    <w:rsid w:val="00B508F6"/>
    <w:rsid w:val="00B50EB2"/>
    <w:rsid w:val="00B51439"/>
    <w:rsid w:val="00B51583"/>
    <w:rsid w:val="00B51778"/>
    <w:rsid w:val="00B52116"/>
    <w:rsid w:val="00B52CD9"/>
    <w:rsid w:val="00B53DA5"/>
    <w:rsid w:val="00B543B4"/>
    <w:rsid w:val="00B56452"/>
    <w:rsid w:val="00B56736"/>
    <w:rsid w:val="00B57CC2"/>
    <w:rsid w:val="00B6003B"/>
    <w:rsid w:val="00B60045"/>
    <w:rsid w:val="00B60E96"/>
    <w:rsid w:val="00B61574"/>
    <w:rsid w:val="00B62E98"/>
    <w:rsid w:val="00B633D6"/>
    <w:rsid w:val="00B64D90"/>
    <w:rsid w:val="00B657FA"/>
    <w:rsid w:val="00B664C2"/>
    <w:rsid w:val="00B66747"/>
    <w:rsid w:val="00B67F1D"/>
    <w:rsid w:val="00B706EB"/>
    <w:rsid w:val="00B71000"/>
    <w:rsid w:val="00B74649"/>
    <w:rsid w:val="00B74C72"/>
    <w:rsid w:val="00B75110"/>
    <w:rsid w:val="00B76D82"/>
    <w:rsid w:val="00B76EAC"/>
    <w:rsid w:val="00B7739A"/>
    <w:rsid w:val="00B778C0"/>
    <w:rsid w:val="00B77AD5"/>
    <w:rsid w:val="00B77DF8"/>
    <w:rsid w:val="00B804AB"/>
    <w:rsid w:val="00B80FDB"/>
    <w:rsid w:val="00B81384"/>
    <w:rsid w:val="00B82537"/>
    <w:rsid w:val="00B8286C"/>
    <w:rsid w:val="00B839E1"/>
    <w:rsid w:val="00B844EC"/>
    <w:rsid w:val="00B84860"/>
    <w:rsid w:val="00B84EC7"/>
    <w:rsid w:val="00B8597D"/>
    <w:rsid w:val="00B85E47"/>
    <w:rsid w:val="00B86BA3"/>
    <w:rsid w:val="00B87747"/>
    <w:rsid w:val="00B90E62"/>
    <w:rsid w:val="00B918FA"/>
    <w:rsid w:val="00B91E10"/>
    <w:rsid w:val="00B92120"/>
    <w:rsid w:val="00B9246E"/>
    <w:rsid w:val="00B92574"/>
    <w:rsid w:val="00B93131"/>
    <w:rsid w:val="00B93F6C"/>
    <w:rsid w:val="00B94D41"/>
    <w:rsid w:val="00B954E4"/>
    <w:rsid w:val="00B95602"/>
    <w:rsid w:val="00B964B0"/>
    <w:rsid w:val="00B97769"/>
    <w:rsid w:val="00B977C1"/>
    <w:rsid w:val="00BA1D88"/>
    <w:rsid w:val="00BA2219"/>
    <w:rsid w:val="00BA2473"/>
    <w:rsid w:val="00BA2D00"/>
    <w:rsid w:val="00BA3768"/>
    <w:rsid w:val="00BA420F"/>
    <w:rsid w:val="00BA4755"/>
    <w:rsid w:val="00BA4A41"/>
    <w:rsid w:val="00BA5E3F"/>
    <w:rsid w:val="00BA621B"/>
    <w:rsid w:val="00BA6346"/>
    <w:rsid w:val="00BA6540"/>
    <w:rsid w:val="00BA6A0D"/>
    <w:rsid w:val="00BB1866"/>
    <w:rsid w:val="00BB19D3"/>
    <w:rsid w:val="00BB3F2E"/>
    <w:rsid w:val="00BB4100"/>
    <w:rsid w:val="00BB498E"/>
    <w:rsid w:val="00BB49CC"/>
    <w:rsid w:val="00BB64D3"/>
    <w:rsid w:val="00BB67A4"/>
    <w:rsid w:val="00BB6CA5"/>
    <w:rsid w:val="00BB6DB6"/>
    <w:rsid w:val="00BB7BBC"/>
    <w:rsid w:val="00BC06B3"/>
    <w:rsid w:val="00BC0D12"/>
    <w:rsid w:val="00BC0FF1"/>
    <w:rsid w:val="00BC1D90"/>
    <w:rsid w:val="00BC22CD"/>
    <w:rsid w:val="00BC2675"/>
    <w:rsid w:val="00BC2B47"/>
    <w:rsid w:val="00BC2E78"/>
    <w:rsid w:val="00BC47E3"/>
    <w:rsid w:val="00BC49D6"/>
    <w:rsid w:val="00BC4C69"/>
    <w:rsid w:val="00BC4DB3"/>
    <w:rsid w:val="00BC5237"/>
    <w:rsid w:val="00BC561D"/>
    <w:rsid w:val="00BC6012"/>
    <w:rsid w:val="00BC7870"/>
    <w:rsid w:val="00BD100B"/>
    <w:rsid w:val="00BD2AAD"/>
    <w:rsid w:val="00BD2CA4"/>
    <w:rsid w:val="00BD3BDE"/>
    <w:rsid w:val="00BD3C80"/>
    <w:rsid w:val="00BD3CC4"/>
    <w:rsid w:val="00BD4B19"/>
    <w:rsid w:val="00BD4D9C"/>
    <w:rsid w:val="00BD50D6"/>
    <w:rsid w:val="00BD5BD6"/>
    <w:rsid w:val="00BD622E"/>
    <w:rsid w:val="00BD7DFD"/>
    <w:rsid w:val="00BD7EC8"/>
    <w:rsid w:val="00BD7FC0"/>
    <w:rsid w:val="00BE0432"/>
    <w:rsid w:val="00BE0624"/>
    <w:rsid w:val="00BE0CF0"/>
    <w:rsid w:val="00BE2DCC"/>
    <w:rsid w:val="00BE345B"/>
    <w:rsid w:val="00BE3E88"/>
    <w:rsid w:val="00BE3FA2"/>
    <w:rsid w:val="00BE4084"/>
    <w:rsid w:val="00BE4938"/>
    <w:rsid w:val="00BE5405"/>
    <w:rsid w:val="00BE55C5"/>
    <w:rsid w:val="00BE64DC"/>
    <w:rsid w:val="00BE68FA"/>
    <w:rsid w:val="00BE79DB"/>
    <w:rsid w:val="00BE7B8B"/>
    <w:rsid w:val="00BF0B43"/>
    <w:rsid w:val="00BF0D13"/>
    <w:rsid w:val="00BF1344"/>
    <w:rsid w:val="00BF14A7"/>
    <w:rsid w:val="00BF2797"/>
    <w:rsid w:val="00BF308F"/>
    <w:rsid w:val="00BF37A5"/>
    <w:rsid w:val="00BF4DD9"/>
    <w:rsid w:val="00BF5711"/>
    <w:rsid w:val="00BF5DD7"/>
    <w:rsid w:val="00BF6D7B"/>
    <w:rsid w:val="00C01179"/>
    <w:rsid w:val="00C01937"/>
    <w:rsid w:val="00C022F0"/>
    <w:rsid w:val="00C03426"/>
    <w:rsid w:val="00C03543"/>
    <w:rsid w:val="00C03DAE"/>
    <w:rsid w:val="00C046EB"/>
    <w:rsid w:val="00C0548E"/>
    <w:rsid w:val="00C056C9"/>
    <w:rsid w:val="00C057D4"/>
    <w:rsid w:val="00C05B82"/>
    <w:rsid w:val="00C05BC6"/>
    <w:rsid w:val="00C05F11"/>
    <w:rsid w:val="00C067B7"/>
    <w:rsid w:val="00C10E15"/>
    <w:rsid w:val="00C116FD"/>
    <w:rsid w:val="00C119E9"/>
    <w:rsid w:val="00C12076"/>
    <w:rsid w:val="00C12EF4"/>
    <w:rsid w:val="00C12F8D"/>
    <w:rsid w:val="00C13903"/>
    <w:rsid w:val="00C13D58"/>
    <w:rsid w:val="00C1530C"/>
    <w:rsid w:val="00C16141"/>
    <w:rsid w:val="00C16EFE"/>
    <w:rsid w:val="00C173A9"/>
    <w:rsid w:val="00C175B3"/>
    <w:rsid w:val="00C209B7"/>
    <w:rsid w:val="00C20B9D"/>
    <w:rsid w:val="00C20C5B"/>
    <w:rsid w:val="00C241A1"/>
    <w:rsid w:val="00C241CA"/>
    <w:rsid w:val="00C241DD"/>
    <w:rsid w:val="00C243FB"/>
    <w:rsid w:val="00C2455D"/>
    <w:rsid w:val="00C256BB"/>
    <w:rsid w:val="00C25E42"/>
    <w:rsid w:val="00C25EC9"/>
    <w:rsid w:val="00C26F3A"/>
    <w:rsid w:val="00C274AD"/>
    <w:rsid w:val="00C30C3D"/>
    <w:rsid w:val="00C3240D"/>
    <w:rsid w:val="00C32B0C"/>
    <w:rsid w:val="00C338DE"/>
    <w:rsid w:val="00C344F6"/>
    <w:rsid w:val="00C34DA5"/>
    <w:rsid w:val="00C359E7"/>
    <w:rsid w:val="00C377FF"/>
    <w:rsid w:val="00C37AAE"/>
    <w:rsid w:val="00C4067E"/>
    <w:rsid w:val="00C40891"/>
    <w:rsid w:val="00C408EB"/>
    <w:rsid w:val="00C41F91"/>
    <w:rsid w:val="00C422A2"/>
    <w:rsid w:val="00C436CB"/>
    <w:rsid w:val="00C43E9A"/>
    <w:rsid w:val="00C44D43"/>
    <w:rsid w:val="00C4562A"/>
    <w:rsid w:val="00C475EA"/>
    <w:rsid w:val="00C50DCC"/>
    <w:rsid w:val="00C5279F"/>
    <w:rsid w:val="00C52CD1"/>
    <w:rsid w:val="00C53687"/>
    <w:rsid w:val="00C54212"/>
    <w:rsid w:val="00C543A7"/>
    <w:rsid w:val="00C55BDA"/>
    <w:rsid w:val="00C56F85"/>
    <w:rsid w:val="00C57108"/>
    <w:rsid w:val="00C575A4"/>
    <w:rsid w:val="00C57902"/>
    <w:rsid w:val="00C621DE"/>
    <w:rsid w:val="00C630BD"/>
    <w:rsid w:val="00C63959"/>
    <w:rsid w:val="00C63B8B"/>
    <w:rsid w:val="00C64BA4"/>
    <w:rsid w:val="00C64DCF"/>
    <w:rsid w:val="00C66AB7"/>
    <w:rsid w:val="00C6702B"/>
    <w:rsid w:val="00C67B79"/>
    <w:rsid w:val="00C67C5B"/>
    <w:rsid w:val="00C70113"/>
    <w:rsid w:val="00C702E8"/>
    <w:rsid w:val="00C70420"/>
    <w:rsid w:val="00C70587"/>
    <w:rsid w:val="00C7100C"/>
    <w:rsid w:val="00C717BF"/>
    <w:rsid w:val="00C71F55"/>
    <w:rsid w:val="00C726FC"/>
    <w:rsid w:val="00C729BB"/>
    <w:rsid w:val="00C73F79"/>
    <w:rsid w:val="00C74C47"/>
    <w:rsid w:val="00C75429"/>
    <w:rsid w:val="00C75840"/>
    <w:rsid w:val="00C75B72"/>
    <w:rsid w:val="00C75D43"/>
    <w:rsid w:val="00C75DF2"/>
    <w:rsid w:val="00C75F0D"/>
    <w:rsid w:val="00C778AC"/>
    <w:rsid w:val="00C77C04"/>
    <w:rsid w:val="00C8007C"/>
    <w:rsid w:val="00C800CD"/>
    <w:rsid w:val="00C8108A"/>
    <w:rsid w:val="00C817E6"/>
    <w:rsid w:val="00C8301E"/>
    <w:rsid w:val="00C83B7F"/>
    <w:rsid w:val="00C83EF7"/>
    <w:rsid w:val="00C8414F"/>
    <w:rsid w:val="00C841D2"/>
    <w:rsid w:val="00C85BBF"/>
    <w:rsid w:val="00C8647B"/>
    <w:rsid w:val="00C866ED"/>
    <w:rsid w:val="00C86956"/>
    <w:rsid w:val="00C901D1"/>
    <w:rsid w:val="00C907C5"/>
    <w:rsid w:val="00C90A14"/>
    <w:rsid w:val="00C90CE4"/>
    <w:rsid w:val="00C912F4"/>
    <w:rsid w:val="00C913C6"/>
    <w:rsid w:val="00C92BA2"/>
    <w:rsid w:val="00C92F41"/>
    <w:rsid w:val="00C9349C"/>
    <w:rsid w:val="00C93DBA"/>
    <w:rsid w:val="00C94A2E"/>
    <w:rsid w:val="00C950E1"/>
    <w:rsid w:val="00C955ED"/>
    <w:rsid w:val="00C96729"/>
    <w:rsid w:val="00C968EF"/>
    <w:rsid w:val="00C96C1F"/>
    <w:rsid w:val="00C971C2"/>
    <w:rsid w:val="00C977E2"/>
    <w:rsid w:val="00C979EA"/>
    <w:rsid w:val="00C97BAF"/>
    <w:rsid w:val="00CA0C54"/>
    <w:rsid w:val="00CA0D37"/>
    <w:rsid w:val="00CA2A0A"/>
    <w:rsid w:val="00CA4DA2"/>
    <w:rsid w:val="00CA5165"/>
    <w:rsid w:val="00CA562C"/>
    <w:rsid w:val="00CA5DCE"/>
    <w:rsid w:val="00CA5F14"/>
    <w:rsid w:val="00CA74D7"/>
    <w:rsid w:val="00CA7DDF"/>
    <w:rsid w:val="00CB157F"/>
    <w:rsid w:val="00CB1E49"/>
    <w:rsid w:val="00CB25A4"/>
    <w:rsid w:val="00CB4778"/>
    <w:rsid w:val="00CB63AC"/>
    <w:rsid w:val="00CB6864"/>
    <w:rsid w:val="00CB6999"/>
    <w:rsid w:val="00CB6C8A"/>
    <w:rsid w:val="00CB6F68"/>
    <w:rsid w:val="00CC2397"/>
    <w:rsid w:val="00CC39B1"/>
    <w:rsid w:val="00CC4A72"/>
    <w:rsid w:val="00CC5659"/>
    <w:rsid w:val="00CC5DEF"/>
    <w:rsid w:val="00CC641D"/>
    <w:rsid w:val="00CC6794"/>
    <w:rsid w:val="00CC7A75"/>
    <w:rsid w:val="00CD04F4"/>
    <w:rsid w:val="00CD0F91"/>
    <w:rsid w:val="00CD1B8E"/>
    <w:rsid w:val="00CD2357"/>
    <w:rsid w:val="00CD23C2"/>
    <w:rsid w:val="00CD2A09"/>
    <w:rsid w:val="00CD2AA8"/>
    <w:rsid w:val="00CD2BA1"/>
    <w:rsid w:val="00CD49FF"/>
    <w:rsid w:val="00CD531E"/>
    <w:rsid w:val="00CD5768"/>
    <w:rsid w:val="00CD595F"/>
    <w:rsid w:val="00CD64F3"/>
    <w:rsid w:val="00CD6847"/>
    <w:rsid w:val="00CD6C40"/>
    <w:rsid w:val="00CD6F11"/>
    <w:rsid w:val="00CE0812"/>
    <w:rsid w:val="00CE0AFF"/>
    <w:rsid w:val="00CE128F"/>
    <w:rsid w:val="00CE1E11"/>
    <w:rsid w:val="00CE3F4E"/>
    <w:rsid w:val="00CE4282"/>
    <w:rsid w:val="00CE44C9"/>
    <w:rsid w:val="00CE527F"/>
    <w:rsid w:val="00CE6110"/>
    <w:rsid w:val="00CE65BA"/>
    <w:rsid w:val="00CE6C94"/>
    <w:rsid w:val="00CE6D5D"/>
    <w:rsid w:val="00CF04C5"/>
    <w:rsid w:val="00CF05E0"/>
    <w:rsid w:val="00CF0E25"/>
    <w:rsid w:val="00CF0FE9"/>
    <w:rsid w:val="00CF1C5B"/>
    <w:rsid w:val="00CF1FED"/>
    <w:rsid w:val="00CF3872"/>
    <w:rsid w:val="00CF3E22"/>
    <w:rsid w:val="00CF4F96"/>
    <w:rsid w:val="00CF55F0"/>
    <w:rsid w:val="00CF5FC0"/>
    <w:rsid w:val="00CF613E"/>
    <w:rsid w:val="00CF7CA1"/>
    <w:rsid w:val="00D0152F"/>
    <w:rsid w:val="00D01ABA"/>
    <w:rsid w:val="00D0260E"/>
    <w:rsid w:val="00D0357C"/>
    <w:rsid w:val="00D03795"/>
    <w:rsid w:val="00D03E38"/>
    <w:rsid w:val="00D0400D"/>
    <w:rsid w:val="00D04E4A"/>
    <w:rsid w:val="00D058A6"/>
    <w:rsid w:val="00D05B4B"/>
    <w:rsid w:val="00D06C2D"/>
    <w:rsid w:val="00D07B08"/>
    <w:rsid w:val="00D12A13"/>
    <w:rsid w:val="00D12FDA"/>
    <w:rsid w:val="00D13743"/>
    <w:rsid w:val="00D13785"/>
    <w:rsid w:val="00D142E5"/>
    <w:rsid w:val="00D146D3"/>
    <w:rsid w:val="00D1579A"/>
    <w:rsid w:val="00D16FFC"/>
    <w:rsid w:val="00D178BF"/>
    <w:rsid w:val="00D2046F"/>
    <w:rsid w:val="00D2182C"/>
    <w:rsid w:val="00D2189B"/>
    <w:rsid w:val="00D21996"/>
    <w:rsid w:val="00D22514"/>
    <w:rsid w:val="00D22A18"/>
    <w:rsid w:val="00D24400"/>
    <w:rsid w:val="00D24EAC"/>
    <w:rsid w:val="00D250C9"/>
    <w:rsid w:val="00D252C6"/>
    <w:rsid w:val="00D25CAF"/>
    <w:rsid w:val="00D26D7E"/>
    <w:rsid w:val="00D303B0"/>
    <w:rsid w:val="00D31245"/>
    <w:rsid w:val="00D31E4D"/>
    <w:rsid w:val="00D320E0"/>
    <w:rsid w:val="00D32466"/>
    <w:rsid w:val="00D331A4"/>
    <w:rsid w:val="00D338EE"/>
    <w:rsid w:val="00D3446B"/>
    <w:rsid w:val="00D34F55"/>
    <w:rsid w:val="00D359E3"/>
    <w:rsid w:val="00D36E24"/>
    <w:rsid w:val="00D376C6"/>
    <w:rsid w:val="00D3799C"/>
    <w:rsid w:val="00D40020"/>
    <w:rsid w:val="00D409FB"/>
    <w:rsid w:val="00D41036"/>
    <w:rsid w:val="00D42B16"/>
    <w:rsid w:val="00D42E62"/>
    <w:rsid w:val="00D43718"/>
    <w:rsid w:val="00D444E9"/>
    <w:rsid w:val="00D46337"/>
    <w:rsid w:val="00D47259"/>
    <w:rsid w:val="00D4737B"/>
    <w:rsid w:val="00D479E3"/>
    <w:rsid w:val="00D47D80"/>
    <w:rsid w:val="00D50025"/>
    <w:rsid w:val="00D50C50"/>
    <w:rsid w:val="00D5126E"/>
    <w:rsid w:val="00D523FD"/>
    <w:rsid w:val="00D524DD"/>
    <w:rsid w:val="00D529EB"/>
    <w:rsid w:val="00D53AFE"/>
    <w:rsid w:val="00D55093"/>
    <w:rsid w:val="00D57BBD"/>
    <w:rsid w:val="00D57CB4"/>
    <w:rsid w:val="00D57E43"/>
    <w:rsid w:val="00D61787"/>
    <w:rsid w:val="00D61F21"/>
    <w:rsid w:val="00D62A0B"/>
    <w:rsid w:val="00D63E4C"/>
    <w:rsid w:val="00D64A36"/>
    <w:rsid w:val="00D65D28"/>
    <w:rsid w:val="00D660AF"/>
    <w:rsid w:val="00D660C1"/>
    <w:rsid w:val="00D70587"/>
    <w:rsid w:val="00D71A5B"/>
    <w:rsid w:val="00D73558"/>
    <w:rsid w:val="00D73667"/>
    <w:rsid w:val="00D73CDC"/>
    <w:rsid w:val="00D74356"/>
    <w:rsid w:val="00D75270"/>
    <w:rsid w:val="00D77309"/>
    <w:rsid w:val="00D77574"/>
    <w:rsid w:val="00D77C60"/>
    <w:rsid w:val="00D80720"/>
    <w:rsid w:val="00D81352"/>
    <w:rsid w:val="00D82919"/>
    <w:rsid w:val="00D8297C"/>
    <w:rsid w:val="00D83ABE"/>
    <w:rsid w:val="00D84072"/>
    <w:rsid w:val="00D84263"/>
    <w:rsid w:val="00D8449D"/>
    <w:rsid w:val="00D84770"/>
    <w:rsid w:val="00D84C12"/>
    <w:rsid w:val="00D85263"/>
    <w:rsid w:val="00D85C2D"/>
    <w:rsid w:val="00D861A6"/>
    <w:rsid w:val="00D8637F"/>
    <w:rsid w:val="00D863CD"/>
    <w:rsid w:val="00D8729B"/>
    <w:rsid w:val="00D900C2"/>
    <w:rsid w:val="00D9283A"/>
    <w:rsid w:val="00D93997"/>
    <w:rsid w:val="00D950B9"/>
    <w:rsid w:val="00D95125"/>
    <w:rsid w:val="00D95455"/>
    <w:rsid w:val="00D95739"/>
    <w:rsid w:val="00D95B38"/>
    <w:rsid w:val="00D95D66"/>
    <w:rsid w:val="00D96E0E"/>
    <w:rsid w:val="00D97A2F"/>
    <w:rsid w:val="00D97E3B"/>
    <w:rsid w:val="00DA052C"/>
    <w:rsid w:val="00DA16B1"/>
    <w:rsid w:val="00DA1E83"/>
    <w:rsid w:val="00DA20DC"/>
    <w:rsid w:val="00DA2112"/>
    <w:rsid w:val="00DA2D85"/>
    <w:rsid w:val="00DA4A8C"/>
    <w:rsid w:val="00DA4AA0"/>
    <w:rsid w:val="00DA5155"/>
    <w:rsid w:val="00DA6822"/>
    <w:rsid w:val="00DA6842"/>
    <w:rsid w:val="00DA7330"/>
    <w:rsid w:val="00DA7564"/>
    <w:rsid w:val="00DB05DD"/>
    <w:rsid w:val="00DB0800"/>
    <w:rsid w:val="00DB1227"/>
    <w:rsid w:val="00DB16FA"/>
    <w:rsid w:val="00DB1895"/>
    <w:rsid w:val="00DB1B2E"/>
    <w:rsid w:val="00DB2A04"/>
    <w:rsid w:val="00DB3DCD"/>
    <w:rsid w:val="00DB57A7"/>
    <w:rsid w:val="00DB625D"/>
    <w:rsid w:val="00DB6C26"/>
    <w:rsid w:val="00DB7B98"/>
    <w:rsid w:val="00DC13C8"/>
    <w:rsid w:val="00DC142B"/>
    <w:rsid w:val="00DC1571"/>
    <w:rsid w:val="00DC1A6B"/>
    <w:rsid w:val="00DC2490"/>
    <w:rsid w:val="00DC2AF2"/>
    <w:rsid w:val="00DC4250"/>
    <w:rsid w:val="00DC4B6C"/>
    <w:rsid w:val="00DC63F9"/>
    <w:rsid w:val="00DC676A"/>
    <w:rsid w:val="00DC6A7C"/>
    <w:rsid w:val="00DC6E02"/>
    <w:rsid w:val="00DC7261"/>
    <w:rsid w:val="00DD09D5"/>
    <w:rsid w:val="00DD13E4"/>
    <w:rsid w:val="00DD18BA"/>
    <w:rsid w:val="00DD33C0"/>
    <w:rsid w:val="00DD3A7B"/>
    <w:rsid w:val="00DD3B04"/>
    <w:rsid w:val="00DD3B65"/>
    <w:rsid w:val="00DD3EA0"/>
    <w:rsid w:val="00DD5E3E"/>
    <w:rsid w:val="00DD6184"/>
    <w:rsid w:val="00DD73D0"/>
    <w:rsid w:val="00DE0151"/>
    <w:rsid w:val="00DE0EB9"/>
    <w:rsid w:val="00DE17A7"/>
    <w:rsid w:val="00DE1D8D"/>
    <w:rsid w:val="00DE235C"/>
    <w:rsid w:val="00DE2B97"/>
    <w:rsid w:val="00DE36BD"/>
    <w:rsid w:val="00DE3C62"/>
    <w:rsid w:val="00DE423D"/>
    <w:rsid w:val="00DE424C"/>
    <w:rsid w:val="00DE4D25"/>
    <w:rsid w:val="00DE555F"/>
    <w:rsid w:val="00DE5579"/>
    <w:rsid w:val="00DE683C"/>
    <w:rsid w:val="00DE7395"/>
    <w:rsid w:val="00DF02B6"/>
    <w:rsid w:val="00DF0823"/>
    <w:rsid w:val="00DF1F8B"/>
    <w:rsid w:val="00DF2834"/>
    <w:rsid w:val="00DF4DD3"/>
    <w:rsid w:val="00DF59CF"/>
    <w:rsid w:val="00DF5B68"/>
    <w:rsid w:val="00DF5DB6"/>
    <w:rsid w:val="00DF601A"/>
    <w:rsid w:val="00DF62D9"/>
    <w:rsid w:val="00DF656A"/>
    <w:rsid w:val="00DF69B4"/>
    <w:rsid w:val="00DF6C30"/>
    <w:rsid w:val="00DF6DDD"/>
    <w:rsid w:val="00E000DB"/>
    <w:rsid w:val="00E01639"/>
    <w:rsid w:val="00E02106"/>
    <w:rsid w:val="00E02441"/>
    <w:rsid w:val="00E037C3"/>
    <w:rsid w:val="00E03CA6"/>
    <w:rsid w:val="00E05971"/>
    <w:rsid w:val="00E0654E"/>
    <w:rsid w:val="00E06696"/>
    <w:rsid w:val="00E07889"/>
    <w:rsid w:val="00E078CC"/>
    <w:rsid w:val="00E07B6E"/>
    <w:rsid w:val="00E07F73"/>
    <w:rsid w:val="00E106CC"/>
    <w:rsid w:val="00E10EBF"/>
    <w:rsid w:val="00E1207E"/>
    <w:rsid w:val="00E12377"/>
    <w:rsid w:val="00E127D4"/>
    <w:rsid w:val="00E14148"/>
    <w:rsid w:val="00E14481"/>
    <w:rsid w:val="00E1495B"/>
    <w:rsid w:val="00E14AB0"/>
    <w:rsid w:val="00E167A6"/>
    <w:rsid w:val="00E169EC"/>
    <w:rsid w:val="00E16C5D"/>
    <w:rsid w:val="00E17985"/>
    <w:rsid w:val="00E17A89"/>
    <w:rsid w:val="00E20D5F"/>
    <w:rsid w:val="00E20EAC"/>
    <w:rsid w:val="00E21F84"/>
    <w:rsid w:val="00E21FA5"/>
    <w:rsid w:val="00E2281A"/>
    <w:rsid w:val="00E23F38"/>
    <w:rsid w:val="00E2429D"/>
    <w:rsid w:val="00E25277"/>
    <w:rsid w:val="00E26B06"/>
    <w:rsid w:val="00E27492"/>
    <w:rsid w:val="00E27B3C"/>
    <w:rsid w:val="00E27F57"/>
    <w:rsid w:val="00E300BE"/>
    <w:rsid w:val="00E307B6"/>
    <w:rsid w:val="00E30CAE"/>
    <w:rsid w:val="00E328E0"/>
    <w:rsid w:val="00E35F68"/>
    <w:rsid w:val="00E36A50"/>
    <w:rsid w:val="00E408AB"/>
    <w:rsid w:val="00E4194B"/>
    <w:rsid w:val="00E42B87"/>
    <w:rsid w:val="00E44DA6"/>
    <w:rsid w:val="00E4502C"/>
    <w:rsid w:val="00E46740"/>
    <w:rsid w:val="00E50235"/>
    <w:rsid w:val="00E50404"/>
    <w:rsid w:val="00E514FF"/>
    <w:rsid w:val="00E51550"/>
    <w:rsid w:val="00E5237D"/>
    <w:rsid w:val="00E525E3"/>
    <w:rsid w:val="00E52E6A"/>
    <w:rsid w:val="00E53050"/>
    <w:rsid w:val="00E547B9"/>
    <w:rsid w:val="00E54C4C"/>
    <w:rsid w:val="00E54D55"/>
    <w:rsid w:val="00E562C9"/>
    <w:rsid w:val="00E56386"/>
    <w:rsid w:val="00E565CC"/>
    <w:rsid w:val="00E57244"/>
    <w:rsid w:val="00E57511"/>
    <w:rsid w:val="00E601D9"/>
    <w:rsid w:val="00E60B6C"/>
    <w:rsid w:val="00E620DB"/>
    <w:rsid w:val="00E62301"/>
    <w:rsid w:val="00E63029"/>
    <w:rsid w:val="00E6391A"/>
    <w:rsid w:val="00E63BCB"/>
    <w:rsid w:val="00E65AA5"/>
    <w:rsid w:val="00E6602E"/>
    <w:rsid w:val="00E66C25"/>
    <w:rsid w:val="00E66C64"/>
    <w:rsid w:val="00E66EF2"/>
    <w:rsid w:val="00E67430"/>
    <w:rsid w:val="00E67B4E"/>
    <w:rsid w:val="00E71A7C"/>
    <w:rsid w:val="00E720A1"/>
    <w:rsid w:val="00E72B6F"/>
    <w:rsid w:val="00E72D84"/>
    <w:rsid w:val="00E736A5"/>
    <w:rsid w:val="00E7395A"/>
    <w:rsid w:val="00E73B85"/>
    <w:rsid w:val="00E73F7E"/>
    <w:rsid w:val="00E7479E"/>
    <w:rsid w:val="00E74953"/>
    <w:rsid w:val="00E74FB5"/>
    <w:rsid w:val="00E74FD5"/>
    <w:rsid w:val="00E753E2"/>
    <w:rsid w:val="00E7613F"/>
    <w:rsid w:val="00E77BFA"/>
    <w:rsid w:val="00E812A1"/>
    <w:rsid w:val="00E8217B"/>
    <w:rsid w:val="00E822F5"/>
    <w:rsid w:val="00E826A5"/>
    <w:rsid w:val="00E829E6"/>
    <w:rsid w:val="00E83539"/>
    <w:rsid w:val="00E84E1A"/>
    <w:rsid w:val="00E8524A"/>
    <w:rsid w:val="00E85B3C"/>
    <w:rsid w:val="00E86F18"/>
    <w:rsid w:val="00E92DFC"/>
    <w:rsid w:val="00E9301D"/>
    <w:rsid w:val="00E93281"/>
    <w:rsid w:val="00E940F4"/>
    <w:rsid w:val="00E9476D"/>
    <w:rsid w:val="00E94B1D"/>
    <w:rsid w:val="00E94C34"/>
    <w:rsid w:val="00E96872"/>
    <w:rsid w:val="00EA05FB"/>
    <w:rsid w:val="00EA11F8"/>
    <w:rsid w:val="00EA284C"/>
    <w:rsid w:val="00EA3006"/>
    <w:rsid w:val="00EA3622"/>
    <w:rsid w:val="00EA3692"/>
    <w:rsid w:val="00EA38B4"/>
    <w:rsid w:val="00EA4412"/>
    <w:rsid w:val="00EA4BCD"/>
    <w:rsid w:val="00EA4D37"/>
    <w:rsid w:val="00EA5034"/>
    <w:rsid w:val="00EA5DBA"/>
    <w:rsid w:val="00EA6235"/>
    <w:rsid w:val="00EA681C"/>
    <w:rsid w:val="00EA6AA9"/>
    <w:rsid w:val="00EA6E86"/>
    <w:rsid w:val="00EA7130"/>
    <w:rsid w:val="00EA759B"/>
    <w:rsid w:val="00EA7FF4"/>
    <w:rsid w:val="00EB063D"/>
    <w:rsid w:val="00EB0DA8"/>
    <w:rsid w:val="00EB0EED"/>
    <w:rsid w:val="00EB1558"/>
    <w:rsid w:val="00EB1A48"/>
    <w:rsid w:val="00EB2388"/>
    <w:rsid w:val="00EB261A"/>
    <w:rsid w:val="00EB447B"/>
    <w:rsid w:val="00EB477D"/>
    <w:rsid w:val="00EB4B3E"/>
    <w:rsid w:val="00EB6853"/>
    <w:rsid w:val="00EB6C89"/>
    <w:rsid w:val="00EC08A9"/>
    <w:rsid w:val="00EC08FE"/>
    <w:rsid w:val="00EC0F0F"/>
    <w:rsid w:val="00EC1683"/>
    <w:rsid w:val="00EC2751"/>
    <w:rsid w:val="00EC2C88"/>
    <w:rsid w:val="00EC3101"/>
    <w:rsid w:val="00EC497E"/>
    <w:rsid w:val="00EC499D"/>
    <w:rsid w:val="00EC4F2C"/>
    <w:rsid w:val="00EC56B0"/>
    <w:rsid w:val="00EC5B64"/>
    <w:rsid w:val="00EC5D15"/>
    <w:rsid w:val="00EC649F"/>
    <w:rsid w:val="00EC6C78"/>
    <w:rsid w:val="00EC7CC3"/>
    <w:rsid w:val="00ED036B"/>
    <w:rsid w:val="00ED03A8"/>
    <w:rsid w:val="00ED0C34"/>
    <w:rsid w:val="00ED15A8"/>
    <w:rsid w:val="00ED1C03"/>
    <w:rsid w:val="00ED1E46"/>
    <w:rsid w:val="00ED205D"/>
    <w:rsid w:val="00ED2C0E"/>
    <w:rsid w:val="00ED3425"/>
    <w:rsid w:val="00ED35B8"/>
    <w:rsid w:val="00ED3A82"/>
    <w:rsid w:val="00ED3CA5"/>
    <w:rsid w:val="00ED54CD"/>
    <w:rsid w:val="00ED64FF"/>
    <w:rsid w:val="00ED7FD8"/>
    <w:rsid w:val="00EE0095"/>
    <w:rsid w:val="00EE0C42"/>
    <w:rsid w:val="00EE0F3E"/>
    <w:rsid w:val="00EE1BD4"/>
    <w:rsid w:val="00EE2254"/>
    <w:rsid w:val="00EE2964"/>
    <w:rsid w:val="00EE3C9C"/>
    <w:rsid w:val="00EE48FD"/>
    <w:rsid w:val="00EE4F1E"/>
    <w:rsid w:val="00EE6AF2"/>
    <w:rsid w:val="00EE6EB5"/>
    <w:rsid w:val="00EE751D"/>
    <w:rsid w:val="00EF0A7B"/>
    <w:rsid w:val="00EF1356"/>
    <w:rsid w:val="00EF3EC5"/>
    <w:rsid w:val="00EF5831"/>
    <w:rsid w:val="00EF5863"/>
    <w:rsid w:val="00EF5D0A"/>
    <w:rsid w:val="00EF5E40"/>
    <w:rsid w:val="00EF684B"/>
    <w:rsid w:val="00EF7D0D"/>
    <w:rsid w:val="00EF7E2D"/>
    <w:rsid w:val="00F0030B"/>
    <w:rsid w:val="00F00530"/>
    <w:rsid w:val="00F01F86"/>
    <w:rsid w:val="00F0200C"/>
    <w:rsid w:val="00F0253C"/>
    <w:rsid w:val="00F02D78"/>
    <w:rsid w:val="00F05C6D"/>
    <w:rsid w:val="00F0617C"/>
    <w:rsid w:val="00F07649"/>
    <w:rsid w:val="00F10674"/>
    <w:rsid w:val="00F11B7B"/>
    <w:rsid w:val="00F11EAC"/>
    <w:rsid w:val="00F121EF"/>
    <w:rsid w:val="00F1262C"/>
    <w:rsid w:val="00F132A8"/>
    <w:rsid w:val="00F13B49"/>
    <w:rsid w:val="00F13D90"/>
    <w:rsid w:val="00F14E15"/>
    <w:rsid w:val="00F164C2"/>
    <w:rsid w:val="00F20369"/>
    <w:rsid w:val="00F216C0"/>
    <w:rsid w:val="00F21EDA"/>
    <w:rsid w:val="00F23491"/>
    <w:rsid w:val="00F235E0"/>
    <w:rsid w:val="00F237CE"/>
    <w:rsid w:val="00F245E7"/>
    <w:rsid w:val="00F24D6E"/>
    <w:rsid w:val="00F25A7C"/>
    <w:rsid w:val="00F25FF5"/>
    <w:rsid w:val="00F26491"/>
    <w:rsid w:val="00F2677E"/>
    <w:rsid w:val="00F26D06"/>
    <w:rsid w:val="00F2783F"/>
    <w:rsid w:val="00F308A8"/>
    <w:rsid w:val="00F30E53"/>
    <w:rsid w:val="00F31DA4"/>
    <w:rsid w:val="00F335E2"/>
    <w:rsid w:val="00F33706"/>
    <w:rsid w:val="00F33737"/>
    <w:rsid w:val="00F33CCF"/>
    <w:rsid w:val="00F34138"/>
    <w:rsid w:val="00F34C52"/>
    <w:rsid w:val="00F358CB"/>
    <w:rsid w:val="00F35FA2"/>
    <w:rsid w:val="00F361B4"/>
    <w:rsid w:val="00F36616"/>
    <w:rsid w:val="00F369B9"/>
    <w:rsid w:val="00F37078"/>
    <w:rsid w:val="00F37111"/>
    <w:rsid w:val="00F374D9"/>
    <w:rsid w:val="00F4013E"/>
    <w:rsid w:val="00F405F4"/>
    <w:rsid w:val="00F407E9"/>
    <w:rsid w:val="00F409F6"/>
    <w:rsid w:val="00F41304"/>
    <w:rsid w:val="00F421A6"/>
    <w:rsid w:val="00F43E68"/>
    <w:rsid w:val="00F452C9"/>
    <w:rsid w:val="00F461BB"/>
    <w:rsid w:val="00F50173"/>
    <w:rsid w:val="00F50519"/>
    <w:rsid w:val="00F526BB"/>
    <w:rsid w:val="00F53877"/>
    <w:rsid w:val="00F54946"/>
    <w:rsid w:val="00F54F58"/>
    <w:rsid w:val="00F55726"/>
    <w:rsid w:val="00F55A56"/>
    <w:rsid w:val="00F55CB2"/>
    <w:rsid w:val="00F565CE"/>
    <w:rsid w:val="00F56741"/>
    <w:rsid w:val="00F56FD7"/>
    <w:rsid w:val="00F573F0"/>
    <w:rsid w:val="00F6078B"/>
    <w:rsid w:val="00F6158D"/>
    <w:rsid w:val="00F62134"/>
    <w:rsid w:val="00F62628"/>
    <w:rsid w:val="00F63119"/>
    <w:rsid w:val="00F63338"/>
    <w:rsid w:val="00F63B79"/>
    <w:rsid w:val="00F65570"/>
    <w:rsid w:val="00F6699A"/>
    <w:rsid w:val="00F66AC1"/>
    <w:rsid w:val="00F70A03"/>
    <w:rsid w:val="00F70BDB"/>
    <w:rsid w:val="00F71B75"/>
    <w:rsid w:val="00F72409"/>
    <w:rsid w:val="00F73215"/>
    <w:rsid w:val="00F737C1"/>
    <w:rsid w:val="00F74ADF"/>
    <w:rsid w:val="00F75BBA"/>
    <w:rsid w:val="00F7671A"/>
    <w:rsid w:val="00F76D87"/>
    <w:rsid w:val="00F76DAB"/>
    <w:rsid w:val="00F772E8"/>
    <w:rsid w:val="00F8179D"/>
    <w:rsid w:val="00F82AF1"/>
    <w:rsid w:val="00F83791"/>
    <w:rsid w:val="00F8398B"/>
    <w:rsid w:val="00F839B5"/>
    <w:rsid w:val="00F84E99"/>
    <w:rsid w:val="00F84F5F"/>
    <w:rsid w:val="00F8541A"/>
    <w:rsid w:val="00F85B2A"/>
    <w:rsid w:val="00F87A16"/>
    <w:rsid w:val="00F87ADA"/>
    <w:rsid w:val="00F87B3B"/>
    <w:rsid w:val="00F87BA3"/>
    <w:rsid w:val="00F913F4"/>
    <w:rsid w:val="00F919B9"/>
    <w:rsid w:val="00F91D32"/>
    <w:rsid w:val="00F92ADC"/>
    <w:rsid w:val="00F93302"/>
    <w:rsid w:val="00F93D62"/>
    <w:rsid w:val="00F95195"/>
    <w:rsid w:val="00F95C44"/>
    <w:rsid w:val="00F96295"/>
    <w:rsid w:val="00F97744"/>
    <w:rsid w:val="00FA1843"/>
    <w:rsid w:val="00FA1B86"/>
    <w:rsid w:val="00FA1DDC"/>
    <w:rsid w:val="00FA24DA"/>
    <w:rsid w:val="00FA2B29"/>
    <w:rsid w:val="00FA301B"/>
    <w:rsid w:val="00FA3894"/>
    <w:rsid w:val="00FA4EC7"/>
    <w:rsid w:val="00FA52EC"/>
    <w:rsid w:val="00FA68B5"/>
    <w:rsid w:val="00FB0C6A"/>
    <w:rsid w:val="00FB1BDC"/>
    <w:rsid w:val="00FB1F4F"/>
    <w:rsid w:val="00FB2427"/>
    <w:rsid w:val="00FB2B07"/>
    <w:rsid w:val="00FB3480"/>
    <w:rsid w:val="00FB385E"/>
    <w:rsid w:val="00FB469F"/>
    <w:rsid w:val="00FB659A"/>
    <w:rsid w:val="00FB7EFB"/>
    <w:rsid w:val="00FC238F"/>
    <w:rsid w:val="00FC29F8"/>
    <w:rsid w:val="00FC2CB5"/>
    <w:rsid w:val="00FC2EEF"/>
    <w:rsid w:val="00FC2FFE"/>
    <w:rsid w:val="00FC4122"/>
    <w:rsid w:val="00FC457F"/>
    <w:rsid w:val="00FC4E9E"/>
    <w:rsid w:val="00FC52A4"/>
    <w:rsid w:val="00FC573E"/>
    <w:rsid w:val="00FC6191"/>
    <w:rsid w:val="00FC6534"/>
    <w:rsid w:val="00FC65AD"/>
    <w:rsid w:val="00FC6965"/>
    <w:rsid w:val="00FC6F84"/>
    <w:rsid w:val="00FC7204"/>
    <w:rsid w:val="00FC7BFF"/>
    <w:rsid w:val="00FC7FDC"/>
    <w:rsid w:val="00FD21DE"/>
    <w:rsid w:val="00FD2D8C"/>
    <w:rsid w:val="00FD3C8C"/>
    <w:rsid w:val="00FD4954"/>
    <w:rsid w:val="00FD5DE4"/>
    <w:rsid w:val="00FD5E0D"/>
    <w:rsid w:val="00FD6093"/>
    <w:rsid w:val="00FD767D"/>
    <w:rsid w:val="00FD7C8F"/>
    <w:rsid w:val="00FE0786"/>
    <w:rsid w:val="00FE11D3"/>
    <w:rsid w:val="00FE1A9A"/>
    <w:rsid w:val="00FE1F53"/>
    <w:rsid w:val="00FE1FA9"/>
    <w:rsid w:val="00FE27ED"/>
    <w:rsid w:val="00FE2F92"/>
    <w:rsid w:val="00FE305E"/>
    <w:rsid w:val="00FE3410"/>
    <w:rsid w:val="00FE3A6A"/>
    <w:rsid w:val="00FE3FE3"/>
    <w:rsid w:val="00FE6E01"/>
    <w:rsid w:val="00FE6EEA"/>
    <w:rsid w:val="00FE787B"/>
    <w:rsid w:val="00FE7C85"/>
    <w:rsid w:val="00FF1595"/>
    <w:rsid w:val="00FF2884"/>
    <w:rsid w:val="00FF59FD"/>
    <w:rsid w:val="00FF62F6"/>
    <w:rsid w:val="00FF6A23"/>
    <w:rsid w:val="00FF7979"/>
    <w:rsid w:val="00FF7AE5"/>
    <w:rsid w:val="01588DF5"/>
    <w:rsid w:val="076B6EC8"/>
    <w:rsid w:val="1336DA8B"/>
    <w:rsid w:val="279B1B80"/>
    <w:rsid w:val="2E0DC9EC"/>
    <w:rsid w:val="2E5FA8C5"/>
    <w:rsid w:val="3CAEB0AA"/>
    <w:rsid w:val="48F7F613"/>
    <w:rsid w:val="4E645368"/>
    <w:rsid w:val="4FF906AF"/>
    <w:rsid w:val="5880F75D"/>
    <w:rsid w:val="5D38C7FA"/>
    <w:rsid w:val="60082B50"/>
    <w:rsid w:val="65AF57CF"/>
    <w:rsid w:val="69369266"/>
    <w:rsid w:val="6A25546F"/>
    <w:rsid w:val="72DEAF9C"/>
    <w:rsid w:val="743EBECA"/>
    <w:rsid w:val="76B54361"/>
    <w:rsid w:val="7989E8E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128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F358CB"/>
    <w:pPr>
      <w:spacing w:after="200" w:line="240" w:lineRule="auto"/>
    </w:pPr>
    <w:rPr>
      <w:rFonts w:eastAsia="Cambria" w:cstheme="minorHAnsi"/>
      <w:color w:val="000000" w:themeColor="text1"/>
      <w:szCs w:val="24"/>
    </w:rPr>
  </w:style>
  <w:style w:type="paragraph" w:styleId="Heading1">
    <w:name w:val="heading 1"/>
    <w:aliases w:val="CER Heading 1"/>
    <w:basedOn w:val="Normal"/>
    <w:next w:val="Heading2"/>
    <w:link w:val="Heading1Char"/>
    <w:uiPriority w:val="9"/>
    <w:qFormat/>
    <w:rsid w:val="003C7A0D"/>
    <w:pPr>
      <w:numPr>
        <w:numId w:val="75"/>
      </w:numPr>
      <w:spacing w:before="360" w:after="120"/>
      <w:outlineLvl w:val="0"/>
    </w:pPr>
    <w:rPr>
      <w:rFonts w:ascii="Calibri" w:eastAsia="Times New Roman" w:hAnsi="Calibri" w:cs="Calibri"/>
      <w:b/>
      <w:bCs/>
      <w:color w:val="auto"/>
      <w:kern w:val="32"/>
      <w:sz w:val="40"/>
    </w:rPr>
  </w:style>
  <w:style w:type="paragraph" w:styleId="Heading2">
    <w:name w:val="heading 2"/>
    <w:aliases w:val="CER Heading 2"/>
    <w:basedOn w:val="Normal"/>
    <w:next w:val="Normal"/>
    <w:link w:val="Heading2Char"/>
    <w:uiPriority w:val="9"/>
    <w:unhideWhenUsed/>
    <w:qFormat/>
    <w:rsid w:val="00F358CB"/>
    <w:pPr>
      <w:keepNext/>
      <w:keepLines/>
      <w:numPr>
        <w:ilvl w:val="1"/>
        <w:numId w:val="75"/>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CER Heading 3"/>
    <w:next w:val="Normal"/>
    <w:link w:val="Heading3Char"/>
    <w:uiPriority w:val="9"/>
    <w:qFormat/>
    <w:rsid w:val="00F358CB"/>
    <w:pPr>
      <w:keepNext/>
      <w:keepLines/>
      <w:numPr>
        <w:ilvl w:val="2"/>
        <w:numId w:val="75"/>
      </w:numPr>
      <w:spacing w:before="240" w:after="0" w:line="240" w:lineRule="auto"/>
      <w:outlineLvl w:val="2"/>
    </w:pPr>
    <w:rPr>
      <w:rFonts w:asciiTheme="majorHAnsi" w:eastAsia="Times New Roman" w:hAnsiTheme="majorHAnsi" w:cstheme="majorHAnsi"/>
      <w:b/>
      <w:bCs/>
      <w:color w:val="000000" w:themeColor="text1"/>
      <w:sz w:val="27"/>
      <w:szCs w:val="27"/>
    </w:rPr>
  </w:style>
  <w:style w:type="paragraph" w:styleId="Heading4">
    <w:name w:val="heading 4"/>
    <w:aliases w:val="CER Heading 4"/>
    <w:basedOn w:val="Normal"/>
    <w:next w:val="Normal"/>
    <w:link w:val="Heading4Char"/>
    <w:uiPriority w:val="9"/>
    <w:unhideWhenUsed/>
    <w:qFormat/>
    <w:rsid w:val="00F358CB"/>
    <w:pPr>
      <w:keepNext/>
      <w:numPr>
        <w:ilvl w:val="3"/>
        <w:numId w:val="75"/>
      </w:numPr>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358CB"/>
    <w:pPr>
      <w:keepNext/>
      <w:keepLines/>
      <w:numPr>
        <w:ilvl w:val="4"/>
        <w:numId w:val="75"/>
      </w:numPr>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F358CB"/>
    <w:pPr>
      <w:numPr>
        <w:ilvl w:val="5"/>
        <w:numId w:val="75"/>
      </w:num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F358CB"/>
    <w:pPr>
      <w:keepNext/>
      <w:keepLines/>
      <w:numPr>
        <w:ilvl w:val="6"/>
        <w:numId w:val="75"/>
      </w:numPr>
      <w:spacing w:before="200" w:after="0"/>
      <w:outlineLvl w:val="6"/>
    </w:pPr>
    <w:rPr>
      <w:rFonts w:eastAsiaTheme="majorEastAsia" w:cstheme="majorBidi"/>
      <w:b/>
      <w:i/>
      <w:iCs/>
      <w:color w:val="404040" w:themeColor="text1" w:themeTint="BF"/>
    </w:rPr>
  </w:style>
  <w:style w:type="paragraph" w:styleId="Heading8">
    <w:name w:val="heading 8"/>
    <w:basedOn w:val="Normal"/>
    <w:next w:val="Normal"/>
    <w:link w:val="Heading8Char"/>
    <w:uiPriority w:val="99"/>
    <w:semiHidden/>
    <w:unhideWhenUsed/>
    <w:qFormat/>
    <w:rsid w:val="00F358CB"/>
    <w:pPr>
      <w:keepNext/>
      <w:keepLines/>
      <w:numPr>
        <w:ilvl w:val="7"/>
        <w:numId w:val="7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F358CB"/>
    <w:pPr>
      <w:keepNext/>
      <w:keepLines/>
      <w:numPr>
        <w:ilvl w:val="8"/>
        <w:numId w:val="7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9"/>
    <w:rsid w:val="003C7A0D"/>
    <w:rPr>
      <w:rFonts w:ascii="Calibri" w:eastAsia="Times New Roman" w:hAnsi="Calibri" w:cs="Calibri"/>
      <w:b/>
      <w:bCs/>
      <w:kern w:val="32"/>
      <w:sz w:val="40"/>
      <w:szCs w:val="24"/>
    </w:rPr>
  </w:style>
  <w:style w:type="character" w:customStyle="1" w:styleId="Heading2Char">
    <w:name w:val="Heading 2 Char"/>
    <w:aliases w:val="CER Heading 2 Char"/>
    <w:basedOn w:val="DefaultParagraphFont"/>
    <w:link w:val="Heading2"/>
    <w:uiPriority w:val="9"/>
    <w:rsid w:val="00F358CB"/>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CER Heading 3 Char"/>
    <w:basedOn w:val="DefaultParagraphFont"/>
    <w:link w:val="Heading3"/>
    <w:uiPriority w:val="9"/>
    <w:rsid w:val="00F358CB"/>
    <w:rPr>
      <w:rFonts w:asciiTheme="majorHAnsi" w:eastAsia="Times New Roman" w:hAnsiTheme="majorHAnsi" w:cstheme="majorHAnsi"/>
      <w:b/>
      <w:bCs/>
      <w:color w:val="000000" w:themeColor="text1"/>
      <w:sz w:val="27"/>
      <w:szCs w:val="27"/>
    </w:rPr>
  </w:style>
  <w:style w:type="character" w:customStyle="1" w:styleId="Heading4Char">
    <w:name w:val="Heading 4 Char"/>
    <w:aliases w:val="CER Heading 4 Char"/>
    <w:basedOn w:val="DefaultParagraphFont"/>
    <w:link w:val="Heading4"/>
    <w:uiPriority w:val="9"/>
    <w:rsid w:val="00F358CB"/>
    <w:rPr>
      <w:rFonts w:asciiTheme="majorHAnsi" w:eastAsiaTheme="minorEastAsia" w:hAnsiTheme="majorHAnsi"/>
      <w:b/>
      <w:color w:val="000000" w:themeColor="text1"/>
      <w:sz w:val="24"/>
      <w:szCs w:val="24"/>
    </w:rPr>
  </w:style>
  <w:style w:type="character" w:customStyle="1" w:styleId="Heading5Char">
    <w:name w:val="Heading 5 Char"/>
    <w:aliases w:val="CER Heading 5 Char"/>
    <w:basedOn w:val="DefaultParagraphFont"/>
    <w:link w:val="Heading5"/>
    <w:uiPriority w:val="6"/>
    <w:rsid w:val="00F358CB"/>
    <w:rPr>
      <w:rFonts w:eastAsiaTheme="majorEastAsia" w:cstheme="majorBidi"/>
      <w:b/>
      <w:color w:val="000000" w:themeColor="text1"/>
      <w:szCs w:val="24"/>
    </w:rPr>
  </w:style>
  <w:style w:type="character" w:customStyle="1" w:styleId="Heading6Char">
    <w:name w:val="Heading 6 Char"/>
    <w:aliases w:val="CER Heading 6 Char"/>
    <w:basedOn w:val="DefaultParagraphFont"/>
    <w:link w:val="Heading6"/>
    <w:uiPriority w:val="99"/>
    <w:rsid w:val="00F358CB"/>
    <w:rPr>
      <w:rFonts w:eastAsiaTheme="minorEastAsia"/>
      <w:b/>
      <w:bCs/>
      <w:color w:val="000000" w:themeColor="text1"/>
      <w:sz w:val="21"/>
    </w:rPr>
  </w:style>
  <w:style w:type="character" w:customStyle="1" w:styleId="Heading7Char">
    <w:name w:val="Heading 7 Char"/>
    <w:basedOn w:val="DefaultParagraphFont"/>
    <w:link w:val="Heading7"/>
    <w:uiPriority w:val="99"/>
    <w:rsid w:val="00F358CB"/>
    <w:rPr>
      <w:rFonts w:eastAsiaTheme="majorEastAsia" w:cstheme="majorBidi"/>
      <w:b/>
      <w:i/>
      <w:iCs/>
      <w:color w:val="404040" w:themeColor="text1" w:themeTint="BF"/>
      <w:szCs w:val="24"/>
    </w:rPr>
  </w:style>
  <w:style w:type="character" w:customStyle="1" w:styleId="Heading8Char">
    <w:name w:val="Heading 8 Char"/>
    <w:basedOn w:val="DefaultParagraphFont"/>
    <w:link w:val="Heading8"/>
    <w:uiPriority w:val="99"/>
    <w:semiHidden/>
    <w:rsid w:val="00F358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F358CB"/>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358CB"/>
    <w:pPr>
      <w:tabs>
        <w:tab w:val="center" w:pos="4513"/>
        <w:tab w:val="right" w:pos="9026"/>
      </w:tabs>
      <w:spacing w:after="0"/>
    </w:pPr>
  </w:style>
  <w:style w:type="character" w:customStyle="1" w:styleId="HeaderChar">
    <w:name w:val="Header Char"/>
    <w:basedOn w:val="DefaultParagraphFont"/>
    <w:link w:val="Header"/>
    <w:uiPriority w:val="99"/>
    <w:rsid w:val="00F358CB"/>
    <w:rPr>
      <w:rFonts w:eastAsia="Cambria" w:cstheme="minorHAnsi"/>
      <w:color w:val="000000" w:themeColor="text1"/>
      <w:szCs w:val="24"/>
    </w:rPr>
  </w:style>
  <w:style w:type="paragraph" w:styleId="Footer">
    <w:name w:val="footer"/>
    <w:basedOn w:val="Normal"/>
    <w:link w:val="FooterChar"/>
    <w:uiPriority w:val="99"/>
    <w:unhideWhenUsed/>
    <w:rsid w:val="00F358CB"/>
    <w:pPr>
      <w:tabs>
        <w:tab w:val="center" w:pos="4513"/>
        <w:tab w:val="right" w:pos="9026"/>
      </w:tabs>
      <w:spacing w:after="0"/>
    </w:pPr>
  </w:style>
  <w:style w:type="character" w:customStyle="1" w:styleId="FooterChar">
    <w:name w:val="Footer Char"/>
    <w:basedOn w:val="DefaultParagraphFont"/>
    <w:link w:val="Footer"/>
    <w:uiPriority w:val="99"/>
    <w:rsid w:val="00F358CB"/>
    <w:rPr>
      <w:rFonts w:eastAsia="Cambria" w:cstheme="minorHAnsi"/>
      <w:color w:val="000000" w:themeColor="text1"/>
      <w:szCs w:val="24"/>
    </w:rPr>
  </w:style>
  <w:style w:type="paragraph" w:customStyle="1" w:styleId="CERcovertitle">
    <w:name w:val="CER cover title"/>
    <w:basedOn w:val="Title"/>
    <w:link w:val="CERcovertitleChar"/>
    <w:uiPriority w:val="8"/>
    <w:rsid w:val="00F358CB"/>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F358CB"/>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F358CB"/>
    <w:rPr>
      <w:rFonts w:asciiTheme="majorHAnsi" w:eastAsiaTheme="majorEastAsia" w:hAnsiTheme="majorHAnsi" w:cs="Times New Roman (Headings CS)"/>
      <w:b/>
      <w:noProof/>
      <w:kern w:val="28"/>
      <w:sz w:val="56"/>
      <w:szCs w:val="56"/>
      <w:lang w:eastAsia="en-AU"/>
    </w:rPr>
  </w:style>
  <w:style w:type="character" w:customStyle="1" w:styleId="CERcoversubtitleChar">
    <w:name w:val="CER cover subtitle Char"/>
    <w:basedOn w:val="DefaultParagraphFont"/>
    <w:link w:val="CERcoversubtitle"/>
    <w:uiPriority w:val="8"/>
    <w:rsid w:val="00F358CB"/>
    <w:rPr>
      <w:rFonts w:ascii="Calibri Light" w:eastAsia="Times New Roman" w:hAnsi="Calibri Light" w:cs="Calibri Light"/>
      <w:color w:val="000000" w:themeColor="text1"/>
      <w:sz w:val="40"/>
      <w:szCs w:val="40"/>
    </w:rPr>
  </w:style>
  <w:style w:type="paragraph" w:customStyle="1" w:styleId="BodyText1">
    <w:name w:val="Body Text1"/>
    <w:basedOn w:val="Normal"/>
    <w:uiPriority w:val="8"/>
    <w:qFormat/>
    <w:rsid w:val="00F358CB"/>
    <w:pPr>
      <w:spacing w:before="200"/>
    </w:pPr>
  </w:style>
  <w:style w:type="paragraph" w:styleId="Title">
    <w:name w:val="Title"/>
    <w:basedOn w:val="Normal"/>
    <w:next w:val="Normal"/>
    <w:link w:val="TitleChar"/>
    <w:uiPriority w:val="10"/>
    <w:qFormat/>
    <w:rsid w:val="00F358CB"/>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35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8CB"/>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F358CB"/>
    <w:rPr>
      <w:rFonts w:eastAsiaTheme="minorEastAsia"/>
      <w:color w:val="5A5A5A" w:themeColor="text1" w:themeTint="A5"/>
      <w:spacing w:val="15"/>
    </w:rPr>
  </w:style>
  <w:style w:type="character" w:styleId="Hyperlink">
    <w:name w:val="Hyperlink"/>
    <w:basedOn w:val="DefaultParagraphFont"/>
    <w:uiPriority w:val="99"/>
    <w:unhideWhenUsed/>
    <w:rsid w:val="00F358CB"/>
    <w:rPr>
      <w:rFonts w:ascii="Calibri" w:hAnsi="Calibri"/>
      <w:color w:val="A5A5A5" w:themeColor="accent3"/>
      <w:sz w:val="22"/>
      <w:u w:val="single"/>
    </w:rPr>
  </w:style>
  <w:style w:type="character" w:customStyle="1" w:styleId="Protectivemarker">
    <w:name w:val="Protective marker"/>
    <w:uiPriority w:val="1"/>
    <w:rsid w:val="00F358CB"/>
    <w:rPr>
      <w:rFonts w:asciiTheme="minorHAnsi" w:hAnsiTheme="minorHAnsi"/>
      <w:b/>
      <w:color w:val="FF0000"/>
      <w:sz w:val="28"/>
      <w:szCs w:val="24"/>
    </w:rPr>
  </w:style>
  <w:style w:type="character" w:styleId="PageNumber">
    <w:name w:val="page number"/>
    <w:basedOn w:val="DefaultParagraphFont"/>
    <w:uiPriority w:val="99"/>
    <w:semiHidden/>
    <w:unhideWhenUsed/>
    <w:rsid w:val="00F358CB"/>
    <w:rPr>
      <w:rFonts w:asciiTheme="minorHAnsi" w:hAnsiTheme="minorHAnsi"/>
    </w:rPr>
  </w:style>
  <w:style w:type="character" w:customStyle="1" w:styleId="Heading1Char1">
    <w:name w:val="Heading 1 Char1"/>
    <w:basedOn w:val="DefaultParagraphFont"/>
    <w:uiPriority w:val="9"/>
    <w:rsid w:val="00F358CB"/>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unhideWhenUsed/>
    <w:rsid w:val="00F358CB"/>
    <w:pPr>
      <w:spacing w:after="0"/>
    </w:pPr>
    <w:rPr>
      <w:rFonts w:eastAsiaTheme="minorHAnsi" w:cstheme="minorBidi"/>
      <w:color w:val="auto"/>
      <w:sz w:val="20"/>
      <w:szCs w:val="20"/>
    </w:rPr>
  </w:style>
  <w:style w:type="character" w:customStyle="1" w:styleId="FootnoteTextChar">
    <w:name w:val="Footnote Text Char"/>
    <w:basedOn w:val="DefaultParagraphFont"/>
    <w:link w:val="FootnoteText"/>
    <w:uiPriority w:val="99"/>
    <w:rsid w:val="00F358CB"/>
    <w:rPr>
      <w:sz w:val="20"/>
      <w:szCs w:val="20"/>
    </w:rPr>
  </w:style>
  <w:style w:type="character" w:styleId="FootnoteReference">
    <w:name w:val="footnote reference"/>
    <w:basedOn w:val="DefaultParagraphFont"/>
    <w:uiPriority w:val="99"/>
    <w:unhideWhenUsed/>
    <w:rsid w:val="00F358CB"/>
    <w:rPr>
      <w:vertAlign w:val="superscript"/>
    </w:rPr>
  </w:style>
  <w:style w:type="character" w:styleId="CommentReference">
    <w:name w:val="annotation reference"/>
    <w:basedOn w:val="DefaultParagraphFont"/>
    <w:uiPriority w:val="99"/>
    <w:semiHidden/>
    <w:unhideWhenUsed/>
    <w:rsid w:val="00F358CB"/>
    <w:rPr>
      <w:sz w:val="16"/>
      <w:szCs w:val="16"/>
    </w:rPr>
  </w:style>
  <w:style w:type="paragraph" w:styleId="CommentText">
    <w:name w:val="annotation text"/>
    <w:basedOn w:val="Normal"/>
    <w:link w:val="CommentTextChar"/>
    <w:uiPriority w:val="99"/>
    <w:unhideWhenUsed/>
    <w:rsid w:val="00F358CB"/>
    <w:rPr>
      <w:sz w:val="20"/>
      <w:szCs w:val="20"/>
    </w:rPr>
  </w:style>
  <w:style w:type="character" w:customStyle="1" w:styleId="CommentTextChar">
    <w:name w:val="Comment Text Char"/>
    <w:basedOn w:val="DefaultParagraphFont"/>
    <w:link w:val="CommentText"/>
    <w:uiPriority w:val="99"/>
    <w:rsid w:val="00F358CB"/>
    <w:rPr>
      <w:rFonts w:eastAsia="Cambria" w:cstheme="minorHAns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358CB"/>
    <w:rPr>
      <w:b/>
      <w:bCs/>
    </w:rPr>
  </w:style>
  <w:style w:type="character" w:customStyle="1" w:styleId="CommentSubjectChar">
    <w:name w:val="Comment Subject Char"/>
    <w:basedOn w:val="CommentTextChar"/>
    <w:link w:val="CommentSubject"/>
    <w:uiPriority w:val="99"/>
    <w:semiHidden/>
    <w:rsid w:val="00F358CB"/>
    <w:rPr>
      <w:rFonts w:eastAsia="Cambria" w:cstheme="minorHAnsi"/>
      <w:b/>
      <w:bCs/>
      <w:color w:val="000000" w:themeColor="text1"/>
      <w:sz w:val="20"/>
      <w:szCs w:val="20"/>
    </w:rPr>
  </w:style>
  <w:style w:type="paragraph" w:customStyle="1" w:styleId="CERbullets">
    <w:name w:val="CER bullets"/>
    <w:basedOn w:val="Normal"/>
    <w:link w:val="CERbulletsChar"/>
    <w:uiPriority w:val="7"/>
    <w:qFormat/>
    <w:rsid w:val="00F358CB"/>
    <w:pPr>
      <w:numPr>
        <w:numId w:val="1"/>
      </w:numPr>
      <w:spacing w:before="120" w:after="120"/>
    </w:pPr>
    <w:rPr>
      <w:color w:val="auto"/>
    </w:rPr>
  </w:style>
  <w:style w:type="character" w:customStyle="1" w:styleId="CERbulletsChar">
    <w:name w:val="CER bullets Char"/>
    <w:basedOn w:val="DefaultParagraphFont"/>
    <w:link w:val="CERbullets"/>
    <w:uiPriority w:val="7"/>
    <w:rsid w:val="00F358CB"/>
    <w:rPr>
      <w:rFonts w:eastAsia="Cambria" w:cstheme="minorHAnsi"/>
      <w:szCs w:val="24"/>
    </w:rPr>
  </w:style>
  <w:style w:type="table" w:customStyle="1" w:styleId="CERTable">
    <w:name w:val="CER Table"/>
    <w:basedOn w:val="TableNormal"/>
    <w:uiPriority w:val="99"/>
    <w:rsid w:val="00F358CB"/>
    <w:pPr>
      <w:spacing w:before="120" w:after="0" w:line="240" w:lineRule="auto"/>
    </w:pPr>
    <w:rPr>
      <w:rFonts w:ascii="Calibri" w:eastAsia="Cambria" w:hAnsi="Calibri" w:cs="Times New Roman"/>
      <w:color w:val="000000" w:themeColor="text1"/>
      <w:kern w:val="2"/>
      <w:sz w:val="20"/>
      <w:szCs w:val="20"/>
      <w:lang w:eastAsia="en-AU"/>
    </w:rPr>
    <w:tblPr>
      <w:tblStyleRowBandSize w:val="1"/>
      <w:tblBorders>
        <w:top w:val="single" w:sz="8" w:space="0" w:color="ED7D31" w:themeColor="accent2"/>
        <w:bottom w:val="single" w:sz="8" w:space="0" w:color="ED7D31" w:themeColor="accent2"/>
        <w:insideH w:val="single" w:sz="8" w:space="0" w:color="E7E6E6"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ED7D31" w:themeColor="accent2"/>
          <w:right w:val="nil"/>
          <w:insideH w:val="nil"/>
          <w:insideV w:val="nil"/>
          <w:tl2br w:val="nil"/>
          <w:tr2bl w:val="nil"/>
        </w:tcBorders>
        <w:shd w:val="clear" w:color="auto" w:fill="E7E6E6"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0CECE"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table" w:customStyle="1" w:styleId="CERCallout">
    <w:name w:val="CER Callout"/>
    <w:basedOn w:val="TableNormal"/>
    <w:uiPriority w:val="99"/>
    <w:rsid w:val="00F358CB"/>
    <w:pPr>
      <w:spacing w:before="100" w:beforeAutospacing="1" w:after="240" w:line="240" w:lineRule="auto"/>
      <w:ind w:left="284" w:right="284"/>
    </w:pPr>
    <w:rPr>
      <w:rFonts w:eastAsia="Cambria" w:cs="Times New Roman"/>
      <w:sz w:val="20"/>
      <w:szCs w:val="20"/>
      <w:lang w:eastAsia="en-AU"/>
    </w:rPr>
    <w:tblPr>
      <w:tblBorders>
        <w:left w:val="single" w:sz="24" w:space="0" w:color="4472C4"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4472C4" w:themeColor="accent1"/>
          <w:bottom w:val="nil"/>
          <w:right w:val="nil"/>
          <w:insideH w:val="nil"/>
          <w:insideV w:val="nil"/>
          <w:tl2br w:val="nil"/>
          <w:tr2bl w:val="nil"/>
        </w:tcBorders>
        <w:noWrap/>
      </w:tcPr>
    </w:tblStylePr>
  </w:style>
  <w:style w:type="paragraph" w:styleId="ListParagraph">
    <w:name w:val="List Paragraph"/>
    <w:aliases w:val="List Paragraph1,Recommendation,List Paragraph11,L,Numbered paragraph,Bulleted Para,CV text,Dot pt,F5 List Paragraph,FooterText,List Paragraph111,List Paragraph2,Medium Grid 1 - Accent 21,NFP GP Bulleted List,Numbered Paragraph,Rec para,列出"/>
    <w:basedOn w:val="Normal"/>
    <w:link w:val="ListParagraphChar"/>
    <w:uiPriority w:val="34"/>
    <w:qFormat/>
    <w:rsid w:val="00F358CB"/>
    <w:pPr>
      <w:spacing w:after="160" w:line="259" w:lineRule="auto"/>
      <w:ind w:left="720"/>
      <w:contextualSpacing/>
    </w:pPr>
    <w:rPr>
      <w:rFonts w:eastAsiaTheme="minorHAnsi" w:cstheme="minorBidi"/>
      <w:color w:val="auto"/>
      <w:szCs w:val="22"/>
    </w:rPr>
  </w:style>
  <w:style w:type="paragraph" w:customStyle="1" w:styleId="Default">
    <w:name w:val="Default"/>
    <w:rsid w:val="00F358CB"/>
    <w:pPr>
      <w:autoSpaceDE w:val="0"/>
      <w:autoSpaceDN w:val="0"/>
      <w:adjustRightInd w:val="0"/>
      <w:spacing w:after="0" w:line="240" w:lineRule="auto"/>
    </w:pPr>
    <w:rPr>
      <w:rFonts w:ascii="Calibri" w:eastAsia="Cambria" w:hAnsi="Calibri" w:cs="Calibri"/>
      <w:color w:val="000000"/>
      <w:sz w:val="24"/>
      <w:szCs w:val="24"/>
      <w:lang w:eastAsia="en-AU"/>
    </w:rPr>
  </w:style>
  <w:style w:type="character" w:customStyle="1" w:styleId="cf01">
    <w:name w:val="cf01"/>
    <w:basedOn w:val="DefaultParagraphFont"/>
    <w:rsid w:val="00F358CB"/>
    <w:rPr>
      <w:rFonts w:ascii="Segoe UI" w:hAnsi="Segoe UI" w:cs="Segoe UI" w:hint="default"/>
      <w:sz w:val="18"/>
      <w:szCs w:val="18"/>
    </w:rPr>
  </w:style>
  <w:style w:type="character" w:customStyle="1" w:styleId="ListParagraphChar">
    <w:name w:val="List Paragraph Char"/>
    <w:aliases w:val="List Paragraph1 Char,Recommendation Char,List Paragraph11 Char,L Char,Numbered paragraph Char,Bulleted Para Char,CV text Char,Dot pt Char,F5 List Paragraph Char,FooterText Char,List Paragraph111 Char,List Paragraph2 Char,列出 Char"/>
    <w:basedOn w:val="DefaultParagraphFont"/>
    <w:link w:val="ListParagraph"/>
    <w:uiPriority w:val="34"/>
    <w:qFormat/>
    <w:locked/>
    <w:rsid w:val="00F358CB"/>
  </w:style>
  <w:style w:type="character" w:customStyle="1" w:styleId="cf11">
    <w:name w:val="cf11"/>
    <w:basedOn w:val="DefaultParagraphFont"/>
    <w:rsid w:val="00F358CB"/>
    <w:rPr>
      <w:rFonts w:ascii="Segoe UI" w:hAnsi="Segoe UI" w:cs="Segoe UI" w:hint="default"/>
      <w:sz w:val="18"/>
      <w:szCs w:val="18"/>
    </w:rPr>
  </w:style>
  <w:style w:type="table" w:styleId="TableGrid">
    <w:name w:val="Table Grid"/>
    <w:basedOn w:val="TableNormal"/>
    <w:uiPriority w:val="39"/>
    <w:rsid w:val="00F35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358CB"/>
    <w:rPr>
      <w:rFonts w:ascii="Calibri Light" w:eastAsiaTheme="minorHAnsi" w:hAnsi="Calibri Light" w:cs="Calibri Light"/>
      <w:i/>
      <w:iCs/>
      <w:sz w:val="18"/>
      <w:szCs w:val="18"/>
    </w:rPr>
  </w:style>
  <w:style w:type="paragraph" w:customStyle="1" w:styleId="subsection">
    <w:name w:val="subsection"/>
    <w:aliases w:val="ss,t_Main,Subsection"/>
    <w:basedOn w:val="Normal"/>
    <w:link w:val="subsectionChar"/>
    <w:qFormat/>
    <w:rsid w:val="00F358CB"/>
    <w:pPr>
      <w:tabs>
        <w:tab w:val="right" w:pos="1021"/>
      </w:tabs>
      <w:spacing w:before="180" w:after="0"/>
      <w:ind w:left="1134" w:hanging="1134"/>
    </w:pPr>
    <w:rPr>
      <w:rFonts w:ascii="Times New Roman" w:eastAsia="Times New Roman" w:hAnsi="Times New Roman" w:cs="Times New Roman"/>
      <w:color w:val="auto"/>
      <w:szCs w:val="20"/>
      <w:lang w:eastAsia="en-AU"/>
    </w:rPr>
  </w:style>
  <w:style w:type="paragraph" w:customStyle="1" w:styleId="paragraph">
    <w:name w:val="paragraph"/>
    <w:aliases w:val="a,t_Para"/>
    <w:basedOn w:val="Normal"/>
    <w:link w:val="paragraphChar"/>
    <w:rsid w:val="00F358CB"/>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subsectionChar">
    <w:name w:val="subsection Char"/>
    <w:aliases w:val="ss Char"/>
    <w:basedOn w:val="DefaultParagraphFont"/>
    <w:link w:val="subsection"/>
    <w:locked/>
    <w:rsid w:val="00F358CB"/>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F358CB"/>
    <w:rPr>
      <w:rFonts w:ascii="Times New Roman" w:eastAsia="Times New Roman" w:hAnsi="Times New Roman" w:cs="Times New Roman"/>
      <w:szCs w:val="20"/>
      <w:lang w:eastAsia="en-AU"/>
    </w:rPr>
  </w:style>
  <w:style w:type="paragraph" w:customStyle="1" w:styleId="paragraphsub">
    <w:name w:val="paragraph(sub)"/>
    <w:aliases w:val="aa,t_Subpara"/>
    <w:basedOn w:val="Normal"/>
    <w:rsid w:val="00F358CB"/>
    <w:pPr>
      <w:tabs>
        <w:tab w:val="right" w:pos="1985"/>
      </w:tabs>
      <w:spacing w:before="40" w:after="0"/>
      <w:ind w:left="2098" w:hanging="2098"/>
    </w:pPr>
    <w:rPr>
      <w:rFonts w:ascii="Times New Roman" w:eastAsia="Times New Roman" w:hAnsi="Times New Roman" w:cs="Times New Roman"/>
      <w:color w:val="auto"/>
      <w:szCs w:val="20"/>
      <w:lang w:eastAsia="en-AU"/>
    </w:rPr>
  </w:style>
  <w:style w:type="character" w:styleId="Strong">
    <w:name w:val="Strong"/>
    <w:basedOn w:val="DefaultParagraphFont"/>
    <w:uiPriority w:val="22"/>
    <w:qFormat/>
    <w:rsid w:val="00F358CB"/>
    <w:rPr>
      <w:b/>
      <w:bCs/>
    </w:rPr>
  </w:style>
  <w:style w:type="paragraph" w:styleId="NoSpacing">
    <w:name w:val="No Spacing"/>
    <w:uiPriority w:val="1"/>
    <w:qFormat/>
    <w:rsid w:val="00F358CB"/>
    <w:pPr>
      <w:spacing w:after="0" w:line="240" w:lineRule="auto"/>
    </w:pPr>
  </w:style>
  <w:style w:type="paragraph" w:customStyle="1" w:styleId="Tablea">
    <w:name w:val="Table(a)"/>
    <w:aliases w:val="ta"/>
    <w:basedOn w:val="Normal"/>
    <w:rsid w:val="00F358CB"/>
    <w:pPr>
      <w:spacing w:before="60" w:after="0"/>
      <w:ind w:left="284" w:hanging="284"/>
    </w:pPr>
    <w:rPr>
      <w:rFonts w:ascii="Times New Roman" w:eastAsia="Times New Roman" w:hAnsi="Times New Roman" w:cs="Times New Roman"/>
      <w:color w:val="auto"/>
      <w:sz w:val="20"/>
      <w:szCs w:val="20"/>
      <w:lang w:eastAsia="en-AU"/>
    </w:rPr>
  </w:style>
  <w:style w:type="paragraph" w:customStyle="1" w:styleId="Tabletext">
    <w:name w:val="Tabletext"/>
    <w:aliases w:val="tt"/>
    <w:basedOn w:val="Normal"/>
    <w:rsid w:val="00F358CB"/>
    <w:pPr>
      <w:spacing w:before="60" w:after="0" w:line="240" w:lineRule="atLeast"/>
    </w:pPr>
    <w:rPr>
      <w:rFonts w:ascii="Times New Roman" w:eastAsia="Times New Roman" w:hAnsi="Times New Roman" w:cs="Times New Roman"/>
      <w:color w:val="auto"/>
      <w:sz w:val="20"/>
      <w:szCs w:val="20"/>
      <w:lang w:eastAsia="en-AU"/>
    </w:rPr>
  </w:style>
  <w:style w:type="paragraph" w:customStyle="1" w:styleId="TableHeading">
    <w:name w:val="TableHeading"/>
    <w:aliases w:val="th"/>
    <w:basedOn w:val="Normal"/>
    <w:next w:val="Tabletext"/>
    <w:rsid w:val="00F358CB"/>
    <w:pPr>
      <w:keepNext/>
      <w:spacing w:before="60" w:after="0" w:line="240" w:lineRule="atLeast"/>
    </w:pPr>
    <w:rPr>
      <w:rFonts w:ascii="Times New Roman" w:eastAsia="Times New Roman" w:hAnsi="Times New Roman" w:cs="Times New Roman"/>
      <w:b/>
      <w:color w:val="auto"/>
      <w:sz w:val="20"/>
      <w:szCs w:val="20"/>
      <w:lang w:eastAsia="en-AU"/>
    </w:rPr>
  </w:style>
  <w:style w:type="character" w:styleId="Mention">
    <w:name w:val="Mention"/>
    <w:basedOn w:val="DefaultParagraphFont"/>
    <w:uiPriority w:val="99"/>
    <w:unhideWhenUsed/>
    <w:rsid w:val="00F358CB"/>
    <w:rPr>
      <w:color w:val="2B579A"/>
      <w:shd w:val="clear" w:color="auto" w:fill="E1DFDD"/>
    </w:rPr>
  </w:style>
  <w:style w:type="paragraph" w:customStyle="1" w:styleId="pf0">
    <w:name w:val="pf0"/>
    <w:basedOn w:val="Normal"/>
    <w:rsid w:val="00F358CB"/>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SubsectionHead">
    <w:name w:val="SubsectionHead"/>
    <w:aliases w:val="ssh,h6_Subsec"/>
    <w:basedOn w:val="Normal"/>
    <w:next w:val="subsection"/>
    <w:rsid w:val="00F358CB"/>
    <w:pPr>
      <w:keepNext/>
      <w:keepLines/>
      <w:spacing w:before="240" w:after="0"/>
      <w:ind w:left="1134"/>
    </w:pPr>
    <w:rPr>
      <w:rFonts w:ascii="Times New Roman" w:eastAsia="Times New Roman" w:hAnsi="Times New Roman" w:cs="Times New Roman"/>
      <w:i/>
      <w:color w:val="auto"/>
      <w:szCs w:val="20"/>
      <w:lang w:eastAsia="en-AU"/>
    </w:rPr>
  </w:style>
  <w:style w:type="paragraph" w:styleId="TOCHeading">
    <w:name w:val="TOC Heading"/>
    <w:basedOn w:val="Heading1"/>
    <w:next w:val="Normal"/>
    <w:uiPriority w:val="39"/>
    <w:unhideWhenUsed/>
    <w:qFormat/>
    <w:rsid w:val="002F6FCA"/>
    <w:pPr>
      <w:keepNext/>
      <w:keepLines/>
      <w:numPr>
        <w:numId w:val="0"/>
      </w:num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rsid w:val="002F45A6"/>
    <w:pPr>
      <w:tabs>
        <w:tab w:val="left" w:pos="880"/>
        <w:tab w:val="right" w:leader="dot" w:pos="9736"/>
      </w:tabs>
      <w:spacing w:after="100"/>
    </w:pPr>
  </w:style>
  <w:style w:type="paragraph" w:styleId="TOC2">
    <w:name w:val="toc 2"/>
    <w:basedOn w:val="Normal"/>
    <w:next w:val="Normal"/>
    <w:autoRedefine/>
    <w:uiPriority w:val="39"/>
    <w:unhideWhenUsed/>
    <w:rsid w:val="00404900"/>
    <w:pPr>
      <w:tabs>
        <w:tab w:val="left" w:pos="880"/>
        <w:tab w:val="right" w:leader="dot" w:pos="9736"/>
      </w:tabs>
      <w:spacing w:after="100"/>
      <w:ind w:left="220"/>
    </w:pPr>
  </w:style>
  <w:style w:type="paragraph" w:styleId="TOC3">
    <w:name w:val="toc 3"/>
    <w:basedOn w:val="Normal"/>
    <w:next w:val="Normal"/>
    <w:autoRedefine/>
    <w:uiPriority w:val="39"/>
    <w:unhideWhenUsed/>
    <w:rsid w:val="002F6FCA"/>
    <w:pPr>
      <w:spacing w:after="100"/>
      <w:ind w:left="440"/>
    </w:pPr>
  </w:style>
  <w:style w:type="paragraph" w:styleId="Revision">
    <w:name w:val="Revision"/>
    <w:hidden/>
    <w:uiPriority w:val="99"/>
    <w:semiHidden/>
    <w:rsid w:val="00FE305E"/>
    <w:pPr>
      <w:spacing w:after="0" w:line="240" w:lineRule="auto"/>
    </w:pPr>
    <w:rPr>
      <w:rFonts w:eastAsia="Cambria" w:cstheme="minorHAnsi"/>
      <w:color w:val="000000" w:themeColor="text1"/>
      <w:szCs w:val="24"/>
    </w:rPr>
  </w:style>
  <w:style w:type="character" w:styleId="FollowedHyperlink">
    <w:name w:val="FollowedHyperlink"/>
    <w:basedOn w:val="DefaultParagraphFont"/>
    <w:uiPriority w:val="99"/>
    <w:semiHidden/>
    <w:unhideWhenUsed/>
    <w:rsid w:val="00970701"/>
    <w:rPr>
      <w:color w:val="954F72" w:themeColor="followedHyperlink"/>
      <w:u w:val="single"/>
    </w:rPr>
  </w:style>
  <w:style w:type="paragraph" w:styleId="NormalWeb">
    <w:name w:val="Normal (Web)"/>
    <w:basedOn w:val="Normal"/>
    <w:uiPriority w:val="99"/>
    <w:semiHidden/>
    <w:unhideWhenUsed/>
    <w:rsid w:val="000C6859"/>
    <w:pPr>
      <w:spacing w:before="100" w:beforeAutospacing="1" w:after="100" w:afterAutospacing="1"/>
    </w:pPr>
    <w:rPr>
      <w:rFonts w:ascii="Times New Roman" w:eastAsia="Times New Roman" w:hAnsi="Times New Roman" w:cs="Times New Roman"/>
      <w:color w:val="auto"/>
      <w:sz w:val="24"/>
      <w:lang w:eastAsia="en-AU"/>
    </w:rPr>
  </w:style>
  <w:style w:type="character" w:styleId="UnresolvedMention">
    <w:name w:val="Unresolved Mention"/>
    <w:basedOn w:val="DefaultParagraphFont"/>
    <w:uiPriority w:val="99"/>
    <w:semiHidden/>
    <w:unhideWhenUsed/>
    <w:rsid w:val="00050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17661">
      <w:bodyDiv w:val="1"/>
      <w:marLeft w:val="0"/>
      <w:marRight w:val="0"/>
      <w:marTop w:val="0"/>
      <w:marBottom w:val="0"/>
      <w:divBdr>
        <w:top w:val="none" w:sz="0" w:space="0" w:color="auto"/>
        <w:left w:val="none" w:sz="0" w:space="0" w:color="auto"/>
        <w:bottom w:val="none" w:sz="0" w:space="0" w:color="auto"/>
        <w:right w:val="none" w:sz="0" w:space="0" w:color="auto"/>
      </w:divBdr>
    </w:div>
    <w:div w:id="1869023735">
      <w:bodyDiv w:val="1"/>
      <w:marLeft w:val="0"/>
      <w:marRight w:val="0"/>
      <w:marTop w:val="0"/>
      <w:marBottom w:val="0"/>
      <w:divBdr>
        <w:top w:val="none" w:sz="0" w:space="0" w:color="auto"/>
        <w:left w:val="none" w:sz="0" w:space="0" w:color="auto"/>
        <w:bottom w:val="none" w:sz="0" w:space="0" w:color="auto"/>
        <w:right w:val="none" w:sz="0" w:space="0" w:color="auto"/>
      </w:divBdr>
    </w:div>
    <w:div w:id="21355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egislation.gov.au/C2007A00175/latest/versions" TargetMode="External"/><Relationship Id="rId18" Type="http://schemas.openxmlformats.org/officeDocument/2006/relationships/hyperlink" Target="https://cer.gov.au/online-system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er.gov.au/document_page/nger-online-services-user-guide" TargetMode="External"/><Relationship Id="rId7" Type="http://schemas.openxmlformats.org/officeDocument/2006/relationships/endnotes" Target="endnotes.xml"/><Relationship Id="rId12" Type="http://schemas.openxmlformats.org/officeDocument/2006/relationships/hyperlink" Target="https://www.legislation.gov.au/C2007A00175/latest/versions" TargetMode="External"/><Relationship Id="rId17" Type="http://schemas.openxmlformats.org/officeDocument/2006/relationships/hyperlink" Target="https://cer.gov.au/document_page/nger-online-services-user-guide" TargetMode="External"/><Relationship Id="rId25" Type="http://schemas.openxmlformats.org/officeDocument/2006/relationships/hyperlink" Target="https://cer.gov.au/schemes/national-greenhouse-and-energy-reporting-scheme/about-emissions-and-energy-data" TargetMode="External"/><Relationship Id="rId2" Type="http://schemas.openxmlformats.org/officeDocument/2006/relationships/numbering" Target="numbering.xml"/><Relationship Id="rId16" Type="http://schemas.openxmlformats.org/officeDocument/2006/relationships/hyperlink" Target="https://cer.gov.au/online-systems" TargetMode="External"/><Relationship Id="rId20" Type="http://schemas.openxmlformats.org/officeDocument/2006/relationships/hyperlink" Target="https://cer.gov.au/schemes/national-greenhouse-and-energy-reporting-scheme/assess-your-obligation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Series/F2008L02230" TargetMode="External"/><Relationship Id="rId24" Type="http://schemas.openxmlformats.org/officeDocument/2006/relationships/hyperlink" Target="https://www.legislation.gov.au/C2007A00175/latest/versions" TargetMode="External"/><Relationship Id="rId5" Type="http://schemas.openxmlformats.org/officeDocument/2006/relationships/webSettings" Target="webSettings.xml"/><Relationship Id="rId15" Type="http://schemas.openxmlformats.org/officeDocument/2006/relationships/hyperlink" Target="https://cer.gov.au/schemes/national-greenhouse-and-energy-reporting-scheme/about-emissions-and-energy-data/emissions" TargetMode="External"/><Relationship Id="rId23" Type="http://schemas.openxmlformats.org/officeDocument/2006/relationships/hyperlink" Target="https://cer.gov.au/about-us/contact-us" TargetMode="External"/><Relationship Id="rId28" Type="http://schemas.openxmlformats.org/officeDocument/2006/relationships/header" Target="header2.xml"/><Relationship Id="rId10" Type="http://schemas.openxmlformats.org/officeDocument/2006/relationships/hyperlink" Target="https://www.legislation.gov.au/Series/C2007A00175" TargetMode="External"/><Relationship Id="rId19" Type="http://schemas.openxmlformats.org/officeDocument/2006/relationships/hyperlink" Target="mailto:cer-safeguardbaselines@cer.gov.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au/Series/F2015L01637" TargetMode="External"/><Relationship Id="rId14" Type="http://schemas.openxmlformats.org/officeDocument/2006/relationships/hyperlink" Target="https://www.legislation.gov.au/F2008L02230/latest/text" TargetMode="External"/><Relationship Id="rId22" Type="http://schemas.openxmlformats.org/officeDocument/2006/relationships/hyperlink" Target="https://cer.gov.au/schemes/national-greenhouse-and-energy-reporting-scheme/register-nger-reporter"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er-safeguardbaselines@cer.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3CC16-F25D-4280-83B1-547B9E592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4249</Words>
  <Characters>25580</Characters>
  <Application>Microsoft Office Word</Application>
  <DocSecurity>0</DocSecurity>
  <Lines>947</Lines>
  <Paragraphs>784</Paragraphs>
  <ScaleCrop>false</ScaleCrop>
  <HeadingPairs>
    <vt:vector size="2" baseType="variant">
      <vt:variant>
        <vt:lpstr>Title</vt:lpstr>
      </vt:variant>
      <vt:variant>
        <vt:i4>1</vt:i4>
      </vt:variant>
    </vt:vector>
  </HeadingPairs>
  <TitlesOfParts>
    <vt:vector size="1" baseType="lpstr">
      <vt:lpstr>Borrowing Adjustment application guideline</vt:lpstr>
    </vt:vector>
  </TitlesOfParts>
  <Company/>
  <LinksUpToDate>false</LinksUpToDate>
  <CharactersWithSpaces>29045</CharactersWithSpaces>
  <SharedDoc>false</SharedDoc>
  <HLinks>
    <vt:vector size="276" baseType="variant">
      <vt:variant>
        <vt:i4>196627</vt:i4>
      </vt:variant>
      <vt:variant>
        <vt:i4>198</vt:i4>
      </vt:variant>
      <vt:variant>
        <vt:i4>0</vt:i4>
      </vt:variant>
      <vt:variant>
        <vt:i4>5</vt:i4>
      </vt:variant>
      <vt:variant>
        <vt:lpwstr>https://cer.gov.au/schemes/national-greenhouse-and-energy-reporting-scheme/about-emissions-and-energy-data</vt:lpwstr>
      </vt:variant>
      <vt:variant>
        <vt:lpwstr>:~:text=Application%20for%20information%20not%20to%20be%20published</vt:lpwstr>
      </vt:variant>
      <vt:variant>
        <vt:i4>3604537</vt:i4>
      </vt:variant>
      <vt:variant>
        <vt:i4>195</vt:i4>
      </vt:variant>
      <vt:variant>
        <vt:i4>0</vt:i4>
      </vt:variant>
      <vt:variant>
        <vt:i4>5</vt:i4>
      </vt:variant>
      <vt:variant>
        <vt:lpwstr>https://www.legislation.gov.au/C2007A00175/latest/versions</vt:lpwstr>
      </vt:variant>
      <vt:variant>
        <vt:lpwstr/>
      </vt:variant>
      <vt:variant>
        <vt:i4>4522110</vt:i4>
      </vt:variant>
      <vt:variant>
        <vt:i4>192</vt:i4>
      </vt:variant>
      <vt:variant>
        <vt:i4>0</vt:i4>
      </vt:variant>
      <vt:variant>
        <vt:i4>5</vt:i4>
      </vt:variant>
      <vt:variant>
        <vt:lpwstr/>
      </vt:variant>
      <vt:variant>
        <vt:lpwstr>_Publication_of_details</vt:lpwstr>
      </vt:variant>
      <vt:variant>
        <vt:i4>1638439</vt:i4>
      </vt:variant>
      <vt:variant>
        <vt:i4>189</vt:i4>
      </vt:variant>
      <vt:variant>
        <vt:i4>0</vt:i4>
      </vt:variant>
      <vt:variant>
        <vt:i4>5</vt:i4>
      </vt:variant>
      <vt:variant>
        <vt:lpwstr/>
      </vt:variant>
      <vt:variant>
        <vt:lpwstr>_Requests_for_further</vt:lpwstr>
      </vt:variant>
      <vt:variant>
        <vt:i4>1835053</vt:i4>
      </vt:variant>
      <vt:variant>
        <vt:i4>186</vt:i4>
      </vt:variant>
      <vt:variant>
        <vt:i4>0</vt:i4>
      </vt:variant>
      <vt:variant>
        <vt:i4>5</vt:i4>
      </vt:variant>
      <vt:variant>
        <vt:lpwstr/>
      </vt:variant>
      <vt:variant>
        <vt:lpwstr>_Introduction</vt:lpwstr>
      </vt:variant>
      <vt:variant>
        <vt:i4>2031665</vt:i4>
      </vt:variant>
      <vt:variant>
        <vt:i4>183</vt:i4>
      </vt:variant>
      <vt:variant>
        <vt:i4>0</vt:i4>
      </vt:variant>
      <vt:variant>
        <vt:i4>5</vt:i4>
      </vt:variant>
      <vt:variant>
        <vt:lpwstr/>
      </vt:variant>
      <vt:variant>
        <vt:lpwstr>_Toc233728247</vt:lpwstr>
      </vt:variant>
      <vt:variant>
        <vt:i4>4063261</vt:i4>
      </vt:variant>
      <vt:variant>
        <vt:i4>180</vt:i4>
      </vt:variant>
      <vt:variant>
        <vt:i4>0</vt:i4>
      </vt:variant>
      <vt:variant>
        <vt:i4>5</vt:i4>
      </vt:variant>
      <vt:variant>
        <vt:lpwstr/>
      </vt:variant>
      <vt:variant>
        <vt:lpwstr>_Borrowing_adjustment_determinations</vt:lpwstr>
      </vt:variant>
      <vt:variant>
        <vt:i4>6815786</vt:i4>
      </vt:variant>
      <vt:variant>
        <vt:i4>177</vt:i4>
      </vt:variant>
      <vt:variant>
        <vt:i4>0</vt:i4>
      </vt:variant>
      <vt:variant>
        <vt:i4>5</vt:i4>
      </vt:variant>
      <vt:variant>
        <vt:lpwstr>https://cer.gov.au/about-us/contact-us</vt:lpwstr>
      </vt:variant>
      <vt:variant>
        <vt:lpwstr/>
      </vt:variant>
      <vt:variant>
        <vt:i4>131142</vt:i4>
      </vt:variant>
      <vt:variant>
        <vt:i4>174</vt:i4>
      </vt:variant>
      <vt:variant>
        <vt:i4>0</vt:i4>
      </vt:variant>
      <vt:variant>
        <vt:i4>5</vt:i4>
      </vt:variant>
      <vt:variant>
        <vt:lpwstr>https://cer.gov.au/schemes/national-greenhouse-and-energy-reporting-scheme/register-nger-reporter</vt:lpwstr>
      </vt:variant>
      <vt:variant>
        <vt:lpwstr/>
      </vt:variant>
      <vt:variant>
        <vt:i4>4128839</vt:i4>
      </vt:variant>
      <vt:variant>
        <vt:i4>171</vt:i4>
      </vt:variant>
      <vt:variant>
        <vt:i4>0</vt:i4>
      </vt:variant>
      <vt:variant>
        <vt:i4>5</vt:i4>
      </vt:variant>
      <vt:variant>
        <vt:lpwstr>https://cer.gov.au/document_page/nger-online-services-user-guide</vt:lpwstr>
      </vt:variant>
      <vt:variant>
        <vt:lpwstr/>
      </vt:variant>
      <vt:variant>
        <vt:i4>3211319</vt:i4>
      </vt:variant>
      <vt:variant>
        <vt:i4>168</vt:i4>
      </vt:variant>
      <vt:variant>
        <vt:i4>0</vt:i4>
      </vt:variant>
      <vt:variant>
        <vt:i4>5</vt:i4>
      </vt:variant>
      <vt:variant>
        <vt:lpwstr>https://cer.gov.au/schemes/national-greenhouse-and-energy-reporting-scheme/assess-your-obligations</vt:lpwstr>
      </vt:variant>
      <vt:variant>
        <vt:lpwstr>assess-if-you-have-to-report</vt:lpwstr>
      </vt:variant>
      <vt:variant>
        <vt:i4>3342336</vt:i4>
      </vt:variant>
      <vt:variant>
        <vt:i4>165</vt:i4>
      </vt:variant>
      <vt:variant>
        <vt:i4>0</vt:i4>
      </vt:variant>
      <vt:variant>
        <vt:i4>5</vt:i4>
      </vt:variant>
      <vt:variant>
        <vt:lpwstr>mailto:cer-safeguardbaselines@cer.gov.au</vt:lpwstr>
      </vt:variant>
      <vt:variant>
        <vt:lpwstr/>
      </vt:variant>
      <vt:variant>
        <vt:i4>2162745</vt:i4>
      </vt:variant>
      <vt:variant>
        <vt:i4>162</vt:i4>
      </vt:variant>
      <vt:variant>
        <vt:i4>0</vt:i4>
      </vt:variant>
      <vt:variant>
        <vt:i4>5</vt:i4>
      </vt:variant>
      <vt:variant>
        <vt:lpwstr>https://cer.gov.au/online-systems</vt:lpwstr>
      </vt:variant>
      <vt:variant>
        <vt:lpwstr>online-services</vt:lpwstr>
      </vt:variant>
      <vt:variant>
        <vt:i4>6946899</vt:i4>
      </vt:variant>
      <vt:variant>
        <vt:i4>159</vt:i4>
      </vt:variant>
      <vt:variant>
        <vt:i4>0</vt:i4>
      </vt:variant>
      <vt:variant>
        <vt:i4>5</vt:i4>
      </vt:variant>
      <vt:variant>
        <vt:lpwstr/>
      </vt:variant>
      <vt:variant>
        <vt:lpwstr>_Detailed_application_requirements</vt:lpwstr>
      </vt:variant>
      <vt:variant>
        <vt:i4>4128839</vt:i4>
      </vt:variant>
      <vt:variant>
        <vt:i4>156</vt:i4>
      </vt:variant>
      <vt:variant>
        <vt:i4>0</vt:i4>
      </vt:variant>
      <vt:variant>
        <vt:i4>5</vt:i4>
      </vt:variant>
      <vt:variant>
        <vt:lpwstr>https://cer.gov.au/document_page/nger-online-services-user-guide</vt:lpwstr>
      </vt:variant>
      <vt:variant>
        <vt:lpwstr/>
      </vt:variant>
      <vt:variant>
        <vt:i4>2162745</vt:i4>
      </vt:variant>
      <vt:variant>
        <vt:i4>153</vt:i4>
      </vt:variant>
      <vt:variant>
        <vt:i4>0</vt:i4>
      </vt:variant>
      <vt:variant>
        <vt:i4>5</vt:i4>
      </vt:variant>
      <vt:variant>
        <vt:lpwstr>https://cer.gov.au/online-systems</vt:lpwstr>
      </vt:variant>
      <vt:variant>
        <vt:lpwstr>online-services</vt:lpwstr>
      </vt:variant>
      <vt:variant>
        <vt:i4>6684755</vt:i4>
      </vt:variant>
      <vt:variant>
        <vt:i4>150</vt:i4>
      </vt:variant>
      <vt:variant>
        <vt:i4>0</vt:i4>
      </vt:variant>
      <vt:variant>
        <vt:i4>5</vt:i4>
      </vt:variant>
      <vt:variant>
        <vt:lpwstr/>
      </vt:variant>
      <vt:variant>
        <vt:lpwstr>_Definitions_and_abbreviations</vt:lpwstr>
      </vt:variant>
      <vt:variant>
        <vt:i4>2949174</vt:i4>
      </vt:variant>
      <vt:variant>
        <vt:i4>147</vt:i4>
      </vt:variant>
      <vt:variant>
        <vt:i4>0</vt:i4>
      </vt:variant>
      <vt:variant>
        <vt:i4>5</vt:i4>
      </vt:variant>
      <vt:variant>
        <vt:lpwstr>https://cer.gov.au/schemes/national-greenhouse-and-energy-reporting-scheme/about-emissions-and-energy-data/emissions</vt:lpwstr>
      </vt:variant>
      <vt:variant>
        <vt:lpwstr>types-of-emissions</vt:lpwstr>
      </vt:variant>
      <vt:variant>
        <vt:i4>2097213</vt:i4>
      </vt:variant>
      <vt:variant>
        <vt:i4>144</vt:i4>
      </vt:variant>
      <vt:variant>
        <vt:i4>0</vt:i4>
      </vt:variant>
      <vt:variant>
        <vt:i4>5</vt:i4>
      </vt:variant>
      <vt:variant>
        <vt:lpwstr>https://www.legislation.gov.au/F2008L02230/latest/text</vt:lpwstr>
      </vt:variant>
      <vt:variant>
        <vt:lpwstr/>
      </vt:variant>
      <vt:variant>
        <vt:i4>3604537</vt:i4>
      </vt:variant>
      <vt:variant>
        <vt:i4>141</vt:i4>
      </vt:variant>
      <vt:variant>
        <vt:i4>0</vt:i4>
      </vt:variant>
      <vt:variant>
        <vt:i4>5</vt:i4>
      </vt:variant>
      <vt:variant>
        <vt:lpwstr>https://www.legislation.gov.au/C2007A00175/latest/versions</vt:lpwstr>
      </vt:variant>
      <vt:variant>
        <vt:lpwstr/>
      </vt:variant>
      <vt:variant>
        <vt:i4>3604537</vt:i4>
      </vt:variant>
      <vt:variant>
        <vt:i4>138</vt:i4>
      </vt:variant>
      <vt:variant>
        <vt:i4>0</vt:i4>
      </vt:variant>
      <vt:variant>
        <vt:i4>5</vt:i4>
      </vt:variant>
      <vt:variant>
        <vt:lpwstr>https://www.legislation.gov.au/C2007A00175/latest/versions</vt:lpwstr>
      </vt:variant>
      <vt:variant>
        <vt:lpwstr/>
      </vt:variant>
      <vt:variant>
        <vt:i4>851986</vt:i4>
      </vt:variant>
      <vt:variant>
        <vt:i4>135</vt:i4>
      </vt:variant>
      <vt:variant>
        <vt:i4>0</vt:i4>
      </vt:variant>
      <vt:variant>
        <vt:i4>5</vt:i4>
      </vt:variant>
      <vt:variant>
        <vt:lpwstr>https://www.legislation.gov.au/Series/F2008L02230</vt:lpwstr>
      </vt:variant>
      <vt:variant>
        <vt:lpwstr/>
      </vt:variant>
      <vt:variant>
        <vt:i4>393243</vt:i4>
      </vt:variant>
      <vt:variant>
        <vt:i4>132</vt:i4>
      </vt:variant>
      <vt:variant>
        <vt:i4>0</vt:i4>
      </vt:variant>
      <vt:variant>
        <vt:i4>5</vt:i4>
      </vt:variant>
      <vt:variant>
        <vt:lpwstr>https://www.legislation.gov.au/Series/C2007A00175</vt:lpwstr>
      </vt:variant>
      <vt:variant>
        <vt:lpwstr/>
      </vt:variant>
      <vt:variant>
        <vt:i4>983067</vt:i4>
      </vt:variant>
      <vt:variant>
        <vt:i4>129</vt:i4>
      </vt:variant>
      <vt:variant>
        <vt:i4>0</vt:i4>
      </vt:variant>
      <vt:variant>
        <vt:i4>5</vt:i4>
      </vt:variant>
      <vt:variant>
        <vt:lpwstr>https://www.legislation.gov.au/Series/F2015L01637</vt:lpwstr>
      </vt:variant>
      <vt:variant>
        <vt:lpwstr/>
      </vt:variant>
      <vt:variant>
        <vt:i4>1769527</vt:i4>
      </vt:variant>
      <vt:variant>
        <vt:i4>122</vt:i4>
      </vt:variant>
      <vt:variant>
        <vt:i4>0</vt:i4>
      </vt:variant>
      <vt:variant>
        <vt:i4>5</vt:i4>
      </vt:variant>
      <vt:variant>
        <vt:lpwstr/>
      </vt:variant>
      <vt:variant>
        <vt:lpwstr>_Toc239087484</vt:lpwstr>
      </vt:variant>
      <vt:variant>
        <vt:i4>1769527</vt:i4>
      </vt:variant>
      <vt:variant>
        <vt:i4>116</vt:i4>
      </vt:variant>
      <vt:variant>
        <vt:i4>0</vt:i4>
      </vt:variant>
      <vt:variant>
        <vt:i4>5</vt:i4>
      </vt:variant>
      <vt:variant>
        <vt:lpwstr/>
      </vt:variant>
      <vt:variant>
        <vt:lpwstr>_Toc239087483</vt:lpwstr>
      </vt:variant>
      <vt:variant>
        <vt:i4>1769527</vt:i4>
      </vt:variant>
      <vt:variant>
        <vt:i4>110</vt:i4>
      </vt:variant>
      <vt:variant>
        <vt:i4>0</vt:i4>
      </vt:variant>
      <vt:variant>
        <vt:i4>5</vt:i4>
      </vt:variant>
      <vt:variant>
        <vt:lpwstr/>
      </vt:variant>
      <vt:variant>
        <vt:lpwstr>_Toc239087482</vt:lpwstr>
      </vt:variant>
      <vt:variant>
        <vt:i4>1769527</vt:i4>
      </vt:variant>
      <vt:variant>
        <vt:i4>104</vt:i4>
      </vt:variant>
      <vt:variant>
        <vt:i4>0</vt:i4>
      </vt:variant>
      <vt:variant>
        <vt:i4>5</vt:i4>
      </vt:variant>
      <vt:variant>
        <vt:lpwstr/>
      </vt:variant>
      <vt:variant>
        <vt:lpwstr>_Toc239087481</vt:lpwstr>
      </vt:variant>
      <vt:variant>
        <vt:i4>1769527</vt:i4>
      </vt:variant>
      <vt:variant>
        <vt:i4>98</vt:i4>
      </vt:variant>
      <vt:variant>
        <vt:i4>0</vt:i4>
      </vt:variant>
      <vt:variant>
        <vt:i4>5</vt:i4>
      </vt:variant>
      <vt:variant>
        <vt:lpwstr/>
      </vt:variant>
      <vt:variant>
        <vt:lpwstr>_Toc239087480</vt:lpwstr>
      </vt:variant>
      <vt:variant>
        <vt:i4>1310775</vt:i4>
      </vt:variant>
      <vt:variant>
        <vt:i4>92</vt:i4>
      </vt:variant>
      <vt:variant>
        <vt:i4>0</vt:i4>
      </vt:variant>
      <vt:variant>
        <vt:i4>5</vt:i4>
      </vt:variant>
      <vt:variant>
        <vt:lpwstr/>
      </vt:variant>
      <vt:variant>
        <vt:lpwstr>_Toc239087479</vt:lpwstr>
      </vt:variant>
      <vt:variant>
        <vt:i4>1310775</vt:i4>
      </vt:variant>
      <vt:variant>
        <vt:i4>86</vt:i4>
      </vt:variant>
      <vt:variant>
        <vt:i4>0</vt:i4>
      </vt:variant>
      <vt:variant>
        <vt:i4>5</vt:i4>
      </vt:variant>
      <vt:variant>
        <vt:lpwstr/>
      </vt:variant>
      <vt:variant>
        <vt:lpwstr>_Toc239087478</vt:lpwstr>
      </vt:variant>
      <vt:variant>
        <vt:i4>1310775</vt:i4>
      </vt:variant>
      <vt:variant>
        <vt:i4>80</vt:i4>
      </vt:variant>
      <vt:variant>
        <vt:i4>0</vt:i4>
      </vt:variant>
      <vt:variant>
        <vt:i4>5</vt:i4>
      </vt:variant>
      <vt:variant>
        <vt:lpwstr/>
      </vt:variant>
      <vt:variant>
        <vt:lpwstr>_Toc239087477</vt:lpwstr>
      </vt:variant>
      <vt:variant>
        <vt:i4>1310775</vt:i4>
      </vt:variant>
      <vt:variant>
        <vt:i4>74</vt:i4>
      </vt:variant>
      <vt:variant>
        <vt:i4>0</vt:i4>
      </vt:variant>
      <vt:variant>
        <vt:i4>5</vt:i4>
      </vt:variant>
      <vt:variant>
        <vt:lpwstr/>
      </vt:variant>
      <vt:variant>
        <vt:lpwstr>_Toc239087476</vt:lpwstr>
      </vt:variant>
      <vt:variant>
        <vt:i4>1310775</vt:i4>
      </vt:variant>
      <vt:variant>
        <vt:i4>68</vt:i4>
      </vt:variant>
      <vt:variant>
        <vt:i4>0</vt:i4>
      </vt:variant>
      <vt:variant>
        <vt:i4>5</vt:i4>
      </vt:variant>
      <vt:variant>
        <vt:lpwstr/>
      </vt:variant>
      <vt:variant>
        <vt:lpwstr>_Toc239087475</vt:lpwstr>
      </vt:variant>
      <vt:variant>
        <vt:i4>1310775</vt:i4>
      </vt:variant>
      <vt:variant>
        <vt:i4>62</vt:i4>
      </vt:variant>
      <vt:variant>
        <vt:i4>0</vt:i4>
      </vt:variant>
      <vt:variant>
        <vt:i4>5</vt:i4>
      </vt:variant>
      <vt:variant>
        <vt:lpwstr/>
      </vt:variant>
      <vt:variant>
        <vt:lpwstr>_Toc239087473</vt:lpwstr>
      </vt:variant>
      <vt:variant>
        <vt:i4>1310775</vt:i4>
      </vt:variant>
      <vt:variant>
        <vt:i4>56</vt:i4>
      </vt:variant>
      <vt:variant>
        <vt:i4>0</vt:i4>
      </vt:variant>
      <vt:variant>
        <vt:i4>5</vt:i4>
      </vt:variant>
      <vt:variant>
        <vt:lpwstr/>
      </vt:variant>
      <vt:variant>
        <vt:lpwstr>_Toc239087472</vt:lpwstr>
      </vt:variant>
      <vt:variant>
        <vt:i4>1376311</vt:i4>
      </vt:variant>
      <vt:variant>
        <vt:i4>50</vt:i4>
      </vt:variant>
      <vt:variant>
        <vt:i4>0</vt:i4>
      </vt:variant>
      <vt:variant>
        <vt:i4>5</vt:i4>
      </vt:variant>
      <vt:variant>
        <vt:lpwstr/>
      </vt:variant>
      <vt:variant>
        <vt:lpwstr>_Toc239087460</vt:lpwstr>
      </vt:variant>
      <vt:variant>
        <vt:i4>1441847</vt:i4>
      </vt:variant>
      <vt:variant>
        <vt:i4>44</vt:i4>
      </vt:variant>
      <vt:variant>
        <vt:i4>0</vt:i4>
      </vt:variant>
      <vt:variant>
        <vt:i4>5</vt:i4>
      </vt:variant>
      <vt:variant>
        <vt:lpwstr/>
      </vt:variant>
      <vt:variant>
        <vt:lpwstr>_Toc239087459</vt:lpwstr>
      </vt:variant>
      <vt:variant>
        <vt:i4>1441847</vt:i4>
      </vt:variant>
      <vt:variant>
        <vt:i4>38</vt:i4>
      </vt:variant>
      <vt:variant>
        <vt:i4>0</vt:i4>
      </vt:variant>
      <vt:variant>
        <vt:i4>5</vt:i4>
      </vt:variant>
      <vt:variant>
        <vt:lpwstr/>
      </vt:variant>
      <vt:variant>
        <vt:lpwstr>_Toc239087458</vt:lpwstr>
      </vt:variant>
      <vt:variant>
        <vt:i4>1441847</vt:i4>
      </vt:variant>
      <vt:variant>
        <vt:i4>32</vt:i4>
      </vt:variant>
      <vt:variant>
        <vt:i4>0</vt:i4>
      </vt:variant>
      <vt:variant>
        <vt:i4>5</vt:i4>
      </vt:variant>
      <vt:variant>
        <vt:lpwstr/>
      </vt:variant>
      <vt:variant>
        <vt:lpwstr>_Toc239087451</vt:lpwstr>
      </vt:variant>
      <vt:variant>
        <vt:i4>1441847</vt:i4>
      </vt:variant>
      <vt:variant>
        <vt:i4>26</vt:i4>
      </vt:variant>
      <vt:variant>
        <vt:i4>0</vt:i4>
      </vt:variant>
      <vt:variant>
        <vt:i4>5</vt:i4>
      </vt:variant>
      <vt:variant>
        <vt:lpwstr/>
      </vt:variant>
      <vt:variant>
        <vt:lpwstr>_Toc239087450</vt:lpwstr>
      </vt:variant>
      <vt:variant>
        <vt:i4>1507383</vt:i4>
      </vt:variant>
      <vt:variant>
        <vt:i4>20</vt:i4>
      </vt:variant>
      <vt:variant>
        <vt:i4>0</vt:i4>
      </vt:variant>
      <vt:variant>
        <vt:i4>5</vt:i4>
      </vt:variant>
      <vt:variant>
        <vt:lpwstr/>
      </vt:variant>
      <vt:variant>
        <vt:lpwstr>_Toc239087449</vt:lpwstr>
      </vt:variant>
      <vt:variant>
        <vt:i4>1507383</vt:i4>
      </vt:variant>
      <vt:variant>
        <vt:i4>14</vt:i4>
      </vt:variant>
      <vt:variant>
        <vt:i4>0</vt:i4>
      </vt:variant>
      <vt:variant>
        <vt:i4>5</vt:i4>
      </vt:variant>
      <vt:variant>
        <vt:lpwstr/>
      </vt:variant>
      <vt:variant>
        <vt:lpwstr>_Toc239087448</vt:lpwstr>
      </vt:variant>
      <vt:variant>
        <vt:i4>1507383</vt:i4>
      </vt:variant>
      <vt:variant>
        <vt:i4>8</vt:i4>
      </vt:variant>
      <vt:variant>
        <vt:i4>0</vt:i4>
      </vt:variant>
      <vt:variant>
        <vt:i4>5</vt:i4>
      </vt:variant>
      <vt:variant>
        <vt:lpwstr/>
      </vt:variant>
      <vt:variant>
        <vt:lpwstr>_Toc239087447</vt:lpwstr>
      </vt:variant>
      <vt:variant>
        <vt:i4>1507383</vt:i4>
      </vt:variant>
      <vt:variant>
        <vt:i4>2</vt:i4>
      </vt:variant>
      <vt:variant>
        <vt:i4>0</vt:i4>
      </vt:variant>
      <vt:variant>
        <vt:i4>5</vt:i4>
      </vt:variant>
      <vt:variant>
        <vt:lpwstr/>
      </vt:variant>
      <vt:variant>
        <vt:lpwstr>_Toc239087446</vt:lpwstr>
      </vt:variant>
      <vt:variant>
        <vt:i4>3342336</vt:i4>
      </vt:variant>
      <vt:variant>
        <vt:i4>0</vt:i4>
      </vt:variant>
      <vt:variant>
        <vt:i4>0</vt:i4>
      </vt:variant>
      <vt:variant>
        <vt:i4>5</vt:i4>
      </vt:variant>
      <vt:variant>
        <vt:lpwstr>mailto:cer-safeguardbaselines@cer.gov.au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Borrowing adjustment application guideline</dc:title>
  <dc:subject/>
  <dc:creator/>
  <cp:keywords/>
  <dc:description/>
  <cp:lastModifiedBy/>
  <cp:revision>1</cp:revision>
  <dcterms:created xsi:type="dcterms:W3CDTF">2026-08-31T06:53:00Z</dcterms:created>
  <dcterms:modified xsi:type="dcterms:W3CDTF">2026-08-31T06:59:00Z</dcterms:modified>
</cp:coreProperties>
</file>